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FAA50" w14:textId="77777777" w:rsidR="003F0CD5" w:rsidRPr="00491C6F" w:rsidRDefault="003F0CD5" w:rsidP="00F65430">
      <w:pPr>
        <w:jc w:val="center"/>
        <w:rPr>
          <w:rFonts w:ascii="Times New Roman" w:hAnsi="Times New Roman"/>
          <w:b/>
          <w:sz w:val="36"/>
          <w:szCs w:val="36"/>
        </w:rPr>
      </w:pPr>
    </w:p>
    <w:p w14:paraId="3B2A12BD" w14:textId="77777777" w:rsidR="0031331B" w:rsidRPr="0031331B" w:rsidRDefault="0031331B" w:rsidP="0031331B">
      <w:pPr>
        <w:ind w:left="-360" w:firstLine="360"/>
        <w:rPr>
          <w:rFonts w:ascii="Times New Roman" w:hAnsi="Times New Roman"/>
        </w:rPr>
      </w:pPr>
    </w:p>
    <w:p w14:paraId="581DAA19" w14:textId="0FA67B5E" w:rsidR="0031331B" w:rsidRPr="0031331B" w:rsidRDefault="00D442F0" w:rsidP="0031331B">
      <w:pPr>
        <w:ind w:left="-360" w:firstLine="360"/>
        <w:rPr>
          <w:rFonts w:ascii="Times New Roman" w:hAnsi="Times New Roman"/>
        </w:rPr>
      </w:pPr>
      <w:r>
        <w:rPr>
          <w:rFonts w:ascii="Times New Roman" w:hAnsi="Times New Roman"/>
        </w:rPr>
        <w:t>Broj:03-07-1-2566-BČ/19</w:t>
      </w:r>
    </w:p>
    <w:p w14:paraId="0513638B" w14:textId="3CE4AD7C" w:rsidR="0031331B" w:rsidRPr="0031331B" w:rsidRDefault="00023AEC" w:rsidP="0031331B">
      <w:pPr>
        <w:ind w:left="-360" w:firstLine="360"/>
        <w:rPr>
          <w:rFonts w:ascii="Times New Roman" w:hAnsi="Times New Roman"/>
        </w:rPr>
      </w:pPr>
      <w:r>
        <w:rPr>
          <w:rFonts w:ascii="Times New Roman" w:hAnsi="Times New Roman"/>
        </w:rPr>
        <w:t>Sarajevo,2</w:t>
      </w:r>
      <w:r w:rsidR="001A331A">
        <w:rPr>
          <w:rFonts w:ascii="Times New Roman" w:hAnsi="Times New Roman"/>
        </w:rPr>
        <w:t>9</w:t>
      </w:r>
      <w:r>
        <w:rPr>
          <w:rFonts w:ascii="Times New Roman" w:hAnsi="Times New Roman"/>
        </w:rPr>
        <w:t>.1.2020</w:t>
      </w:r>
      <w:r w:rsidR="0031331B" w:rsidRPr="0031331B">
        <w:rPr>
          <w:rFonts w:ascii="Times New Roman" w:hAnsi="Times New Roman"/>
        </w:rPr>
        <w:t>.godine.</w:t>
      </w:r>
    </w:p>
    <w:p w14:paraId="53DE7288" w14:textId="77777777" w:rsidR="0031331B" w:rsidRPr="0031331B" w:rsidRDefault="0031331B" w:rsidP="0031331B">
      <w:pPr>
        <w:ind w:left="-360" w:firstLine="360"/>
        <w:rPr>
          <w:rFonts w:ascii="Times New Roman" w:hAnsi="Times New Roman"/>
        </w:rPr>
      </w:pPr>
    </w:p>
    <w:p w14:paraId="17DCBD9A" w14:textId="77777777" w:rsidR="0031331B" w:rsidRPr="0031331B" w:rsidRDefault="0031331B" w:rsidP="0031331B">
      <w:pPr>
        <w:ind w:left="-360" w:firstLine="360"/>
        <w:rPr>
          <w:rFonts w:ascii="Times New Roman" w:hAnsi="Times New Roman"/>
        </w:rPr>
      </w:pPr>
    </w:p>
    <w:p w14:paraId="0A626988" w14:textId="77777777" w:rsidR="0031331B" w:rsidRPr="0031331B" w:rsidRDefault="0031331B" w:rsidP="001A331A">
      <w:pPr>
        <w:ind w:left="-360" w:firstLine="786"/>
        <w:jc w:val="both"/>
        <w:rPr>
          <w:rFonts w:ascii="Times New Roman" w:hAnsi="Times New Roman"/>
        </w:rPr>
      </w:pPr>
      <w:r w:rsidRPr="0031331B">
        <w:rPr>
          <w:rFonts w:ascii="Times New Roman" w:hAnsi="Times New Roman"/>
        </w:rPr>
        <w:t>Na osnovu člana 24. Zakona o ministarstvima i drugim organima uprave Bosne i Hercegovine (,,Službeni glasnik BiH”, broj. 5/03, 42/03, 26/04, 42/04, 45/06, 88/07, 35/09, 59/09, 103/09, 87/12, 6/13, 19/16 I 83/17) i člana  11. Odluke o godišnjem planiranju rada i načinu praćenja i izvještavanja u institucijama Bosne i Hercegovine  (,,Službeni glasnik BiH”, broj 94/14), Ministarstvo civilnih poslova Bosne i Hercegovine, p o d n o s i</w:t>
      </w:r>
    </w:p>
    <w:p w14:paraId="7C773CCD" w14:textId="77777777" w:rsidR="0031331B" w:rsidRPr="0031331B" w:rsidRDefault="0031331B" w:rsidP="0031331B">
      <w:pPr>
        <w:ind w:left="-360" w:firstLine="360"/>
        <w:jc w:val="center"/>
        <w:rPr>
          <w:rFonts w:ascii="Times New Roman" w:hAnsi="Times New Roman"/>
          <w:b/>
          <w:sz w:val="44"/>
          <w:szCs w:val="36"/>
        </w:rPr>
      </w:pPr>
    </w:p>
    <w:p w14:paraId="05647FBC" w14:textId="77777777" w:rsidR="0031331B" w:rsidRPr="0031331B" w:rsidRDefault="0031331B" w:rsidP="0031331B">
      <w:pPr>
        <w:ind w:left="-360" w:firstLine="360"/>
        <w:jc w:val="center"/>
        <w:rPr>
          <w:rFonts w:ascii="Times New Roman" w:hAnsi="Times New Roman"/>
          <w:b/>
          <w:sz w:val="44"/>
          <w:szCs w:val="36"/>
        </w:rPr>
      </w:pPr>
    </w:p>
    <w:p w14:paraId="7B84FB20" w14:textId="77777777" w:rsidR="0031331B" w:rsidRPr="0031331B" w:rsidRDefault="0031331B" w:rsidP="0031331B">
      <w:pPr>
        <w:ind w:left="-360" w:firstLine="360"/>
        <w:jc w:val="center"/>
        <w:rPr>
          <w:rFonts w:ascii="Times New Roman" w:hAnsi="Times New Roman"/>
          <w:b/>
          <w:sz w:val="44"/>
          <w:szCs w:val="36"/>
        </w:rPr>
      </w:pPr>
    </w:p>
    <w:p w14:paraId="37A304CB" w14:textId="77777777" w:rsidR="0031331B" w:rsidRPr="0031331B" w:rsidRDefault="0031331B" w:rsidP="0031331B">
      <w:pPr>
        <w:ind w:left="-360" w:firstLine="360"/>
        <w:jc w:val="center"/>
        <w:rPr>
          <w:rFonts w:ascii="Times New Roman" w:hAnsi="Times New Roman"/>
          <w:b/>
          <w:sz w:val="36"/>
          <w:szCs w:val="36"/>
        </w:rPr>
      </w:pPr>
    </w:p>
    <w:p w14:paraId="03FBB77E" w14:textId="77777777" w:rsidR="0031331B" w:rsidRPr="0031331B" w:rsidRDefault="0031331B" w:rsidP="0031331B">
      <w:pPr>
        <w:ind w:left="-360" w:firstLine="360"/>
        <w:jc w:val="center"/>
        <w:rPr>
          <w:rFonts w:ascii="Times New Roman" w:hAnsi="Times New Roman"/>
          <w:b/>
          <w:sz w:val="36"/>
          <w:szCs w:val="36"/>
        </w:rPr>
      </w:pPr>
      <w:r w:rsidRPr="0031331B">
        <w:rPr>
          <w:rFonts w:ascii="Times New Roman" w:hAnsi="Times New Roman"/>
          <w:b/>
          <w:sz w:val="36"/>
          <w:szCs w:val="36"/>
        </w:rPr>
        <w:t>IZVJEŠTAJ O RADU</w:t>
      </w:r>
    </w:p>
    <w:p w14:paraId="6ABB04C8" w14:textId="77777777" w:rsidR="0031331B" w:rsidRPr="0031331B" w:rsidRDefault="0031331B" w:rsidP="0031331B">
      <w:pPr>
        <w:ind w:left="-360" w:firstLine="360"/>
        <w:jc w:val="center"/>
        <w:rPr>
          <w:rFonts w:ascii="Times New Roman" w:hAnsi="Times New Roman"/>
          <w:b/>
          <w:sz w:val="36"/>
          <w:szCs w:val="36"/>
        </w:rPr>
      </w:pPr>
      <w:r w:rsidRPr="0031331B">
        <w:rPr>
          <w:rFonts w:ascii="Times New Roman" w:hAnsi="Times New Roman"/>
          <w:b/>
          <w:sz w:val="36"/>
          <w:szCs w:val="36"/>
        </w:rPr>
        <w:t xml:space="preserve">MINISTARSTVA CIVILNIH POSLOVA </w:t>
      </w:r>
    </w:p>
    <w:p w14:paraId="23B36CB6" w14:textId="7B79C6F6" w:rsidR="0031331B" w:rsidRPr="0031331B" w:rsidRDefault="0031331B" w:rsidP="0031331B">
      <w:pPr>
        <w:ind w:left="-360" w:firstLine="360"/>
        <w:jc w:val="center"/>
        <w:rPr>
          <w:rFonts w:ascii="Times New Roman" w:hAnsi="Times New Roman"/>
          <w:b/>
          <w:sz w:val="36"/>
          <w:szCs w:val="36"/>
        </w:rPr>
      </w:pPr>
      <w:r>
        <w:rPr>
          <w:rFonts w:ascii="Times New Roman" w:hAnsi="Times New Roman"/>
          <w:b/>
          <w:sz w:val="36"/>
          <w:szCs w:val="36"/>
        </w:rPr>
        <w:t>ZA 2019</w:t>
      </w:r>
      <w:r w:rsidRPr="0031331B">
        <w:rPr>
          <w:rFonts w:ascii="Times New Roman" w:hAnsi="Times New Roman"/>
          <w:b/>
          <w:sz w:val="36"/>
          <w:szCs w:val="36"/>
        </w:rPr>
        <w:t>. GODINU</w:t>
      </w:r>
    </w:p>
    <w:p w14:paraId="08C586EC" w14:textId="77777777" w:rsidR="003F0CD5" w:rsidRPr="00491C6F" w:rsidRDefault="003F0CD5" w:rsidP="00F65430">
      <w:pPr>
        <w:jc w:val="center"/>
        <w:rPr>
          <w:rFonts w:ascii="Times New Roman" w:hAnsi="Times New Roman"/>
          <w:b/>
          <w:sz w:val="36"/>
          <w:szCs w:val="36"/>
        </w:rPr>
      </w:pPr>
    </w:p>
    <w:p w14:paraId="1CD5C6A1" w14:textId="77777777" w:rsidR="003F0CD5" w:rsidRPr="00491C6F" w:rsidRDefault="003F0CD5" w:rsidP="00F65430">
      <w:pPr>
        <w:jc w:val="center"/>
        <w:rPr>
          <w:rFonts w:ascii="Times New Roman" w:hAnsi="Times New Roman"/>
          <w:b/>
          <w:sz w:val="36"/>
          <w:szCs w:val="36"/>
        </w:rPr>
      </w:pPr>
    </w:p>
    <w:p w14:paraId="5031DF7C" w14:textId="77777777" w:rsidR="003F0CD5" w:rsidRPr="00491C6F" w:rsidRDefault="003F0CD5" w:rsidP="00F65430">
      <w:pPr>
        <w:jc w:val="center"/>
        <w:rPr>
          <w:rFonts w:ascii="Times New Roman" w:hAnsi="Times New Roman"/>
          <w:b/>
          <w:sz w:val="36"/>
          <w:szCs w:val="36"/>
        </w:rPr>
      </w:pPr>
    </w:p>
    <w:p w14:paraId="24577F73" w14:textId="77777777" w:rsidR="003F0CD5" w:rsidRPr="00491C6F" w:rsidRDefault="003F0CD5" w:rsidP="00F65430">
      <w:pPr>
        <w:jc w:val="center"/>
        <w:rPr>
          <w:rFonts w:ascii="Times New Roman" w:hAnsi="Times New Roman"/>
          <w:b/>
          <w:sz w:val="36"/>
          <w:szCs w:val="36"/>
        </w:rPr>
      </w:pPr>
    </w:p>
    <w:p w14:paraId="4BC12BBA" w14:textId="77777777" w:rsidR="003F0CD5" w:rsidRPr="00491C6F" w:rsidRDefault="003F0CD5" w:rsidP="00F65430">
      <w:pPr>
        <w:jc w:val="center"/>
        <w:rPr>
          <w:rFonts w:ascii="Times New Roman" w:hAnsi="Times New Roman"/>
          <w:b/>
          <w:sz w:val="36"/>
          <w:szCs w:val="36"/>
        </w:rPr>
      </w:pPr>
    </w:p>
    <w:p w14:paraId="4CB76D50" w14:textId="77777777" w:rsidR="003F0CD5" w:rsidRPr="00491C6F" w:rsidRDefault="003F0CD5" w:rsidP="00F65430">
      <w:pPr>
        <w:jc w:val="center"/>
        <w:rPr>
          <w:rFonts w:ascii="Times New Roman" w:hAnsi="Times New Roman"/>
          <w:b/>
          <w:sz w:val="36"/>
          <w:szCs w:val="36"/>
        </w:rPr>
      </w:pPr>
    </w:p>
    <w:p w14:paraId="69651E58" w14:textId="01D24874" w:rsidR="003F0CD5" w:rsidRPr="0031331B" w:rsidRDefault="003F0CD5" w:rsidP="0031331B">
      <w:pPr>
        <w:rPr>
          <w:rFonts w:ascii="Times New Roman" w:hAnsi="Times New Roman"/>
          <w:b/>
          <w:sz w:val="36"/>
          <w:szCs w:val="36"/>
        </w:rPr>
      </w:pPr>
    </w:p>
    <w:p w14:paraId="36A8B55B" w14:textId="77777777" w:rsidR="003F0CD5" w:rsidRPr="00491C6F" w:rsidRDefault="003F0CD5" w:rsidP="004D1392">
      <w:pPr>
        <w:jc w:val="center"/>
        <w:rPr>
          <w:rFonts w:ascii="Times New Roman" w:hAnsi="Times New Roman"/>
          <w:b/>
          <w:sz w:val="28"/>
          <w:szCs w:val="28"/>
        </w:rPr>
      </w:pPr>
    </w:p>
    <w:p w14:paraId="01422819" w14:textId="77777777" w:rsidR="004D1392" w:rsidRPr="00491C6F" w:rsidRDefault="004D1392" w:rsidP="004D1392">
      <w:pPr>
        <w:jc w:val="center"/>
        <w:rPr>
          <w:rFonts w:ascii="Times New Roman" w:hAnsi="Times New Roman"/>
          <w:sz w:val="28"/>
          <w:szCs w:val="28"/>
        </w:rPr>
      </w:pPr>
    </w:p>
    <w:p w14:paraId="6208F7DC" w14:textId="77777777" w:rsidR="004D1392" w:rsidRPr="00491C6F" w:rsidRDefault="004D1392" w:rsidP="004D1392">
      <w:pPr>
        <w:jc w:val="center"/>
        <w:rPr>
          <w:rFonts w:ascii="Times New Roman" w:hAnsi="Times New Roman"/>
          <w:sz w:val="28"/>
          <w:szCs w:val="28"/>
        </w:rPr>
      </w:pPr>
    </w:p>
    <w:p w14:paraId="0D199648" w14:textId="77777777" w:rsidR="004D1392" w:rsidRPr="00491C6F" w:rsidRDefault="004D1392" w:rsidP="004D1392">
      <w:pPr>
        <w:jc w:val="center"/>
        <w:rPr>
          <w:rFonts w:ascii="Times New Roman" w:hAnsi="Times New Roman"/>
          <w:sz w:val="28"/>
          <w:szCs w:val="28"/>
        </w:rPr>
      </w:pPr>
    </w:p>
    <w:p w14:paraId="29A7018E" w14:textId="77777777" w:rsidR="004D1392" w:rsidRPr="00491C6F" w:rsidRDefault="004D1392" w:rsidP="004D1392">
      <w:pPr>
        <w:jc w:val="center"/>
        <w:rPr>
          <w:rFonts w:ascii="Times New Roman" w:hAnsi="Times New Roman"/>
          <w:sz w:val="28"/>
          <w:szCs w:val="28"/>
        </w:rPr>
      </w:pPr>
    </w:p>
    <w:p w14:paraId="06F35D4F" w14:textId="77777777" w:rsidR="004D1392" w:rsidRPr="00491C6F" w:rsidRDefault="004D1392" w:rsidP="004D1392">
      <w:pPr>
        <w:jc w:val="center"/>
        <w:rPr>
          <w:rFonts w:ascii="Times New Roman" w:hAnsi="Times New Roman"/>
          <w:sz w:val="28"/>
          <w:szCs w:val="28"/>
        </w:rPr>
      </w:pPr>
    </w:p>
    <w:p w14:paraId="414F666F" w14:textId="77777777" w:rsidR="004D1392" w:rsidRPr="00491C6F" w:rsidRDefault="004D1392" w:rsidP="004D1392">
      <w:pPr>
        <w:jc w:val="center"/>
        <w:rPr>
          <w:rFonts w:ascii="Times New Roman" w:hAnsi="Times New Roman"/>
          <w:sz w:val="28"/>
          <w:szCs w:val="28"/>
        </w:rPr>
      </w:pPr>
    </w:p>
    <w:p w14:paraId="1E1975C9" w14:textId="77777777" w:rsidR="004D1392" w:rsidRPr="00491C6F" w:rsidRDefault="004D1392" w:rsidP="004D1392">
      <w:pPr>
        <w:jc w:val="center"/>
        <w:rPr>
          <w:rFonts w:ascii="Times New Roman" w:hAnsi="Times New Roman"/>
          <w:sz w:val="28"/>
          <w:szCs w:val="28"/>
        </w:rPr>
      </w:pPr>
    </w:p>
    <w:p w14:paraId="51C8621B" w14:textId="77777777" w:rsidR="004D1392" w:rsidRPr="00491C6F" w:rsidRDefault="004D1392" w:rsidP="004D1392">
      <w:pPr>
        <w:jc w:val="center"/>
        <w:rPr>
          <w:rFonts w:ascii="Times New Roman" w:hAnsi="Times New Roman"/>
          <w:sz w:val="28"/>
          <w:szCs w:val="28"/>
        </w:rPr>
      </w:pPr>
    </w:p>
    <w:p w14:paraId="2493EFD5" w14:textId="77777777" w:rsidR="004D1392" w:rsidRPr="00491C6F" w:rsidRDefault="004D1392" w:rsidP="0090176C">
      <w:pPr>
        <w:rPr>
          <w:rFonts w:ascii="Times New Roman" w:hAnsi="Times New Roman"/>
          <w:sz w:val="28"/>
          <w:szCs w:val="28"/>
        </w:rPr>
      </w:pPr>
    </w:p>
    <w:p w14:paraId="5A6479DF" w14:textId="77777777" w:rsidR="004D1392" w:rsidRPr="00491C6F" w:rsidRDefault="004D1392" w:rsidP="004D1392">
      <w:pPr>
        <w:jc w:val="center"/>
        <w:rPr>
          <w:rFonts w:ascii="Times New Roman" w:hAnsi="Times New Roman"/>
          <w:sz w:val="28"/>
          <w:szCs w:val="28"/>
        </w:rPr>
      </w:pPr>
    </w:p>
    <w:p w14:paraId="5BA44264" w14:textId="77777777" w:rsidR="004D1392" w:rsidRPr="00491C6F" w:rsidRDefault="004D1392" w:rsidP="004D1392">
      <w:pPr>
        <w:jc w:val="center"/>
        <w:rPr>
          <w:rFonts w:ascii="Times New Roman" w:hAnsi="Times New Roman"/>
          <w:sz w:val="28"/>
          <w:szCs w:val="28"/>
        </w:rPr>
      </w:pPr>
    </w:p>
    <w:p w14:paraId="4793E320" w14:textId="77777777" w:rsidR="004D1392" w:rsidRPr="00491C6F" w:rsidRDefault="004D1392" w:rsidP="004D1392">
      <w:pPr>
        <w:jc w:val="center"/>
        <w:rPr>
          <w:rFonts w:ascii="Times New Roman" w:hAnsi="Times New Roman"/>
          <w:sz w:val="28"/>
          <w:szCs w:val="28"/>
        </w:rPr>
      </w:pPr>
    </w:p>
    <w:p w14:paraId="0F7D1294" w14:textId="32D9435B" w:rsidR="00B40CA6" w:rsidRDefault="00B40CA6" w:rsidP="004D1392">
      <w:pPr>
        <w:jc w:val="center"/>
        <w:rPr>
          <w:rFonts w:ascii="Times New Roman" w:hAnsi="Times New Roman"/>
          <w:sz w:val="28"/>
          <w:szCs w:val="28"/>
        </w:rPr>
      </w:pPr>
      <w:r>
        <w:rPr>
          <w:rFonts w:ascii="Times New Roman" w:hAnsi="Times New Roman"/>
          <w:sz w:val="28"/>
          <w:szCs w:val="28"/>
        </w:rPr>
        <w:br w:type="page"/>
      </w:r>
    </w:p>
    <w:p w14:paraId="53F9B939" w14:textId="77777777" w:rsidR="004D1392" w:rsidRDefault="004D1392" w:rsidP="004D1392">
      <w:pPr>
        <w:jc w:val="center"/>
        <w:rPr>
          <w:rFonts w:ascii="Times New Roman" w:hAnsi="Times New Roman"/>
          <w:sz w:val="28"/>
          <w:szCs w:val="28"/>
        </w:rPr>
      </w:pPr>
    </w:p>
    <w:p w14:paraId="36EC4E48" w14:textId="77777777" w:rsidR="00633ED2" w:rsidRPr="00581E75" w:rsidRDefault="00633ED2" w:rsidP="00633ED2">
      <w:pPr>
        <w:jc w:val="center"/>
        <w:rPr>
          <w:rFonts w:ascii="Times New Roman" w:hAnsi="Times New Roman"/>
          <w:sz w:val="28"/>
          <w:szCs w:val="28"/>
        </w:rPr>
      </w:pPr>
    </w:p>
    <w:p w14:paraId="22840097" w14:textId="77777777" w:rsidR="00633ED2" w:rsidRPr="00581E75" w:rsidRDefault="00633ED2" w:rsidP="00633ED2">
      <w:pPr>
        <w:pStyle w:val="NoSpacing"/>
        <w:jc w:val="both"/>
        <w:rPr>
          <w:rFonts w:ascii="Times New Roman" w:hAnsi="Times New Roman"/>
          <w:b/>
        </w:rPr>
      </w:pPr>
    </w:p>
    <w:p w14:paraId="3D1771EE" w14:textId="77777777" w:rsidR="00633ED2" w:rsidRDefault="00633ED2" w:rsidP="00633ED2">
      <w:pPr>
        <w:jc w:val="both"/>
        <w:rPr>
          <w:rFonts w:ascii="Times New Roman" w:eastAsia="Calibri" w:hAnsi="Times New Roman"/>
          <w:b/>
          <w:sz w:val="22"/>
          <w:szCs w:val="22"/>
          <w:lang w:val="hr-BA"/>
        </w:rPr>
      </w:pPr>
      <w:r>
        <w:rPr>
          <w:rFonts w:ascii="Times New Roman" w:eastAsia="Calibri" w:hAnsi="Times New Roman"/>
          <w:b/>
          <w:sz w:val="22"/>
          <w:szCs w:val="22"/>
          <w:lang w:val="hr-BA"/>
        </w:rPr>
        <w:t>I UVOD</w:t>
      </w:r>
    </w:p>
    <w:p w14:paraId="477A7F78" w14:textId="4907DDA5" w:rsidR="00633ED2" w:rsidRPr="00082238" w:rsidRDefault="00633ED2" w:rsidP="00633ED2">
      <w:pPr>
        <w:jc w:val="both"/>
        <w:rPr>
          <w:rFonts w:ascii="Times New Roman" w:eastAsia="Calibri" w:hAnsi="Times New Roman"/>
          <w:sz w:val="20"/>
          <w:szCs w:val="20"/>
          <w:lang w:val="hr-BA"/>
        </w:rPr>
      </w:pPr>
      <w:r w:rsidRPr="00082238">
        <w:rPr>
          <w:rFonts w:ascii="Times New Roman" w:eastAsia="Calibri" w:hAnsi="Times New Roman"/>
          <w:sz w:val="20"/>
          <w:szCs w:val="20"/>
          <w:lang w:val="hr-BA"/>
        </w:rPr>
        <w:t>Ministarstvo civilnih poslova Bosne i Hercegovine u 2019. godini izvršavalo je aktivnosti u skladu sa nadležnostima koje su utvrđene: Ustavom; Zakonom o ministarstvima i drugim organima uprave; Zakonom o Vijeću ministara; Pravilnikom o unutrašnjoj organizaciji Ministarstva civilnih poslova BiH; te Strategijom integracije BiH u Evropsku uniju. Ministarstvo civilnih poslova Bosne i Hercegovine</w:t>
      </w:r>
      <w:r w:rsidR="001A331A">
        <w:rPr>
          <w:rFonts w:ascii="Times New Roman" w:eastAsia="Calibri" w:hAnsi="Times New Roman"/>
          <w:sz w:val="20"/>
          <w:szCs w:val="20"/>
          <w:lang w:val="hr-BA"/>
        </w:rPr>
        <w:t xml:space="preserve"> na dan 31.12.2019.godine</w:t>
      </w:r>
      <w:r w:rsidRPr="00082238">
        <w:rPr>
          <w:rFonts w:ascii="Times New Roman" w:eastAsia="Calibri" w:hAnsi="Times New Roman"/>
          <w:sz w:val="20"/>
          <w:szCs w:val="20"/>
          <w:lang w:val="hr-BA"/>
        </w:rPr>
        <w:t xml:space="preserve"> ima</w:t>
      </w:r>
      <w:r w:rsidR="001A331A">
        <w:rPr>
          <w:rFonts w:ascii="Times New Roman" w:eastAsia="Calibri" w:hAnsi="Times New Roman"/>
          <w:sz w:val="20"/>
          <w:szCs w:val="20"/>
          <w:lang w:val="hr-BA"/>
        </w:rPr>
        <w:t>lo je</w:t>
      </w:r>
      <w:r w:rsidRPr="00082238">
        <w:rPr>
          <w:rFonts w:ascii="Times New Roman" w:eastAsia="Calibri" w:hAnsi="Times New Roman"/>
          <w:sz w:val="20"/>
          <w:szCs w:val="20"/>
          <w:lang w:val="hr-BA"/>
        </w:rPr>
        <w:t xml:space="preserve"> ukupno </w:t>
      </w:r>
      <w:r w:rsidR="001A331A">
        <w:rPr>
          <w:rFonts w:ascii="Times New Roman" w:eastAsia="Calibri" w:hAnsi="Times New Roman"/>
          <w:sz w:val="20"/>
          <w:szCs w:val="20"/>
          <w:lang w:val="hr-BA"/>
        </w:rPr>
        <w:t>142 zaposlena</w:t>
      </w:r>
      <w:r w:rsidR="00082238" w:rsidRPr="00082238">
        <w:rPr>
          <w:rFonts w:ascii="Times New Roman" w:eastAsia="Calibri" w:hAnsi="Times New Roman"/>
          <w:sz w:val="20"/>
          <w:szCs w:val="20"/>
          <w:lang w:val="hr-BA"/>
        </w:rPr>
        <w:t xml:space="preserve">, od čega 46 </w:t>
      </w:r>
      <w:r w:rsidRPr="00082238">
        <w:rPr>
          <w:rFonts w:ascii="Times New Roman" w:eastAsia="Calibri" w:hAnsi="Times New Roman"/>
          <w:sz w:val="20"/>
          <w:szCs w:val="20"/>
          <w:lang w:val="hr-BA"/>
        </w:rPr>
        <w:t xml:space="preserve">muškarca i </w:t>
      </w:r>
      <w:r w:rsidR="00082238" w:rsidRPr="00082238">
        <w:rPr>
          <w:rFonts w:ascii="Times New Roman" w:eastAsia="Calibri" w:hAnsi="Times New Roman"/>
          <w:sz w:val="20"/>
          <w:szCs w:val="20"/>
          <w:lang w:val="hr-BA"/>
        </w:rPr>
        <w:t>96 žena. Od ukupnog broja zaposlenih dvije su funkcionerske pozicije 1 muškarac i 1 žena, i jedanaest rukovodećih državnih službenika od kojih je 7 muškaraca i 4 žene.</w:t>
      </w:r>
      <w:r w:rsidR="00082238" w:rsidRPr="00082238">
        <w:rPr>
          <w:rFonts w:ascii="Times New Roman" w:hAnsi="Times New Roman"/>
          <w:sz w:val="20"/>
          <w:szCs w:val="20"/>
          <w:lang w:val="bs-Latn-BA"/>
        </w:rPr>
        <w:t xml:space="preserve"> . Na poziciji državnog službenika zaposlene su 92 osobe, od čega je 27 muškaraca i 65 žena. Od ukupnog broja zaposlenih u Ministarstvu 37 osoba radi na pozicijama zaposlenika. Od toga je 11 muškaraca i 26 žena. </w:t>
      </w:r>
      <w:r w:rsidR="00082238" w:rsidRPr="00082238">
        <w:rPr>
          <w:rFonts w:ascii="Times New Roman" w:eastAsia="Calibri" w:hAnsi="Times New Roman"/>
          <w:sz w:val="20"/>
          <w:szCs w:val="20"/>
          <w:lang w:val="hr-BA"/>
        </w:rPr>
        <w:t xml:space="preserve"> </w:t>
      </w:r>
      <w:r w:rsidR="00804395" w:rsidRPr="00082238">
        <w:rPr>
          <w:rFonts w:ascii="Times New Roman" w:hAnsi="Times New Roman"/>
          <w:sz w:val="20"/>
          <w:szCs w:val="20"/>
          <w:lang w:val="sr-Latn-CS"/>
        </w:rPr>
        <w:t>Kontinuirano se vrši praćenje propisa o zaštiti ličnih i tajnih podataka u informacionom sistemu, te primjena propisa o zaštiti i tajnosti podataka.</w:t>
      </w:r>
    </w:p>
    <w:p w14:paraId="010E1AF0" w14:textId="1564C078" w:rsidR="00DD7B57" w:rsidRPr="00082238" w:rsidRDefault="00DD7B57" w:rsidP="00633ED2">
      <w:pPr>
        <w:jc w:val="both"/>
        <w:rPr>
          <w:rFonts w:ascii="Times New Roman" w:eastAsia="Calibri" w:hAnsi="Times New Roman"/>
          <w:sz w:val="20"/>
          <w:szCs w:val="20"/>
          <w:lang w:val="hr-BA"/>
        </w:rPr>
      </w:pPr>
    </w:p>
    <w:p w14:paraId="7EC082E4" w14:textId="7AFFCE85" w:rsidR="00B40CA6" w:rsidRPr="00173265" w:rsidRDefault="006A674C" w:rsidP="00173265">
      <w:pPr>
        <w:spacing w:after="200" w:line="276" w:lineRule="auto"/>
        <w:jc w:val="both"/>
        <w:rPr>
          <w:rFonts w:ascii="Times New Roman" w:hAnsi="Times New Roman"/>
          <w:sz w:val="20"/>
          <w:szCs w:val="20"/>
        </w:rPr>
        <w:sectPr w:rsidR="00B40CA6" w:rsidRPr="00173265" w:rsidSect="00B40CA6">
          <w:footerReference w:type="default" r:id="rId8"/>
          <w:pgSz w:w="11906" w:h="16838" w:code="9"/>
          <w:pgMar w:top="1134" w:right="1134" w:bottom="1134" w:left="1134" w:header="709" w:footer="709" w:gutter="0"/>
          <w:cols w:space="708"/>
          <w:docGrid w:linePitch="360"/>
        </w:sectPr>
      </w:pPr>
      <w:r w:rsidRPr="006A674C">
        <w:rPr>
          <w:rFonts w:ascii="Times New Roman" w:hAnsi="Times New Roman"/>
          <w:b/>
        </w:rPr>
        <w:t>U oblasti državljanstva i putnih isprava</w:t>
      </w:r>
      <w:r w:rsidRPr="006A674C">
        <w:rPr>
          <w:rFonts w:ascii="Times New Roman" w:hAnsi="Times New Roman"/>
          <w:sz w:val="20"/>
          <w:szCs w:val="20"/>
        </w:rPr>
        <w:t xml:space="preserve"> tokom 2019. godine, Ministarstvo civilnih poslova BiH obavljalo je poslove koji se tiču  postupaka sticanja državljanstva Bosne i Hercegovine za lica od naročite koristi za BiH; postupaka određivanja, poništenja i evidentiranja matičnih brojeva za strance; postupaka iz oblasti putnih isprava; postupaka u oblasti revizije odluka o naturalizaciji stranih državljana naturalizovanih između 06.04.1992. i 01.01.2006. godine, te postupke odricanja od državljanstva Bosne i Hercegovine kao i kontrolu naplate administrativnih taksi uz primjenu važećih propisa. Poslovi u oblasti državljanstva: saglasnost na garanciju - 51 predmeta (FMUP - 45 predmeta, MU LS - 6 predmeta); saglasnost na prijem po osnovu garancije – 59 predmeta (FMUP-58, MUiLS- 1 predmet); zaključci o obustavi postupka prijema u državljanstvo BiH po već datoj saglasnosti MCP-a na garanciju – 10 predmeta – (FMUP); prijem u državljanstvo BiH – 508 predmeta; prijem u državljanstvo BiH i FBiH – 271 predmet (saglasnost MCP na prijem u državljanstvo BiH i FBiH – 39 predmeta); prijem u državljanstvo BiH i Republike Srpske – 237 predmeta (saglasnost MCP na prijem u državljanstvo BiH i Republike Srpske – 17 predmeta); prijem u državljanstvo BiH po članu 13. </w:t>
      </w:r>
      <w:r w:rsidR="001A331A">
        <w:rPr>
          <w:rFonts w:ascii="Times New Roman" w:hAnsi="Times New Roman"/>
          <w:sz w:val="20"/>
          <w:szCs w:val="20"/>
        </w:rPr>
        <w:t>z</w:t>
      </w:r>
      <w:r w:rsidRPr="006A674C">
        <w:rPr>
          <w:rFonts w:ascii="Times New Roman" w:hAnsi="Times New Roman"/>
          <w:sz w:val="20"/>
          <w:szCs w:val="20"/>
        </w:rPr>
        <w:t xml:space="preserve">aprimljena 23 zahtjeva u 2019. </w:t>
      </w:r>
      <w:r w:rsidR="001A331A">
        <w:rPr>
          <w:rFonts w:ascii="Times New Roman" w:hAnsi="Times New Roman"/>
          <w:sz w:val="20"/>
          <w:szCs w:val="20"/>
        </w:rPr>
        <w:t>g</w:t>
      </w:r>
      <w:r w:rsidRPr="006A674C">
        <w:rPr>
          <w:rFonts w:ascii="Times New Roman" w:hAnsi="Times New Roman"/>
          <w:sz w:val="20"/>
          <w:szCs w:val="20"/>
        </w:rPr>
        <w:t>odini; 18 lica s</w:t>
      </w:r>
      <w:r w:rsidR="001A331A">
        <w:rPr>
          <w:rFonts w:ascii="Times New Roman" w:hAnsi="Times New Roman"/>
          <w:sz w:val="20"/>
          <w:szCs w:val="20"/>
        </w:rPr>
        <w:t>t</w:t>
      </w:r>
      <w:r w:rsidRPr="006A674C">
        <w:rPr>
          <w:rFonts w:ascii="Times New Roman" w:hAnsi="Times New Roman"/>
          <w:sz w:val="20"/>
          <w:szCs w:val="20"/>
        </w:rPr>
        <w:t xml:space="preserve">eklo državljanstvo u 2019. </w:t>
      </w:r>
      <w:r w:rsidR="001A331A">
        <w:rPr>
          <w:rFonts w:ascii="Times New Roman" w:hAnsi="Times New Roman"/>
          <w:sz w:val="20"/>
          <w:szCs w:val="20"/>
        </w:rPr>
        <w:t>g</w:t>
      </w:r>
      <w:r w:rsidRPr="006A674C">
        <w:rPr>
          <w:rFonts w:ascii="Times New Roman" w:hAnsi="Times New Roman"/>
          <w:sz w:val="20"/>
          <w:szCs w:val="20"/>
        </w:rPr>
        <w:t>odini (uključujući i lica koja su ranije predala zahtjeve); naknadni upis u matične knjige – 1600 predmeta; odbijeni zahtjevi za sticanje državljanstva BiH (FMUP) - 7 predmeta; određivanje i poništenje JMB za strance - 532 predmeta (405 određivanje, a 127 poništenje); odricanje od državljanstva BiH – 4059 predmeta; oduzimanje državljanstva BiH – 1 predmet; predmeti po žalbama na rješenja drugostepenih organa u oblasti lične karte, JMB i prebivališta 9 predmeta. U oblasti revizije odluka o naturalizaciji stranih državljana naturalizovanih između 06.04.1992. godine i 01.01.2006. godine donijeto je  5 rješenja kojima se potvrđuje državljanski status. U oblasti putnih isprava Ministarstvo civilnih poslova je redovno izdavalo službene pasoše, pomorske i brodarske knjižice, te produživalo službene vize. Ukupno je izdato: 331 službeni pasoš; 1151 službena viza, 30 pomorskih knjižica i 2 brodarske knjižice. Takođe je urađena izmjena Pravilnika o izdavanju službenih pasoša i viza kao i Pravilnika o pomorskoj i brodarskoj knjižici. Prema izvodu iz konta glavne knjige Ministarstva finansija i trezora BiH ostvareni prihodi u Odsjeku za državljanstvo za 2019. godinu su  1.357.375,00 KM i odnose se na takse uplaćene za predmete odricanja od državljanstva BiH kao i na takse na mišljenja. Prema internoj evidenciji Odsjeka za putne isprave ukupno ostvareni prihodi za 2019. godinu iznose 3785,00 KM i ostvareni su od taksi uplaćenih za izdavanje službenih viza, brodarskih i pomorskih knjižica kao i viza za brodarske i pomorske knjižice.</w:t>
      </w:r>
      <w:r>
        <w:rPr>
          <w:rFonts w:ascii="Times New Roman" w:hAnsi="Times New Roman"/>
          <w:sz w:val="20"/>
          <w:szCs w:val="20"/>
        </w:rPr>
        <w:t xml:space="preserve">  </w:t>
      </w:r>
      <w:r w:rsidR="00633ED2" w:rsidRPr="004575BA">
        <w:rPr>
          <w:rFonts w:ascii="Times New Roman" w:eastAsia="Calibri" w:hAnsi="Times New Roman"/>
          <w:b/>
          <w:lang w:val="hr-BA"/>
        </w:rPr>
        <w:t>U oblasti rada, zapošljavanja</w:t>
      </w:r>
      <w:r w:rsidR="00633ED2">
        <w:rPr>
          <w:rFonts w:ascii="Times New Roman" w:eastAsia="Calibri" w:hAnsi="Times New Roman"/>
          <w:b/>
          <w:lang w:val="hr-BA"/>
        </w:rPr>
        <w:t>,</w:t>
      </w:r>
      <w:r w:rsidR="00633ED2" w:rsidRPr="004575BA">
        <w:rPr>
          <w:rFonts w:ascii="Times New Roman" w:eastAsia="Calibri" w:hAnsi="Times New Roman"/>
          <w:b/>
          <w:lang w:val="hr-BA"/>
        </w:rPr>
        <w:t xml:space="preserve"> socijalne zaštite i penzija</w:t>
      </w:r>
      <w:r w:rsidR="00A12FE4">
        <w:rPr>
          <w:rFonts w:ascii="Times New Roman" w:eastAsia="Calibri" w:hAnsi="Times New Roman"/>
          <w:b/>
          <w:lang w:val="hr-BA"/>
        </w:rPr>
        <w:t xml:space="preserve"> </w:t>
      </w:r>
      <w:r w:rsidR="00CB25FB" w:rsidRPr="0031123D">
        <w:rPr>
          <w:rFonts w:ascii="Times New Roman" w:eastAsia="Calibri" w:hAnsi="Times New Roman"/>
          <w:sz w:val="20"/>
          <w:szCs w:val="20"/>
          <w:lang w:val="hr-BA"/>
        </w:rPr>
        <w:t xml:space="preserve">aktivnosti pokrivaju dva strateška cilja Srednjoročnog programa rada za period 2019-2021. i to: Povećanje mogućnosti za zapošljavanje i Smanjivanje siromaštva i socijalne isključenosti. U skladu sa navedenim Sektor je radio na realizaciji dva srednjoročna cilja koji se odnose na unapređenje politika u oblasti rada i zapošljavanja i politika u oblasti socijalne zaštite i penzija. Prioriteti Odsjeka za rad i zapošljavanje u 2019. godini su bili priprema Nacrta zakona o izmjenama i dopuni Zakona o Agenciji za rad i zapošljavanje BiH, Prijedloga odluke o godišnjoj kvoti radnih dozvola za zapošljavanje stranaca, Prijedloga odluke o usvajanju Plana o smjernicama politika tržišta rada, te priprema objedinjenih izvještaja o ratifikovanim međunarodnim standardima rada, koordinacija aktivnosti na izradi strateških dokumenata i dr. Realizacija planiranih aktivnosti Odsjeka, koje se uglavnom odnose na njihovu koordinaciju, nosi sa sobom potrebu što efikasnije saradnje sa nadležnim institucijama u oblasti rada i zapošljavanja na blagovremenom izvršavanju zadataka. Tako je prepoznat značaj daljeg unapređenja koordinacije aktivnosti sa entitetima na harmonizaciji entitetskih planova, kao i usklađenosti aktivnosti priprema i izrada strateških dokumenata, te izvještaja i drugih dokumenata koji se dostavljaju međunarodnim institucijama (EK, MOR, i dr.) u skladu sa definisanim rokovima.  U okviru svoje koordinirajuće uloge u oblasti socijalne zaštite i penzija, Odsjek za socijalnu zaštitu i penzije redovno je održavao konzultacije s nadležnim tijelima u Bosni i Hercegovini i realizirao prioritetne aktivnosti u oblasti socijalne zaštite i penzija. Imajući u vidu broj bosanskohercegovačkih građana koji žive i rade u drugim državama realizirane su planirane aktivnosti za zaključivanje međunarodnih bilateralnih sporazuma o socijalnom osiguranju između Bosne i </w:t>
      </w:r>
      <w:r w:rsidR="00CB25FB" w:rsidRPr="0031123D">
        <w:rPr>
          <w:rFonts w:ascii="Times New Roman" w:eastAsia="Calibri" w:hAnsi="Times New Roman"/>
          <w:sz w:val="20"/>
          <w:szCs w:val="20"/>
          <w:lang w:val="hr-BA"/>
        </w:rPr>
        <w:lastRenderedPageBreak/>
        <w:t>Hercegovine i Češke Republike, Savezne Republike Njemačke, Australije i Ruske Federacije. Za osiguranje primjene ovih sporazuma zaključuju se i administrativni sporazumi, kojima nadležna tijela država ugovornica, tijela za vezu i nositelji osiguranja uređuju međusobne odnose i obaveze. Pregovaranje o socijalnom osiguranju je složen i višegodišnji proces i u tom smislu izvršenje planiranih aktivnosti ovisi i o uvjetima, procedurama i spremnosti druge strane ugovornice.</w:t>
      </w:r>
      <w:r w:rsidR="00CB25FB">
        <w:rPr>
          <w:rFonts w:ascii="Times New Roman" w:eastAsia="Calibri" w:hAnsi="Times New Roman"/>
          <w:sz w:val="20"/>
          <w:szCs w:val="20"/>
          <w:lang w:val="hr-BA"/>
        </w:rPr>
        <w:t xml:space="preserve"> </w:t>
      </w:r>
      <w:r w:rsidR="00633ED2" w:rsidRPr="004575BA">
        <w:rPr>
          <w:rFonts w:ascii="Times New Roman" w:hAnsi="Times New Roman"/>
          <w:b/>
          <w:lang w:val="bs-Latn-BA"/>
        </w:rPr>
        <w:t>U oblasti zdravstva</w:t>
      </w:r>
      <w:r w:rsidR="00633ED2" w:rsidRPr="00891951">
        <w:rPr>
          <w:rFonts w:ascii="Times New Roman" w:hAnsi="Times New Roman"/>
          <w:b/>
          <w:sz w:val="20"/>
          <w:szCs w:val="20"/>
          <w:lang w:val="bs-Latn-BA"/>
        </w:rPr>
        <w:t xml:space="preserve"> </w:t>
      </w:r>
      <w:r w:rsidR="00633ED2" w:rsidRPr="00891951">
        <w:rPr>
          <w:rFonts w:ascii="Times New Roman" w:hAnsi="Times New Roman"/>
          <w:sz w:val="20"/>
          <w:szCs w:val="20"/>
          <w:lang w:val="bs-Latn-BA"/>
        </w:rPr>
        <w:t>je većina planiranih aktivnosti realizovana</w:t>
      </w:r>
      <w:r w:rsidR="00633ED2" w:rsidRPr="00891951">
        <w:rPr>
          <w:rFonts w:ascii="Times New Roman" w:hAnsi="Times New Roman"/>
          <w:b/>
          <w:sz w:val="20"/>
          <w:szCs w:val="20"/>
          <w:lang w:val="bs-Latn-BA"/>
        </w:rPr>
        <w:t xml:space="preserve">, </w:t>
      </w:r>
      <w:r w:rsidR="00633ED2" w:rsidRPr="00891951">
        <w:rPr>
          <w:rFonts w:ascii="Times New Roman" w:hAnsi="Times New Roman"/>
          <w:sz w:val="20"/>
          <w:szCs w:val="20"/>
          <w:lang w:val="bs-Latn-BA"/>
        </w:rPr>
        <w:t>bez obzira na nedostatak kadra u Sektoru, u kome je trenutno zaposleno 8 državnih službenika i 1 uposlenik.</w:t>
      </w:r>
      <w:r w:rsidR="00633ED2" w:rsidRPr="00891951">
        <w:rPr>
          <w:rFonts w:ascii="Times New Roman" w:hAnsi="Times New Roman"/>
          <w:b/>
          <w:sz w:val="20"/>
          <w:szCs w:val="20"/>
          <w:lang w:val="bs-Latn-BA"/>
        </w:rPr>
        <w:t xml:space="preserve">  </w:t>
      </w:r>
      <w:r w:rsidR="00633ED2" w:rsidRPr="00891951">
        <w:rPr>
          <w:rFonts w:ascii="Times New Roman" w:hAnsi="Times New Roman"/>
          <w:sz w:val="20"/>
          <w:szCs w:val="20"/>
          <w:lang w:val="bs-Latn-BA"/>
        </w:rPr>
        <w:t xml:space="preserve">Nastavljena je uspješna saradnja sa </w:t>
      </w:r>
      <w:r w:rsidR="00633ED2" w:rsidRPr="00DB3BEB">
        <w:rPr>
          <w:rFonts w:ascii="Times New Roman" w:hAnsi="Times New Roman"/>
          <w:sz w:val="20"/>
          <w:szCs w:val="20"/>
          <w:lang w:val="bs-Latn-BA"/>
        </w:rPr>
        <w:t xml:space="preserve">Svjetskom zdravstvenom organizacijom kroz različite aktivnosti: data je saglasnost SZO-u za korištenje podataka u okviru Globalnog izvještaja o stanju prevencije nasilja nad djecom, učešćem na sastancima, koordiniranjem ekspertske misije SZO i BiH u Procjeni zdravstvenih sistema kao odgovoru na veliki priliv migranata u BiH,  učešćem delegacije Bosne i Hercegovine na 69. sjednici Regionalnog komiteta SZO za Evropu  tokom koje je izabran regionalni direktor SZO za Evropu, itd. </w:t>
      </w:r>
      <w:r w:rsidR="00633ED2" w:rsidRPr="00DB3BEB">
        <w:rPr>
          <w:rFonts w:ascii="Times New Roman" w:eastAsia="Calibri" w:hAnsi="Times New Roman"/>
          <w:sz w:val="20"/>
          <w:szCs w:val="20"/>
          <w:lang w:val="hr-BA"/>
        </w:rPr>
        <w:t>Takođe, uspješno su nastavljene aktivnosti u oblasti j</w:t>
      </w:r>
      <w:r w:rsidR="00633ED2" w:rsidRPr="00DB3BEB">
        <w:rPr>
          <w:rFonts w:ascii="Times New Roman" w:eastAsia="Calibri" w:hAnsi="Times New Roman"/>
          <w:sz w:val="20"/>
          <w:szCs w:val="20"/>
          <w:lang w:val="hr-BA" w:eastAsia="en-GB"/>
        </w:rPr>
        <w:t>ačanje sistema planiranja i izvještavanja, kroz kontinuiranu saradnju sa nadležnim institucijama i radom  radnih grupa,  koje su blagovremeno dostavili izvještaje međunarodnim organizacijama, kao i aktivnosti na</w:t>
      </w:r>
      <w:r w:rsidR="00633ED2" w:rsidRPr="00DB3BEB">
        <w:rPr>
          <w:rFonts w:ascii="Times New Roman" w:eastAsia="Calibri" w:hAnsi="Times New Roman"/>
          <w:sz w:val="20"/>
          <w:szCs w:val="20"/>
          <w:lang w:val="hr-BA"/>
        </w:rPr>
        <w:t xml:space="preserve"> ispunjavanju obaveza BiH u procesu pristupanja EU: učešćem na sastanku Pododbora </w:t>
      </w:r>
      <w:r w:rsidR="00633ED2" w:rsidRPr="00DB3BEB">
        <w:rPr>
          <w:rFonts w:ascii="Times New Roman" w:eastAsia="Calibri" w:hAnsi="Times New Roman"/>
          <w:sz w:val="20"/>
          <w:szCs w:val="20"/>
          <w:lang w:val="sr-Latn-BA"/>
        </w:rPr>
        <w:t xml:space="preserve">za unutrašnje tržište i konkurenciju uključujući zaštitu zdravlja i potrošača, kroz pripremu Dokumenta za diskusiju za sastanak Pododbora, definisanjem mjera </w:t>
      </w:r>
      <w:r w:rsidR="00633ED2" w:rsidRPr="00DB3BEB">
        <w:rPr>
          <w:rFonts w:ascii="Times New Roman" w:hAnsi="Times New Roman"/>
          <w:sz w:val="20"/>
          <w:szCs w:val="20"/>
        </w:rPr>
        <w:t>iz </w:t>
      </w:r>
      <w:r w:rsidR="00633ED2" w:rsidRPr="00DB3BEB">
        <w:rPr>
          <w:rFonts w:ascii="Times New Roman" w:hAnsi="Times New Roman"/>
          <w:bCs/>
          <w:sz w:val="20"/>
          <w:szCs w:val="20"/>
        </w:rPr>
        <w:t>Akcionog plana za realizaciju prioriteta iz Analitičkog izvještaja</w:t>
      </w:r>
      <w:r w:rsidR="00633ED2" w:rsidRPr="00DB3BEB">
        <w:rPr>
          <w:rFonts w:ascii="Times New Roman" w:hAnsi="Times New Roman"/>
          <w:sz w:val="20"/>
          <w:szCs w:val="20"/>
        </w:rPr>
        <w:t> </w:t>
      </w:r>
      <w:r w:rsidR="00633ED2" w:rsidRPr="00DB3BEB">
        <w:rPr>
          <w:rFonts w:ascii="Times New Roman" w:hAnsi="Times New Roman"/>
          <w:bCs/>
          <w:sz w:val="20"/>
          <w:szCs w:val="20"/>
        </w:rPr>
        <w:t xml:space="preserve">EK, </w:t>
      </w:r>
      <w:r w:rsidR="00633ED2" w:rsidRPr="00DB3BEB">
        <w:rPr>
          <w:rFonts w:ascii="Times New Roman" w:eastAsia="Calibri" w:hAnsi="Times New Roman"/>
          <w:sz w:val="20"/>
          <w:szCs w:val="20"/>
          <w:lang w:val="hr-BA"/>
        </w:rPr>
        <w:t>održavanjem TAIEX radionica (četiri radionice iz oblasti zdravstva). Uspješno je nastavljena implementacija Sporazuma između Bosne i Hercegovine i Evropske komisije o pristupanju BiH „Trećem programu za djelovanje Unije u području zdravstva (2014-2020)“.</w:t>
      </w:r>
      <w:r w:rsidR="00633ED2" w:rsidRPr="00DB3BEB">
        <w:rPr>
          <w:rFonts w:ascii="Times New Roman" w:hAnsi="Times New Roman"/>
          <w:sz w:val="20"/>
          <w:szCs w:val="20"/>
        </w:rPr>
        <w:t xml:space="preserve"> </w:t>
      </w:r>
      <w:r w:rsidR="00633ED2" w:rsidRPr="00DB3BEB">
        <w:rPr>
          <w:rFonts w:ascii="Times New Roman" w:eastAsia="Calibri" w:hAnsi="Times New Roman"/>
          <w:sz w:val="20"/>
          <w:szCs w:val="20"/>
        </w:rPr>
        <w:t>U skladu s potpisanim Sporazumom, a u cilju veće promocije ovog programa, Ministarstvo je 2019. godine, uz podršku Izvršne agencije za potrošače, zdravlje, poljoprivredu i hranu (CHAFEA) Evropske komisije, organizovalo info dan u cilju upoznavanja potencijalnih aplikanata o ciljevima programa i tematskim oblastima koje će biti finansijski podržane u skladu sa Godišnjim programom rada za 2019. godinu. Takođe, u posljednjem kvartalu 2018. i u toku 2019. godine učestvovalo je u planiranju aktivnosti i budžeta, te implementaciji aktivnosti iz Zajedničke akcije „Jačanje pripravnosti u EU protiv ozbiljnih prekograničnih prijetnji i podrška implementaciji Međunarodnih zdravstvenih propisa (IHR)“, čiji je fokus na poboljšanju pripravnosti i planiranja odgovora na ozbiljne prekogranične prijetnje i implementaciji IHR-a i unapređenju kapaciteta laboratorija javnog zdravlja u zemljama učesnicama. Ministarstvo se prijavilo za učešće u tri zajedničke akcije iz Trećeg zdravstvenog programa EU za 2019. godinu: Zajednička akcija za implementaciju potvrđenih najboljih praksi (BestReMap), Zajednička akcija za jačanje zdravstvene pripravnosti i odgovora na biološke i hemijske terorističke napade i Zajednička akcija za implementaciju digitalne, integrisane brige usmjerene na osobu. Očekuje se da će uključivanje institucija iz Republike Srpske u Treći zdravstveni program EU značajno doprinijeti boljem provođenju aktivnosti iz navedenog programa u Bosni i Hercegovini. U</w:t>
      </w:r>
      <w:r w:rsidR="00633ED2" w:rsidRPr="00DB3BEB">
        <w:rPr>
          <w:rFonts w:ascii="Times New Roman" w:eastAsia="Calibri" w:hAnsi="Times New Roman"/>
          <w:sz w:val="20"/>
          <w:szCs w:val="20"/>
          <w:lang w:val="hr-BA"/>
        </w:rPr>
        <w:t xml:space="preserve"> skladu sa Programom zdravstveno-statističkih izvještavanja u BiH, pripremljeni su relevantni izvještaji, te je održano niz sastanaka sa zdravstvenim vlastima u Bosni i Hercegovini, u cilju razmjene informacija, bolje koordinacije i komunikacije. </w:t>
      </w:r>
      <w:r w:rsidR="00633ED2" w:rsidRPr="00DB3BEB">
        <w:rPr>
          <w:rFonts w:ascii="Times New Roman" w:eastAsia="Calibri" w:hAnsi="Times New Roman"/>
          <w:sz w:val="20"/>
          <w:szCs w:val="20"/>
          <w:lang w:val="hr-BA" w:eastAsia="en-GB"/>
        </w:rPr>
        <w:t>U toku 2019. godine, kontinuirano je rađeno na unaprijeđenju organizacione strukture i sistema Sektora za zdravstvo, kroz poboljšanje prezentacije, rada na izradi strateških planskih dokumenata i putem medijske promocije i obilježavanju značajnih datuma u oblasti zdravstva.</w:t>
      </w:r>
      <w:r w:rsidR="00633ED2" w:rsidRPr="00DB3BEB">
        <w:rPr>
          <w:rFonts w:ascii="Times New Roman" w:hAnsi="Times New Roman"/>
          <w:sz w:val="20"/>
          <w:szCs w:val="20"/>
        </w:rPr>
        <w:t xml:space="preserve">Ministarstvo još uvijek nije dobilo saglasnost svih relevantnih institucija iz sektora zdravstva u BiH, na inicijativu za pristupanje Bosne i Hercegovine </w:t>
      </w:r>
      <w:r w:rsidR="00633ED2" w:rsidRPr="00DB3BEB">
        <w:rPr>
          <w:rFonts w:ascii="Times New Roman" w:hAnsi="Times New Roman"/>
          <w:bCs/>
          <w:iCs/>
          <w:sz w:val="20"/>
          <w:szCs w:val="20"/>
        </w:rPr>
        <w:t>Protokolu za eliminisanje ilegalne trgovine duhanskim proizvodima</w:t>
      </w:r>
      <w:r w:rsidR="00633ED2" w:rsidRPr="00DB3BEB">
        <w:rPr>
          <w:rFonts w:ascii="Times New Roman" w:hAnsi="Times New Roman"/>
          <w:sz w:val="20"/>
          <w:szCs w:val="20"/>
        </w:rPr>
        <w:t>, i nadamo se da ćemo navedene saglasnosti dobiti početkom sljedeće godine. Takođe, EU je pozvala BiH da učestvuje u procjeni nadzora i kontrole zaraznih bolesti koju radi ECDC (Evropski centar za spriječavanje i kontrolu bolesti), te je Sektor za zdravstvo započeo aktivnosti procjene kapaciteta u oblasti nadzora i kontrole nad zaraznim bolestima u Bosni i Hercegovini, odnosno identifikovalo je relevantne aktere sa kojima je održan sastanak. Ministarstvo je zatražilo saglasnost od relevantnih zdravstvenih vlasti (Federacija BiH, Republika Srpska, Brčko Distrikt) za početak ove aktivnosti, međutim traženu saglasnost su dostavili Federalno ministarstvo zdravstva i Odjel za zdravstvo i ostale usluge Brčko Distrikta, dok je Ministarstvo zdravlja i socijalne zaštite u Vladi Republike Srpske dostavilo obrazloženje stava njihove institucije, bez dostavljanja</w:t>
      </w:r>
      <w:r w:rsidR="00633ED2" w:rsidRPr="00891951">
        <w:rPr>
          <w:rFonts w:ascii="Times New Roman" w:hAnsi="Times New Roman"/>
          <w:sz w:val="20"/>
          <w:szCs w:val="20"/>
        </w:rPr>
        <w:t xml:space="preserve"> tražene saglasnosti. Sektor za zdravstvo čini napore da prevaziđe ovaj problem i da se započne sa radom i na ovoj aktivnosti</w:t>
      </w:r>
      <w:r w:rsidR="00633ED2" w:rsidRPr="004575BA">
        <w:rPr>
          <w:rFonts w:ascii="Times New Roman" w:hAnsi="Times New Roman"/>
        </w:rPr>
        <w:t>.</w:t>
      </w:r>
      <w:r w:rsidR="00C21C88" w:rsidRPr="00C21C88">
        <w:rPr>
          <w:rFonts w:ascii="Times New Roman" w:hAnsi="Times New Roman"/>
          <w:b/>
        </w:rPr>
        <w:t xml:space="preserve"> </w:t>
      </w:r>
      <w:r w:rsidR="00C21C88" w:rsidRPr="00A05476">
        <w:rPr>
          <w:rFonts w:ascii="Times New Roman" w:hAnsi="Times New Roman"/>
          <w:b/>
        </w:rPr>
        <w:t>U oblasti obrazovanja</w:t>
      </w:r>
      <w:r w:rsidR="00546954">
        <w:rPr>
          <w:rFonts w:ascii="Times New Roman" w:hAnsi="Times New Roman"/>
          <w:sz w:val="20"/>
          <w:szCs w:val="20"/>
        </w:rPr>
        <w:t xml:space="preserve"> prioriteti  u 2019</w:t>
      </w:r>
      <w:r w:rsidR="00C21C88" w:rsidRPr="00A05476">
        <w:rPr>
          <w:rFonts w:ascii="Times New Roman" w:hAnsi="Times New Roman"/>
          <w:sz w:val="20"/>
          <w:szCs w:val="20"/>
        </w:rPr>
        <w:t xml:space="preserve">.godini su </w:t>
      </w:r>
      <w:r w:rsidR="00036BE7">
        <w:rPr>
          <w:rFonts w:ascii="Times New Roman" w:hAnsi="Times New Roman"/>
          <w:sz w:val="20"/>
          <w:szCs w:val="20"/>
        </w:rPr>
        <w:t xml:space="preserve">bili </w:t>
      </w:r>
      <w:r w:rsidR="00C21C88" w:rsidRPr="00A05476">
        <w:rPr>
          <w:rFonts w:ascii="Times New Roman" w:hAnsi="Times New Roman"/>
          <w:sz w:val="20"/>
          <w:szCs w:val="20"/>
        </w:rPr>
        <w:t xml:space="preserve">koordinacija reformskih procesa s nadležnim obrazovnim i drugim institucijama u Bosni i Hercegovini, unapređenje oblasti obrazovanja i mladih, harmonizacija planova entitetskih tijela vlasti na osnovu provedbe okvirnih zakona i razvijanja nedostajućih strateških dokumenata, te nastavak saradnje na međunarodnom planu u oblasti obrazovanja i mladih, a u cilju dostizanja EU standarda i ubrzanja procesa evropskih integracija u ovim oblastima. S tim u vezi, Sektor za obrazovanje, između ostalog, aktivno </w:t>
      </w:r>
      <w:r w:rsidR="00036BE7">
        <w:rPr>
          <w:rFonts w:ascii="Times New Roman" w:hAnsi="Times New Roman"/>
          <w:sz w:val="20"/>
          <w:szCs w:val="20"/>
        </w:rPr>
        <w:t xml:space="preserve">je </w:t>
      </w:r>
      <w:r w:rsidR="00C21C88" w:rsidRPr="00A05476">
        <w:rPr>
          <w:rFonts w:ascii="Times New Roman" w:hAnsi="Times New Roman"/>
          <w:sz w:val="20"/>
          <w:szCs w:val="20"/>
        </w:rPr>
        <w:t>učestv</w:t>
      </w:r>
      <w:r w:rsidR="00036BE7">
        <w:rPr>
          <w:rFonts w:ascii="Times New Roman" w:hAnsi="Times New Roman"/>
          <w:sz w:val="20"/>
          <w:szCs w:val="20"/>
        </w:rPr>
        <w:t xml:space="preserve">ovao </w:t>
      </w:r>
      <w:r w:rsidR="00C21C88" w:rsidRPr="00A05476">
        <w:rPr>
          <w:rFonts w:ascii="Times New Roman" w:hAnsi="Times New Roman"/>
          <w:sz w:val="20"/>
          <w:szCs w:val="20"/>
        </w:rPr>
        <w:t xml:space="preserve">u regionalnoj saradnji, korišćenju sredstava iz EU (IPA, ERASMUS +) i drugih međunarodnih fondova, te saradnji na bilateralnoj osnovi sa vladama pojedinih zemalja. U provođenju svojih aktivnosti ovaj sektor ima dobru saradnju sa učesnicima u obrazovnom procesu na svim nivoima obrazovanja, sa međunarodnim organizacijama i </w:t>
      </w:r>
      <w:r w:rsidR="00546954">
        <w:rPr>
          <w:rFonts w:ascii="Times New Roman" w:hAnsi="Times New Roman"/>
          <w:sz w:val="20"/>
          <w:szCs w:val="20"/>
        </w:rPr>
        <w:t>sa nevladinim sektorom.</w:t>
      </w:r>
      <w:r w:rsidR="00C21C88" w:rsidRPr="00A05476">
        <w:rPr>
          <w:rFonts w:ascii="Times New Roman" w:hAnsi="Times New Roman"/>
          <w:sz w:val="20"/>
          <w:szCs w:val="20"/>
        </w:rPr>
        <w:t xml:space="preserve"> Također, obrazovanje i mladi su nedovoljno prepoznati kao ključni faktor ekonomskog rasta i razvoja, a uspješnost provođenja reformskih procesa u velikoj mjeri zavisi od političkih </w:t>
      </w:r>
      <w:r w:rsidR="00C21C88" w:rsidRPr="00A05476">
        <w:rPr>
          <w:rFonts w:ascii="Times New Roman" w:hAnsi="Times New Roman"/>
          <w:sz w:val="20"/>
          <w:szCs w:val="20"/>
        </w:rPr>
        <w:lastRenderedPageBreak/>
        <w:t>prilika.</w:t>
      </w:r>
      <w:r w:rsidR="00633ED2" w:rsidRPr="004575BA">
        <w:rPr>
          <w:rFonts w:ascii="Times New Roman" w:eastAsia="Calibri" w:hAnsi="Times New Roman"/>
          <w:lang w:val="hr-BA"/>
        </w:rPr>
        <w:t xml:space="preserve"> </w:t>
      </w:r>
      <w:r w:rsidR="00633ED2" w:rsidRPr="004575BA">
        <w:rPr>
          <w:rFonts w:ascii="Times New Roman" w:hAnsi="Times New Roman"/>
          <w:b/>
        </w:rPr>
        <w:t>U oblasti nauke i kulture</w:t>
      </w:r>
      <w:r w:rsidR="00633ED2">
        <w:rPr>
          <w:rFonts w:ascii="Times New Roman" w:hAnsi="Times New Roman"/>
          <w:sz w:val="20"/>
          <w:szCs w:val="20"/>
        </w:rPr>
        <w:t xml:space="preserve"> u </w:t>
      </w:r>
      <w:r w:rsidR="00633ED2" w:rsidRPr="00224C87">
        <w:rPr>
          <w:rFonts w:ascii="Times New Roman" w:hAnsi="Times New Roman"/>
          <w:sz w:val="20"/>
          <w:szCs w:val="20"/>
        </w:rPr>
        <w:t>t</w:t>
      </w:r>
      <w:r w:rsidR="00633ED2">
        <w:rPr>
          <w:rFonts w:ascii="Times New Roman" w:hAnsi="Times New Roman"/>
          <w:sz w:val="20"/>
          <w:szCs w:val="20"/>
        </w:rPr>
        <w:t xml:space="preserve">oku 2019.godine u Sektoru za nauku i kulturu prioriteti su bili unapređenje koordinacije aktivnosti u Bosni i Hercegovini u oblasti nauke i kulture, unapređenje međunarodne saradnje u ovim oblastima, ispunjavanje međunarodnih obaveza, podrška projektima u oblasti nauke i kukture, realizacija obaveza iz procesa evropskih integracija i Sistema koordinacije u oblasti evropskih integracija, realizacija obaveza iz Okvirnog zakona o osnovama naučno – istraživačke djelatnosti i </w:t>
      </w:r>
      <w:r w:rsidR="00036BE7">
        <w:rPr>
          <w:rFonts w:ascii="Times New Roman" w:hAnsi="Times New Roman"/>
          <w:sz w:val="20"/>
          <w:szCs w:val="20"/>
        </w:rPr>
        <w:t>k</w:t>
      </w:r>
      <w:r w:rsidR="00633ED2">
        <w:rPr>
          <w:rFonts w:ascii="Times New Roman" w:hAnsi="Times New Roman"/>
          <w:sz w:val="20"/>
          <w:szCs w:val="20"/>
        </w:rPr>
        <w:t>oordinacij</w:t>
      </w:r>
      <w:r w:rsidR="00036BE7">
        <w:rPr>
          <w:rFonts w:ascii="Times New Roman" w:hAnsi="Times New Roman"/>
          <w:sz w:val="20"/>
          <w:szCs w:val="20"/>
        </w:rPr>
        <w:t>e</w:t>
      </w:r>
      <w:r w:rsidR="00633ED2">
        <w:rPr>
          <w:rFonts w:ascii="Times New Roman" w:hAnsi="Times New Roman"/>
          <w:sz w:val="20"/>
          <w:szCs w:val="20"/>
        </w:rPr>
        <w:t xml:space="preserve"> unutrašnje i međunarodne </w:t>
      </w:r>
      <w:r w:rsidR="00036BE7">
        <w:rPr>
          <w:rFonts w:ascii="Times New Roman" w:hAnsi="Times New Roman"/>
          <w:sz w:val="20"/>
          <w:szCs w:val="20"/>
        </w:rPr>
        <w:t>naučno-istraživačke saradnje BiH</w:t>
      </w:r>
      <w:r w:rsidR="00633ED2">
        <w:rPr>
          <w:rFonts w:ascii="Times New Roman" w:hAnsi="Times New Roman"/>
          <w:sz w:val="20"/>
          <w:szCs w:val="20"/>
        </w:rPr>
        <w:t xml:space="preserve"> </w:t>
      </w:r>
      <w:r w:rsidR="00036BE7">
        <w:rPr>
          <w:rFonts w:ascii="Times New Roman" w:hAnsi="Times New Roman"/>
          <w:sz w:val="20"/>
          <w:szCs w:val="20"/>
        </w:rPr>
        <w:t xml:space="preserve">, </w:t>
      </w:r>
      <w:r w:rsidR="00633ED2">
        <w:rPr>
          <w:rFonts w:ascii="Times New Roman" w:hAnsi="Times New Roman"/>
          <w:sz w:val="20"/>
          <w:szCs w:val="20"/>
        </w:rPr>
        <w:t>implementacija obaveza po osnovu ratifikovanih konvencija i međunarodnih ugovora posebno ugovora o pristupanju BiH program HORIZONT i program EU Kreativna Evropa. Posebna važnost je data analizi učinka dodjeljenih grant sredstava i analizi izvještaja o utrošku sredstava od strane krajnjih korisnika. U oblasti nauke i kulture u proteklom period</w:t>
      </w:r>
      <w:r w:rsidR="00AE7F27">
        <w:rPr>
          <w:rFonts w:ascii="Times New Roman" w:hAnsi="Times New Roman"/>
          <w:sz w:val="20"/>
          <w:szCs w:val="20"/>
        </w:rPr>
        <w:t>u</w:t>
      </w:r>
      <w:r w:rsidR="00633ED2">
        <w:rPr>
          <w:rFonts w:ascii="Times New Roman" w:hAnsi="Times New Roman"/>
          <w:sz w:val="20"/>
          <w:szCs w:val="20"/>
        </w:rPr>
        <w:t xml:space="preserve"> kontinuirano se radilo na unapređenju međunarodne saradnje kroz implementaciju već postojećih međunarodnih sporazuma i kroz zaključivanje novih. U oblasti kulture Ministarstvo civilnih poslova Bosne i Hercegovine kontinuirano pruža podršku za učešće u EU programima, uključujući i EU program Kreativna Evropa, što je definisano Sporazumom između Evropske unije i Bosne i Hercegovine o učešću Bosne i Hercegovine u program Unije za kulturu i krativne sektore ,,Kreativna Evropa”. Na osnovu Protokola o modelu predstavljanja Bosne i Hercegovine na Venecijanskom bijenalu savremene umjetnosti i Venecijanskom bijenalu arhitekture za period 2017.-2019. i zaključka Vijeća ministara Bosne i Hercegovine Javna ustanova ,,Muzej savremene umjetnosti ARS AEVI Sarajevo” je organizovala ovogodišnji paviljon Bosne i Hercegovine, u period od 11.maja do 24.novembra. 2019.godine. Također, uspješno je organizovan sastanak Savjetodavnog vijeća za implementaciju Proširenog parcijalnog sporazuma Vijeća Evrope o uspostavi kulturnih ruta za Bosnu i Hercegovinu i pripremu aplikacija za pristupanje kulturnoj ruti EHTTA i Vinskoj ruti. </w:t>
      </w:r>
      <w:r w:rsidR="00633ED2" w:rsidRPr="004575BA">
        <w:rPr>
          <w:rFonts w:ascii="Times New Roman" w:eastAsia="Calibri" w:hAnsi="Times New Roman"/>
          <w:b/>
          <w:lang w:val="sr-Latn-RS"/>
        </w:rPr>
        <w:t>U oblasti sporta</w:t>
      </w:r>
      <w:r w:rsidR="00633ED2">
        <w:rPr>
          <w:rFonts w:ascii="Times New Roman" w:eastAsia="Calibri" w:hAnsi="Times New Roman"/>
          <w:sz w:val="20"/>
          <w:szCs w:val="20"/>
          <w:lang w:val="sr-Latn-RS"/>
        </w:rPr>
        <w:t xml:space="preserve"> prioriteti s</w:t>
      </w:r>
      <w:r w:rsidR="00633ED2" w:rsidRPr="00F32CA5">
        <w:rPr>
          <w:rFonts w:ascii="Times New Roman" w:eastAsia="Calibri" w:hAnsi="Times New Roman"/>
          <w:sz w:val="20"/>
          <w:szCs w:val="20"/>
          <w:lang w:val="sr-Latn-RS"/>
        </w:rPr>
        <w:t>u</w:t>
      </w:r>
      <w:r w:rsidR="00036BE7">
        <w:rPr>
          <w:rFonts w:ascii="Times New Roman" w:eastAsia="Calibri" w:hAnsi="Times New Roman"/>
          <w:sz w:val="20"/>
          <w:szCs w:val="20"/>
          <w:lang w:val="sr-Latn-RS"/>
        </w:rPr>
        <w:t xml:space="preserve"> u</w:t>
      </w:r>
      <w:r w:rsidR="00633ED2" w:rsidRPr="00F32CA5">
        <w:rPr>
          <w:rFonts w:ascii="Times New Roman" w:eastAsia="Calibri" w:hAnsi="Times New Roman"/>
          <w:sz w:val="20"/>
          <w:szCs w:val="20"/>
          <w:lang w:val="sr-Latn-RS"/>
        </w:rPr>
        <w:t xml:space="preserve"> 2019. godini bili unapređenje međunarodne saradnje u oblasti sporta, unapređenje koordinacije  i saradnje sa nadležnim entitetskim i kantonalnim tijelima vlasti, te jačanje kapaciteta i većeg stepena uspješnosti učešća Bosne i Hercegovine u programima Evropske unije za sport.Unapređenje međunarodne saradnje ostvarilo se kroz implementaciju već postojećih međunarodnih sporazuma kao i kroz nastupe sportista i sportskih selekcija na međunarodnoj sceni.Unapređenje koordinacije i saradnje s nadležnim entitetskim tijelima vlasti, ostvarilo se kroz redovne sastanke i razmjene informacija, te kroz zajednički koordinirani rad na strateškim dokumentima i ispunjavanju uslova i obaveza iz procesa evropskih integracija BiH.Jačanje kapaciteta i veći stepen uspješnosti učešća BiH u programima EU za sport ostvario se kroz organizaciju niza sastanaka na kojima su zainteresovanim subjektima pružene potrebne informacije i pomoć u pripremi projekata. Ostvareni su značajni rezultati u sva tri definisana prioriteta u odnosu na dosadašnje rezultate.Problemi koji su se javili, a samim tim i rizici, vezani su uglavnom na spremnost za saradnju drugih institucija od kojih zavisi realizacija postavljenih prioriteta.</w:t>
      </w:r>
      <w:r w:rsidR="00633ED2">
        <w:rPr>
          <w:rFonts w:ascii="Times New Roman" w:eastAsia="Calibri" w:hAnsi="Times New Roman"/>
          <w:sz w:val="20"/>
          <w:szCs w:val="20"/>
          <w:lang w:val="sr-Latn-RS"/>
        </w:rPr>
        <w:t xml:space="preserve"> </w:t>
      </w:r>
      <w:r w:rsidR="00633ED2" w:rsidRPr="004575BA">
        <w:rPr>
          <w:rFonts w:ascii="Times New Roman" w:hAnsi="Times New Roman"/>
          <w:b/>
          <w:lang w:val="bs-Latn-BA"/>
        </w:rPr>
        <w:t>U oblasti za geodetske, geološke i meteorološke poslove</w:t>
      </w:r>
      <w:r w:rsidR="00633ED2">
        <w:rPr>
          <w:rFonts w:ascii="Times New Roman" w:hAnsi="Times New Roman"/>
          <w:sz w:val="20"/>
          <w:szCs w:val="20"/>
          <w:lang w:val="bs-Latn-BA"/>
        </w:rPr>
        <w:t xml:space="preserve"> n</w:t>
      </w:r>
      <w:r w:rsidR="00633ED2" w:rsidRPr="00F32CA5">
        <w:rPr>
          <w:rFonts w:ascii="Times New Roman" w:hAnsi="Times New Roman"/>
          <w:sz w:val="20"/>
          <w:szCs w:val="20"/>
          <w:lang w:val="bs-Latn-BA"/>
        </w:rPr>
        <w:t xml:space="preserve">ajvažnije realizovane aktivnosti u 2019. godini su:Koordinacija aktivnosti na Projektu "Flood Hazard and Flood Risk Maps Project of  BiH" - dio koji se odnosi na LIDAR snimanje.Ovaj Projekat je bio prioritet jer će se rezultati dobijeni ovim Projektom koristiti za izradu mapa opasnosti i mapa rizika od poplava u Bosni i Hercegovini. Planirane aktivnosti koje se tiču geodetskih poslova su završene u 2019. godini. Konačni završetak Projekta se očekuje u aprilu 2020. godine.Projekat "Infrastruktura prostornih podataka Bosne i Hercegovine- faza III- Nivelman visoke tačnosti" </w:t>
      </w:r>
      <w:r w:rsidR="00AE7F27">
        <w:rPr>
          <w:rFonts w:ascii="Times New Roman" w:hAnsi="Times New Roman"/>
          <w:sz w:val="20"/>
          <w:szCs w:val="20"/>
          <w:lang w:val="bs-Latn-BA"/>
        </w:rPr>
        <w:t>-</w:t>
      </w:r>
      <w:r w:rsidR="00633ED2" w:rsidRPr="00F32CA5">
        <w:rPr>
          <w:rFonts w:ascii="Times New Roman" w:hAnsi="Times New Roman"/>
          <w:sz w:val="20"/>
          <w:szCs w:val="20"/>
          <w:lang w:val="bs-Latn-BA"/>
        </w:rPr>
        <w:t xml:space="preserve">Realizacijom Projekta Bosna i Hercegovina dobija mogućnost da se uključi u Evropski sistem visina (UELN- United European Lavelling Network). U izvještajnom periodu </w:t>
      </w:r>
      <w:r w:rsidR="00633ED2" w:rsidRPr="00F32CA5">
        <w:rPr>
          <w:rFonts w:ascii="Times New Roman" w:hAnsi="Times New Roman"/>
          <w:bCs/>
          <w:sz w:val="20"/>
          <w:szCs w:val="20"/>
          <w:lang w:val="bs-Latn-BA"/>
        </w:rPr>
        <w:t>vršene su pripremne aktivnosti. Entitetske geodetske uprave i donator Projekta švedska geodetska uprava, završili su u 2019. godini I i II fazu Projekta. Očekujemo da se odobre budžetska sredstva kako bi se nastavila realizacija Projekta, faza III, IV, V i VI.</w:t>
      </w:r>
      <w:r w:rsidR="00633ED2" w:rsidRPr="00F32CA5">
        <w:rPr>
          <w:rFonts w:ascii="Times New Roman" w:hAnsi="Times New Roman"/>
          <w:sz w:val="20"/>
          <w:szCs w:val="20"/>
          <w:lang w:val="bs-Latn-BA"/>
        </w:rPr>
        <w:t>Koordinacija sa nadležnim tijelima vlasti iz oblasti geodezije prilikom koje je na osnovu urađenog Sektorskog planskog dokumenta (SPD) 2018-2020 za Sektor demokratija i upravljanje u okviru IPA II predložen usaglašeni Projekat Lidar snimanje Bosne i Hercegovine kroz fond IPA II-2019. Projekat je u fazi odobravanja od strane Evropske komisije čija je vrijednost 2,5 miliona EUR.Koordinacija aktivnosti na zaključivanju Sporazuma između Bosne i Hercegvine i Evropskog centra za srednjoročne vremenske prognoze (ECMWF)</w:t>
      </w:r>
      <w:r w:rsidR="006B2B6C">
        <w:rPr>
          <w:rFonts w:ascii="Times New Roman" w:hAnsi="Times New Roman"/>
          <w:sz w:val="20"/>
          <w:szCs w:val="20"/>
          <w:lang w:val="bs-Latn-BA"/>
        </w:rPr>
        <w:t>-</w:t>
      </w:r>
      <w:r w:rsidR="00633ED2" w:rsidRPr="00F32CA5">
        <w:rPr>
          <w:rFonts w:ascii="Times New Roman" w:hAnsi="Times New Roman"/>
          <w:sz w:val="20"/>
          <w:szCs w:val="20"/>
          <w:lang w:val="bs-Latn-BA"/>
        </w:rPr>
        <w:t xml:space="preserve">Potpisivanjem Sporazuma Bosna i Hercegovina će koristiti podatke Evropskog centra za srednjoročne vremenske prognoze (ECMWF) radi boljeg modeliranja vremenske prognoze. </w:t>
      </w:r>
      <w:r w:rsidR="00633ED2" w:rsidRPr="00F32CA5">
        <w:rPr>
          <w:rFonts w:ascii="Times New Roman" w:hAnsi="Times New Roman"/>
          <w:sz w:val="20"/>
          <w:szCs w:val="20"/>
          <w:lang w:val="sr-Latn-CS"/>
        </w:rPr>
        <w:t>Sporazum je usaglašen sa ECMWF –om i nadležnim entitetskim tijelima vlasti, ali nije razmatran na sjednici Vijeća ministara zbog negativnog mišljenja od strane Ministarstva finansija i trezora BiH. Izrađena je dopuna razloga za pristupanje BiH ECMWF-u, te je ponovo upućen na Mišljenje Ministarstvu finansija i trezora BiH. Programom rada za 2020. godinu planiran je nastavak aktivnosti.</w:t>
      </w:r>
      <w:r w:rsidR="00633ED2" w:rsidRPr="00F32CA5">
        <w:rPr>
          <w:rFonts w:ascii="Times New Roman" w:hAnsi="Times New Roman"/>
          <w:sz w:val="20"/>
          <w:szCs w:val="20"/>
          <w:lang w:val="bs-Latn-BA"/>
        </w:rPr>
        <w:t xml:space="preserve">Koordinacija aktivnosti sa entitetskim hidrometeorološkim zavodima na ažuriranju web stranice Svjetske meteorološke organizacije (WMO), dijela koji se odnosi na Bosnu i Hercegovinu.Imenovan je stalni predstavnik BiH pri WMO i savjetnik za hidrologiju.Na osnovu Sporazuma sa Vladom Japana isporučen je Agremeteorološki sistem za posmatranje (AMOS) entitetskim hidrometeorološkim zavodima i organizovana je ceremonija primopredaje opreme entitetskim hidrometeorološkim zavodima.Potpisan je Zapisnik o primopredaji Agrometeorološkog sistema za posmatranje (AMOS) sa entitetskim hidrometeorološkim zavodima.Potpisan je Protokol </w:t>
      </w:r>
      <w:r w:rsidR="00633ED2" w:rsidRPr="00F32CA5">
        <w:rPr>
          <w:rFonts w:ascii="Times New Roman" w:hAnsi="Times New Roman"/>
          <w:sz w:val="20"/>
          <w:szCs w:val="20"/>
          <w:lang w:val="hr-HR"/>
        </w:rPr>
        <w:t xml:space="preserve">o određivanju tromeđne granične tačke između Bosne i Hercegovine, Crne Gore i Republike Srbije.Izrađen je Projektni zadatak za markaciju </w:t>
      </w:r>
      <w:r w:rsidR="00633ED2" w:rsidRPr="00F32CA5">
        <w:rPr>
          <w:rFonts w:ascii="Times New Roman" w:hAnsi="Times New Roman"/>
          <w:sz w:val="20"/>
          <w:szCs w:val="20"/>
          <w:lang w:val="hr-HR"/>
        </w:rPr>
        <w:lastRenderedPageBreak/>
        <w:t>(obilježavanje) državne granice sa Crnom Gorom.</w:t>
      </w:r>
      <w:r w:rsidR="00633ED2" w:rsidRPr="00F32CA5">
        <w:rPr>
          <w:rFonts w:ascii="Times New Roman" w:hAnsi="Times New Roman"/>
          <w:sz w:val="20"/>
          <w:szCs w:val="20"/>
          <w:lang w:val="hu-HU"/>
        </w:rPr>
        <w:t xml:space="preserve"> Koordinirane aktivnosti odlaska po jednog učesnika iz entitetskih geoloških zavoda u Japan na obuku „</w:t>
      </w:r>
      <w:r w:rsidR="00633ED2" w:rsidRPr="00F32CA5">
        <w:rPr>
          <w:rFonts w:ascii="Times New Roman" w:hAnsi="Times New Roman"/>
          <w:sz w:val="20"/>
          <w:szCs w:val="20"/>
          <w:lang w:val="sr-Latn-RS"/>
        </w:rPr>
        <w:t>Jačanje kapaciteta za upravljanje u vanrednim situacijama</w:t>
      </w:r>
      <w:r w:rsidR="00633ED2" w:rsidRPr="00F32CA5">
        <w:rPr>
          <w:rFonts w:ascii="Times New Roman" w:hAnsi="Times New Roman"/>
          <w:sz w:val="20"/>
          <w:szCs w:val="20"/>
          <w:lang w:val="hu-HU"/>
        </w:rPr>
        <w:t>”, finansirane od strane Vlade Japana.Koordinacija grupe u oblasti geološkog hazarda na ažuriranju dokumenta „Procjene ugroženosti Bosne i Hercegovine od elementarnih i drugih nepogoda”.Učešće u Upravnom odboru Projekta „DRR – Smanjenje rizika od katastrofa u Bosni i Hercegovini u svrhu održivog razvoja”, koji je finansiran od strane Vlade Švicarske i UN-a. Vrijednost projekta je 4,5 miliona USA $.</w:t>
      </w:r>
      <w:r w:rsidR="00633ED2" w:rsidRPr="00F32CA5">
        <w:rPr>
          <w:rFonts w:ascii="Times New Roman" w:hAnsi="Times New Roman"/>
          <w:sz w:val="20"/>
          <w:szCs w:val="20"/>
          <w:lang w:val="bs-Latn-BA"/>
        </w:rPr>
        <w:t xml:space="preserve">U 2019. godini unaprijeđena je koordinaciju aktivnosti sa nadležnim institucijama u Bosni i Hercegovini, harmonizovani planovi entitetskih tijela vlasti, unaprijeđena saradanje sa WMO, </w:t>
      </w:r>
      <w:r w:rsidR="00036BE7">
        <w:rPr>
          <w:rFonts w:ascii="Times New Roman" w:hAnsi="Times New Roman"/>
          <w:sz w:val="20"/>
          <w:szCs w:val="20"/>
          <w:lang w:val="bs-Latn-BA"/>
        </w:rPr>
        <w:t xml:space="preserve">uzeto je </w:t>
      </w:r>
      <w:r w:rsidR="00633ED2" w:rsidRPr="00F32CA5">
        <w:rPr>
          <w:rFonts w:ascii="Times New Roman" w:hAnsi="Times New Roman"/>
          <w:sz w:val="20"/>
          <w:szCs w:val="20"/>
          <w:lang w:val="bs-Latn-BA"/>
        </w:rPr>
        <w:t xml:space="preserve">učešće na 18. Kongresu WMO </w:t>
      </w:r>
      <w:r w:rsidR="006B2B6C">
        <w:rPr>
          <w:rFonts w:ascii="Times New Roman" w:hAnsi="Times New Roman"/>
          <w:sz w:val="20"/>
          <w:szCs w:val="20"/>
          <w:lang w:val="bs-Latn-BA"/>
        </w:rPr>
        <w:t xml:space="preserve">, </w:t>
      </w:r>
      <w:r w:rsidR="00633ED2" w:rsidRPr="00F32CA5">
        <w:rPr>
          <w:rFonts w:ascii="Times New Roman" w:hAnsi="Times New Roman"/>
          <w:sz w:val="20"/>
          <w:szCs w:val="20"/>
          <w:lang w:val="bs-Latn-BA"/>
        </w:rPr>
        <w:t>i uspješno je pružena administrativo-tehničku pomoć Državnoj komisiji</w:t>
      </w:r>
      <w:r w:rsidR="00633ED2">
        <w:rPr>
          <w:rFonts w:ascii="Times New Roman" w:hAnsi="Times New Roman"/>
          <w:sz w:val="20"/>
          <w:szCs w:val="20"/>
          <w:lang w:val="bs-Latn-BA"/>
        </w:rPr>
        <w:t xml:space="preserve"> za granicu Bosne i Hercegovine.</w:t>
      </w:r>
      <w:r w:rsidR="00A162E8" w:rsidRPr="00A162E8">
        <w:rPr>
          <w:rFonts w:ascii="Times New Roman" w:hAnsi="Times New Roman"/>
          <w:b/>
          <w:sz w:val="20"/>
          <w:szCs w:val="20"/>
          <w:lang w:val="hr-HR"/>
        </w:rPr>
        <w:t xml:space="preserve"> </w:t>
      </w:r>
      <w:r w:rsidR="00A162E8" w:rsidRPr="0031331B">
        <w:rPr>
          <w:rFonts w:ascii="Times New Roman" w:hAnsi="Times New Roman"/>
          <w:b/>
          <w:lang w:val="hr-HR"/>
        </w:rPr>
        <w:t>Komisija za deminiranje u Bosni i Hercegovini</w:t>
      </w:r>
      <w:r w:rsidR="00A162E8">
        <w:rPr>
          <w:rFonts w:ascii="Times New Roman" w:hAnsi="Times New Roman"/>
          <w:b/>
          <w:sz w:val="20"/>
          <w:szCs w:val="20"/>
          <w:lang w:val="hr-HR"/>
        </w:rPr>
        <w:t xml:space="preserve"> :</w:t>
      </w:r>
      <w:r w:rsidR="00A162E8">
        <w:rPr>
          <w:rFonts w:ascii="Times New Roman" w:hAnsi="Times New Roman"/>
          <w:sz w:val="20"/>
          <w:szCs w:val="20"/>
          <w:lang w:val="hr-HR"/>
        </w:rPr>
        <w:t>p</w:t>
      </w:r>
      <w:r w:rsidR="00A162E8" w:rsidRPr="00D54B3D">
        <w:rPr>
          <w:rFonts w:ascii="Times New Roman" w:hAnsi="Times New Roman"/>
          <w:sz w:val="20"/>
          <w:szCs w:val="20"/>
          <w:lang w:val="hr-HR"/>
        </w:rPr>
        <w:t>rioriteti rada Komisije za deminiranje u Bosni i Hercegovini u 2019. godini su</w:t>
      </w:r>
      <w:r w:rsidR="00036BE7">
        <w:rPr>
          <w:rFonts w:ascii="Times New Roman" w:hAnsi="Times New Roman"/>
          <w:sz w:val="20"/>
          <w:szCs w:val="20"/>
          <w:lang w:val="hr-HR"/>
        </w:rPr>
        <w:t xml:space="preserve"> bili</w:t>
      </w:r>
      <w:r w:rsidR="00A162E8" w:rsidRPr="00D54B3D">
        <w:rPr>
          <w:rFonts w:ascii="Times New Roman" w:hAnsi="Times New Roman"/>
          <w:sz w:val="20"/>
          <w:szCs w:val="20"/>
          <w:lang w:val="hr-HR"/>
        </w:rPr>
        <w:t xml:space="preserve"> predstavljanje Bosne i Hercegovine na svim konferencijama</w:t>
      </w:r>
      <w:r w:rsidR="00DE0C5E">
        <w:rPr>
          <w:rFonts w:ascii="Times New Roman" w:hAnsi="Times New Roman"/>
          <w:sz w:val="20"/>
          <w:szCs w:val="20"/>
          <w:lang w:val="hr-HR"/>
        </w:rPr>
        <w:t xml:space="preserve"> </w:t>
      </w:r>
      <w:r w:rsidR="00A162E8" w:rsidRPr="00D54B3D">
        <w:rPr>
          <w:rFonts w:ascii="Times New Roman" w:hAnsi="Times New Roman"/>
          <w:sz w:val="20"/>
          <w:szCs w:val="20"/>
          <w:lang w:val="hr-HR"/>
        </w:rPr>
        <w:t xml:space="preserve"> koje se odnose na uklanjanje mina, a naročito u međunarodnoj kampanji za zabranu kopnenih mina, te na stručnim konferencijama; vršenje nadzora nad radom Centra za uklanja</w:t>
      </w:r>
      <w:r w:rsidR="00DE0C5E">
        <w:rPr>
          <w:rFonts w:ascii="Times New Roman" w:hAnsi="Times New Roman"/>
          <w:sz w:val="20"/>
          <w:szCs w:val="20"/>
          <w:lang w:val="hr-HR"/>
        </w:rPr>
        <w:t>nje mina Bosne i Hercegovine (</w:t>
      </w:r>
      <w:r w:rsidR="00A162E8" w:rsidRPr="00D54B3D">
        <w:rPr>
          <w:rFonts w:ascii="Times New Roman" w:hAnsi="Times New Roman"/>
          <w:sz w:val="20"/>
          <w:szCs w:val="20"/>
          <w:lang w:val="hr-HR"/>
        </w:rPr>
        <w:t>BHMAC) uključujući održavanje centralne baze podataka, svih srodnih baza podataka i kapaciteta za izradu mapa; usmjeravanje vlada entiteta i resursa koje donatori stave na raspolaganje; odobravanje Standarda za uklanjanje mina i neeksplodiranih ubojnih sredstava</w:t>
      </w:r>
      <w:r w:rsidR="00DE0C5E">
        <w:rPr>
          <w:rFonts w:ascii="Times New Roman" w:hAnsi="Times New Roman"/>
          <w:sz w:val="20"/>
          <w:szCs w:val="20"/>
          <w:lang w:val="hr-HR"/>
        </w:rPr>
        <w:t xml:space="preserve"> </w:t>
      </w:r>
      <w:r w:rsidR="00A162E8" w:rsidRPr="00D54B3D">
        <w:rPr>
          <w:rFonts w:ascii="Times New Roman" w:hAnsi="Times New Roman"/>
          <w:sz w:val="20"/>
          <w:szCs w:val="20"/>
          <w:lang w:val="hr-HR"/>
        </w:rPr>
        <w:t>u Bosni i Hercegovini; odobravanje i koordiniranje operacije uklanjanja mina u područjima koja prelaze međuentitetsku liniju razgraničenja; predlaganje, u saradnji sa Odborom donatora, finansijski plan i budžet Komisije za odobrenje Vijeću ministara Bosne i Hercegovine; obavljanje ostalih zadataka koji se odnose na koordinaciju aktivnosti na deminiranju na teritoriji Bosne i Hercegovine koje odredi Vijeće ministara Bosne i Hercegovine; na prijedlog direktora odobravanje internih propisa BHMAC-a; poboljšavnje saradnje između Federacije Bosne i Hercegovine i Republike Srpske; podnošenje izvještaja Vijeću ministara Bosne i Hercegovine i redovno izvještavanje Odbora donatora o aktivnostima Komisije, kao i napretku operacija deminiranja, saglasno izvještajima koje dostavi Centar za uklanjanje mina, te obavljanje i drugih poslova u skladu sa Zakonom o deminiranju u Bosni i Hercegovini i zaključcima i odlukama Vijeća ministara Bosne i Hercegovine. Međutim, realizacija planiranih aktivnosti nosi sa sobom rizike zbog neophodnosti što efikasnije saradnje sa nadležnim institucijama BiH, a što je neophodna pretpostavka za blagovremeno izvršavanje zadataka. Tako je prepoznat značaj daljeg unaprijeđenja koordinacije aktivnosti sa entitetima i drugim javnim kolektivitetima u BiH na usklađivanju zajedničkih aktivnost u oblasti deminiranja.</w:t>
      </w:r>
    </w:p>
    <w:p w14:paraId="3595C27B" w14:textId="70797669" w:rsidR="00A162E8" w:rsidRPr="00A162E8" w:rsidRDefault="00A162E8" w:rsidP="00A162E8">
      <w:pPr>
        <w:jc w:val="both"/>
        <w:rPr>
          <w:rFonts w:ascii="Times New Roman" w:hAnsi="Times New Roman"/>
          <w:b/>
          <w:sz w:val="20"/>
          <w:szCs w:val="20"/>
          <w:lang w:val="hr-HR"/>
        </w:rPr>
      </w:pPr>
    </w:p>
    <w:p w14:paraId="4178E76D" w14:textId="25386EEE" w:rsidR="00633ED2" w:rsidRPr="00C21C88" w:rsidRDefault="00633ED2" w:rsidP="00633ED2">
      <w:pPr>
        <w:jc w:val="both"/>
        <w:rPr>
          <w:rFonts w:ascii="Times New Roman" w:hAnsi="Times New Roman"/>
        </w:rPr>
      </w:pPr>
    </w:p>
    <w:p w14:paraId="5653095A" w14:textId="1B9A5DE1" w:rsidR="00633ED2" w:rsidRDefault="00633ED2" w:rsidP="00633ED2">
      <w:pPr>
        <w:jc w:val="center"/>
        <w:rPr>
          <w:rFonts w:ascii="Times New Roman" w:hAnsi="Times New Roman"/>
          <w:sz w:val="28"/>
          <w:szCs w:val="28"/>
        </w:rPr>
      </w:pPr>
    </w:p>
    <w:p w14:paraId="0C10490C" w14:textId="5E806032" w:rsidR="00B40CA6" w:rsidRDefault="00B40CA6" w:rsidP="00633ED2">
      <w:pPr>
        <w:jc w:val="center"/>
        <w:rPr>
          <w:rFonts w:ascii="Times New Roman" w:hAnsi="Times New Roman"/>
          <w:sz w:val="28"/>
          <w:szCs w:val="28"/>
        </w:rPr>
      </w:pPr>
    </w:p>
    <w:p w14:paraId="7DF74F4D" w14:textId="77777777" w:rsidR="00B40CA6" w:rsidRPr="00581E75" w:rsidRDefault="00B40CA6" w:rsidP="00633ED2">
      <w:pPr>
        <w:jc w:val="center"/>
        <w:rPr>
          <w:rFonts w:ascii="Times New Roman" w:hAnsi="Times New Roman"/>
          <w:sz w:val="28"/>
          <w:szCs w:val="28"/>
        </w:rPr>
      </w:pPr>
    </w:p>
    <w:p w14:paraId="5CEFBB65" w14:textId="42C15776" w:rsidR="00F32CA5" w:rsidRDefault="00F32CA5" w:rsidP="004D1392">
      <w:pPr>
        <w:jc w:val="center"/>
        <w:rPr>
          <w:rFonts w:ascii="Times New Roman" w:hAnsi="Times New Roman"/>
          <w:sz w:val="28"/>
          <w:szCs w:val="28"/>
        </w:rPr>
      </w:pPr>
    </w:p>
    <w:p w14:paraId="54C04AEF" w14:textId="77777777" w:rsidR="00B40CA6" w:rsidRDefault="00B40CA6" w:rsidP="004D1392">
      <w:pPr>
        <w:jc w:val="center"/>
        <w:rPr>
          <w:rFonts w:ascii="Times New Roman" w:hAnsi="Times New Roman"/>
          <w:sz w:val="28"/>
          <w:szCs w:val="28"/>
        </w:rPr>
        <w:sectPr w:rsidR="00B40CA6" w:rsidSect="00B40CA6">
          <w:type w:val="continuous"/>
          <w:pgSz w:w="11906" w:h="16838" w:code="9"/>
          <w:pgMar w:top="1134" w:right="1134" w:bottom="1134" w:left="1134" w:header="709" w:footer="709" w:gutter="0"/>
          <w:cols w:space="708"/>
          <w:docGrid w:linePitch="360"/>
        </w:sectPr>
      </w:pPr>
    </w:p>
    <w:tbl>
      <w:tblPr>
        <w:tblStyle w:val="TableGrid5"/>
        <w:tblW w:w="15309" w:type="dxa"/>
        <w:tblInd w:w="-572" w:type="dxa"/>
        <w:tblLayout w:type="fixed"/>
        <w:tblLook w:val="0000" w:firstRow="0" w:lastRow="0" w:firstColumn="0" w:lastColumn="0" w:noHBand="0" w:noVBand="0"/>
      </w:tblPr>
      <w:tblGrid>
        <w:gridCol w:w="2772"/>
        <w:gridCol w:w="1597"/>
        <w:gridCol w:w="938"/>
        <w:gridCol w:w="1199"/>
        <w:gridCol w:w="1065"/>
        <w:gridCol w:w="933"/>
        <w:gridCol w:w="1199"/>
        <w:gridCol w:w="1065"/>
        <w:gridCol w:w="1066"/>
        <w:gridCol w:w="666"/>
        <w:gridCol w:w="665"/>
        <w:gridCol w:w="44"/>
        <w:gridCol w:w="2100"/>
      </w:tblGrid>
      <w:tr w:rsidR="00C0087C" w14:paraId="2E18B6BE" w14:textId="77777777" w:rsidTr="001A331A">
        <w:trPr>
          <w:trHeight w:val="423"/>
        </w:trPr>
        <w:tc>
          <w:tcPr>
            <w:tcW w:w="15309" w:type="dxa"/>
            <w:gridSpan w:val="13"/>
            <w:shd w:val="clear" w:color="auto" w:fill="D6E3BC" w:themeFill="accent3" w:themeFillTint="66"/>
          </w:tcPr>
          <w:p w14:paraId="74DD3DE8" w14:textId="77777777" w:rsidR="00C0087C" w:rsidRPr="003B3375" w:rsidRDefault="00C0087C" w:rsidP="001A331A">
            <w:pPr>
              <w:rPr>
                <w:rFonts w:ascii="Times New Roman" w:hAnsi="Times New Roman"/>
                <w:b/>
                <w:noProof/>
                <w:sz w:val="22"/>
                <w:szCs w:val="22"/>
                <w:lang w:val="sr-Latn-CS"/>
              </w:rPr>
            </w:pPr>
          </w:p>
          <w:p w14:paraId="669CF2BA" w14:textId="77777777" w:rsidR="00C0087C" w:rsidRPr="003B3375" w:rsidRDefault="00C0087C" w:rsidP="001A331A">
            <w:pPr>
              <w:rPr>
                <w:rFonts w:ascii="Times New Roman" w:hAnsi="Times New Roman"/>
                <w:b/>
                <w:noProof/>
                <w:sz w:val="22"/>
                <w:szCs w:val="22"/>
                <w:lang w:val="sr-Latn-CS"/>
              </w:rPr>
            </w:pPr>
            <w:r w:rsidRPr="003B3375">
              <w:rPr>
                <w:rFonts w:ascii="Times New Roman" w:hAnsi="Times New Roman"/>
                <w:b/>
                <w:noProof/>
                <w:sz w:val="22"/>
                <w:szCs w:val="22"/>
                <w:lang w:val="sr-Latn-CS"/>
              </w:rPr>
              <w:t>II- IZVJEŠTAJ O PROVOĐENJU AKCIONOG PLANA GODIŠNJEG PROGRAMA RADA MINISTARSTVA CIVILNIH POSLOVA  BIH</w:t>
            </w:r>
          </w:p>
        </w:tc>
      </w:tr>
      <w:tr w:rsidR="00C0087C" w14:paraId="531F171B" w14:textId="77777777" w:rsidTr="001A331A">
        <w:trPr>
          <w:trHeight w:val="272"/>
        </w:trPr>
        <w:tc>
          <w:tcPr>
            <w:tcW w:w="15309" w:type="dxa"/>
            <w:gridSpan w:val="13"/>
            <w:shd w:val="clear" w:color="auto" w:fill="auto"/>
            <w:vAlign w:val="center"/>
          </w:tcPr>
          <w:p w14:paraId="05276374" w14:textId="77777777" w:rsidR="00C0087C" w:rsidRPr="009D0EFA" w:rsidRDefault="00C0087C" w:rsidP="001A331A">
            <w:pPr>
              <w:rPr>
                <w:rFonts w:ascii="Times New Roman" w:hAnsi="Times New Roman"/>
                <w:b/>
                <w:bCs/>
                <w:sz w:val="20"/>
                <w:szCs w:val="20"/>
                <w:lang w:eastAsia="hr-HR"/>
              </w:rPr>
            </w:pPr>
            <w:r w:rsidRPr="009D0EFA">
              <w:rPr>
                <w:rFonts w:ascii="Times New Roman" w:hAnsi="Times New Roman"/>
                <w:b/>
                <w:bCs/>
                <w:sz w:val="20"/>
                <w:szCs w:val="20"/>
                <w:lang w:val="hr-HR" w:eastAsia="hr-HR"/>
              </w:rPr>
              <w:t xml:space="preserve">Opći cilj: </w:t>
            </w:r>
            <w:r w:rsidRPr="001A37AC">
              <w:rPr>
                <w:rFonts w:ascii="Times New Roman" w:hAnsi="Times New Roman"/>
                <w:b/>
                <w:bCs/>
                <w:sz w:val="20"/>
                <w:szCs w:val="20"/>
                <w:lang w:val="hr-HR" w:eastAsia="hr-HR"/>
              </w:rPr>
              <w:t>Upravljanje u funkciji rasta</w:t>
            </w:r>
          </w:p>
        </w:tc>
      </w:tr>
      <w:tr w:rsidR="00C0087C" w14:paraId="53EA039F" w14:textId="77777777" w:rsidTr="001A331A">
        <w:trPr>
          <w:trHeight w:val="220"/>
        </w:trPr>
        <w:tc>
          <w:tcPr>
            <w:tcW w:w="15309" w:type="dxa"/>
            <w:gridSpan w:val="13"/>
            <w:shd w:val="clear" w:color="auto" w:fill="auto"/>
            <w:vAlign w:val="center"/>
          </w:tcPr>
          <w:p w14:paraId="6AC648F6" w14:textId="77777777" w:rsidR="00C0087C" w:rsidRPr="009D0EFA" w:rsidRDefault="00C0087C" w:rsidP="001A331A">
            <w:pPr>
              <w:rPr>
                <w:rFonts w:ascii="Times New Roman" w:hAnsi="Times New Roman"/>
                <w:b/>
                <w:bCs/>
                <w:sz w:val="20"/>
                <w:szCs w:val="20"/>
                <w:lang w:eastAsia="hr-HR"/>
              </w:rPr>
            </w:pPr>
            <w:r w:rsidRPr="009D0EFA">
              <w:rPr>
                <w:rFonts w:ascii="Times New Roman" w:hAnsi="Times New Roman"/>
                <w:b/>
                <w:bCs/>
                <w:sz w:val="20"/>
                <w:szCs w:val="20"/>
                <w:lang w:val="hr-HR" w:eastAsia="hr-HR"/>
              </w:rPr>
              <w:t>Strateški cilj:</w:t>
            </w:r>
            <w:r>
              <w:rPr>
                <w:rFonts w:ascii="Times New Roman" w:hAnsi="Times New Roman"/>
                <w:bCs/>
                <w:sz w:val="20"/>
                <w:szCs w:val="20"/>
                <w:lang w:val="hr-HR" w:eastAsia="hr-HR"/>
              </w:rPr>
              <w:t xml:space="preserve"> </w:t>
            </w:r>
            <w:r w:rsidRPr="00A92DDF">
              <w:rPr>
                <w:rFonts w:ascii="Times New Roman" w:hAnsi="Times New Roman"/>
                <w:b/>
                <w:bCs/>
                <w:sz w:val="20"/>
                <w:szCs w:val="20"/>
                <w:lang w:val="hr-HR" w:eastAsia="hr-HR"/>
              </w:rPr>
              <w:t>Ubrzati proces tranzicije i izgradnje kapaciteta</w:t>
            </w:r>
          </w:p>
        </w:tc>
      </w:tr>
      <w:tr w:rsidR="00C0087C" w14:paraId="4D79D538" w14:textId="77777777" w:rsidTr="001A331A">
        <w:trPr>
          <w:trHeight w:val="604"/>
        </w:trPr>
        <w:tc>
          <w:tcPr>
            <w:tcW w:w="15309" w:type="dxa"/>
            <w:gridSpan w:val="13"/>
            <w:shd w:val="clear" w:color="auto" w:fill="auto"/>
            <w:vAlign w:val="center"/>
          </w:tcPr>
          <w:p w14:paraId="5399C726" w14:textId="77777777" w:rsidR="00C0087C" w:rsidRPr="009D0EFA" w:rsidRDefault="00C0087C" w:rsidP="001A331A">
            <w:pPr>
              <w:rPr>
                <w:rFonts w:ascii="Times New Roman" w:hAnsi="Times New Roman"/>
                <w:b/>
                <w:bCs/>
                <w:sz w:val="20"/>
                <w:szCs w:val="20"/>
                <w:lang w:val="hr-HR" w:eastAsia="hr-HR"/>
              </w:rPr>
            </w:pPr>
            <w:r w:rsidRPr="009D0EFA">
              <w:rPr>
                <w:rFonts w:ascii="Times New Roman" w:hAnsi="Times New Roman"/>
                <w:b/>
                <w:bCs/>
                <w:sz w:val="20"/>
                <w:szCs w:val="20"/>
                <w:lang w:val="hr-HR" w:eastAsia="hr-HR"/>
              </w:rPr>
              <w:t xml:space="preserve">Srednjoročni cilj: </w:t>
            </w:r>
            <w:r w:rsidRPr="001A37AC">
              <w:rPr>
                <w:rFonts w:ascii="Times New Roman" w:hAnsi="Times New Roman"/>
                <w:b/>
                <w:bCs/>
                <w:sz w:val="20"/>
                <w:szCs w:val="20"/>
                <w:lang w:val="hr-HR" w:eastAsia="hr-HR"/>
              </w:rPr>
              <w:t>Obezbijediti uslove za efikasno ostvarivanje prava u oblasti državljanstva i putnih isprava</w:t>
            </w:r>
            <w:r>
              <w:rPr>
                <w:rFonts w:ascii="Times New Roman" w:hAnsi="Times New Roman"/>
                <w:b/>
                <w:bCs/>
                <w:sz w:val="20"/>
                <w:szCs w:val="20"/>
                <w:lang w:val="hr-HR" w:eastAsia="hr-HR"/>
              </w:rPr>
              <w:t xml:space="preserve"> </w:t>
            </w:r>
          </w:p>
        </w:tc>
      </w:tr>
      <w:tr w:rsidR="00C0087C" w14:paraId="4CD70980" w14:textId="77777777" w:rsidTr="001A331A">
        <w:trPr>
          <w:trHeight w:val="988"/>
        </w:trPr>
        <w:tc>
          <w:tcPr>
            <w:tcW w:w="15309" w:type="dxa"/>
            <w:gridSpan w:val="13"/>
            <w:shd w:val="clear" w:color="auto" w:fill="auto"/>
            <w:vAlign w:val="center"/>
          </w:tcPr>
          <w:p w14:paraId="55F5AC12" w14:textId="77777777" w:rsidR="00C0087C" w:rsidRPr="00225B02" w:rsidRDefault="00C0087C" w:rsidP="001A331A">
            <w:pPr>
              <w:rPr>
                <w:rFonts w:ascii="Times New Roman" w:hAnsi="Times New Roman"/>
                <w:b/>
                <w:bCs/>
                <w:sz w:val="20"/>
                <w:szCs w:val="20"/>
                <w:lang w:val="hr-HR" w:eastAsia="hr-HR"/>
              </w:rPr>
            </w:pPr>
            <w:r>
              <w:rPr>
                <w:rFonts w:ascii="Times New Roman" w:hAnsi="Times New Roman"/>
                <w:b/>
                <w:bCs/>
                <w:sz w:val="20"/>
                <w:szCs w:val="20"/>
                <w:lang w:val="hr-HR" w:eastAsia="hr-HR"/>
              </w:rPr>
              <w:t>Specifični cilj</w:t>
            </w:r>
            <w:r w:rsidRPr="009D0EFA">
              <w:rPr>
                <w:rFonts w:ascii="Times New Roman" w:hAnsi="Times New Roman"/>
                <w:b/>
                <w:bCs/>
                <w:sz w:val="20"/>
                <w:szCs w:val="20"/>
                <w:lang w:val="hr-HR" w:eastAsia="hr-HR"/>
              </w:rPr>
              <w:t xml:space="preserve">: </w:t>
            </w:r>
            <w:r w:rsidRPr="001A37AC">
              <w:rPr>
                <w:rFonts w:ascii="Times New Roman" w:hAnsi="Times New Roman"/>
                <w:b/>
                <w:bCs/>
                <w:sz w:val="20"/>
                <w:szCs w:val="20"/>
                <w:lang w:val="hr-HR" w:eastAsia="hr-HR"/>
              </w:rPr>
              <w:t>Osigurati uslove i primjenu važećih međunarodnih ugovora i zakona u oblasti državljanstva i putnih isprava, lične karte državljana BiH, jedinstvenog matičnog broja, prebivališta i boravišta državljana BiH, ličnih podataka</w:t>
            </w:r>
          </w:p>
        </w:tc>
      </w:tr>
      <w:tr w:rsidR="00C0087C" w:rsidRPr="00E178BA" w14:paraId="19D8CC3D" w14:textId="77777777" w:rsidTr="001A331A">
        <w:tblPrEx>
          <w:tblLook w:val="04A0" w:firstRow="1" w:lastRow="0" w:firstColumn="1" w:lastColumn="0" w:noHBand="0" w:noVBand="1"/>
        </w:tblPrEx>
        <w:trPr>
          <w:trHeight w:val="1274"/>
        </w:trPr>
        <w:tc>
          <w:tcPr>
            <w:tcW w:w="2772"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09460F8" w14:textId="77777777" w:rsidR="00C0087C" w:rsidRPr="00E178BA" w:rsidRDefault="00C0087C" w:rsidP="001A331A">
            <w:pPr>
              <w:rPr>
                <w:rFonts w:ascii="Times New Roman" w:hAnsi="Times New Roman"/>
                <w:noProof/>
                <w:sz w:val="20"/>
                <w:szCs w:val="20"/>
                <w:lang w:val="sr-Latn-CS"/>
              </w:rPr>
            </w:pPr>
          </w:p>
          <w:p w14:paraId="0758F266" w14:textId="77777777" w:rsidR="00C0087C" w:rsidRPr="00E178BA" w:rsidRDefault="00C0087C" w:rsidP="001A331A">
            <w:pPr>
              <w:rPr>
                <w:rFonts w:ascii="Times New Roman" w:hAnsi="Times New Roman"/>
                <w:noProof/>
                <w:sz w:val="20"/>
                <w:szCs w:val="20"/>
                <w:lang w:val="sr-Latn-CS"/>
              </w:rPr>
            </w:pPr>
          </w:p>
          <w:p w14:paraId="7A57E088" w14:textId="77777777" w:rsidR="00C0087C" w:rsidRPr="00E178BA" w:rsidRDefault="00C0087C" w:rsidP="001A331A">
            <w:pPr>
              <w:jc w:val="center"/>
              <w:rPr>
                <w:rFonts w:ascii="Times New Roman" w:hAnsi="Times New Roman"/>
                <w:b/>
                <w:noProof/>
                <w:sz w:val="20"/>
                <w:szCs w:val="20"/>
                <w:lang w:val="sr-Latn-CS"/>
              </w:rPr>
            </w:pPr>
          </w:p>
          <w:p w14:paraId="184DCB6D" w14:textId="77777777" w:rsidR="00C0087C" w:rsidRPr="00E178BA" w:rsidRDefault="00C0087C" w:rsidP="001A331A">
            <w:pPr>
              <w:jc w:val="center"/>
              <w:rPr>
                <w:rFonts w:ascii="Times New Roman" w:hAnsi="Times New Roman"/>
                <w:b/>
                <w:noProof/>
                <w:sz w:val="20"/>
                <w:szCs w:val="20"/>
                <w:lang w:val="sr-Latn-CS"/>
              </w:rPr>
            </w:pPr>
          </w:p>
          <w:p w14:paraId="7B81DE8C" w14:textId="77777777" w:rsidR="00C0087C" w:rsidRPr="00E178BA" w:rsidRDefault="00C0087C" w:rsidP="001A331A">
            <w:pPr>
              <w:rPr>
                <w:rFonts w:ascii="Times New Roman" w:hAnsi="Times New Roman"/>
                <w:b/>
                <w:noProof/>
                <w:sz w:val="20"/>
                <w:szCs w:val="20"/>
                <w:lang w:val="sr-Latn-CS"/>
              </w:rPr>
            </w:pPr>
            <w:r>
              <w:rPr>
                <w:rFonts w:ascii="Times New Roman" w:hAnsi="Times New Roman"/>
                <w:b/>
                <w:noProof/>
                <w:sz w:val="20"/>
                <w:szCs w:val="20"/>
                <w:lang w:val="sr-Latn-CS"/>
              </w:rPr>
              <w:t xml:space="preserve">Program </w:t>
            </w:r>
            <w:r w:rsidRPr="00E178BA">
              <w:rPr>
                <w:rFonts w:ascii="Times New Roman" w:hAnsi="Times New Roman"/>
                <w:b/>
                <w:noProof/>
                <w:sz w:val="20"/>
                <w:szCs w:val="20"/>
                <w:lang w:val="sr-Latn-CS"/>
              </w:rPr>
              <w:t>projekt</w:t>
            </w:r>
            <w:r>
              <w:rPr>
                <w:rFonts w:ascii="Times New Roman" w:hAnsi="Times New Roman"/>
                <w:b/>
                <w:noProof/>
                <w:sz w:val="20"/>
                <w:szCs w:val="20"/>
                <w:lang w:val="sr-Latn-CS"/>
              </w:rPr>
              <w:t>i i aktivnosti</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43ABC7" w14:textId="77777777" w:rsidR="00C0087C" w:rsidRPr="00E178BA" w:rsidRDefault="00C0087C" w:rsidP="001A331A">
            <w:pPr>
              <w:rPr>
                <w:rFonts w:ascii="Times New Roman" w:hAnsi="Times New Roman"/>
                <w:noProof/>
                <w:sz w:val="20"/>
                <w:szCs w:val="20"/>
                <w:lang w:val="sr-Latn-CS"/>
              </w:rPr>
            </w:pPr>
          </w:p>
          <w:p w14:paraId="7F21C223" w14:textId="77777777" w:rsidR="00C0087C" w:rsidRPr="00E178BA" w:rsidRDefault="00C0087C" w:rsidP="001A331A">
            <w:pPr>
              <w:rPr>
                <w:rFonts w:ascii="Times New Roman" w:hAnsi="Times New Roman"/>
                <w:noProof/>
                <w:sz w:val="20"/>
                <w:szCs w:val="20"/>
                <w:lang w:val="sr-Latn-CS"/>
              </w:rPr>
            </w:pPr>
          </w:p>
          <w:p w14:paraId="4D21B88B" w14:textId="77777777" w:rsidR="00C0087C" w:rsidRPr="00E178BA" w:rsidRDefault="00C0087C" w:rsidP="001A331A">
            <w:pPr>
              <w:jc w:val="center"/>
              <w:rPr>
                <w:rFonts w:ascii="Times New Roman" w:hAnsi="Times New Roman"/>
                <w:b/>
                <w:noProof/>
                <w:sz w:val="20"/>
                <w:szCs w:val="20"/>
                <w:lang w:val="sr-Latn-CS"/>
              </w:rPr>
            </w:pPr>
          </w:p>
          <w:p w14:paraId="21B181D7" w14:textId="77777777" w:rsidR="00C0087C" w:rsidRPr="00E178BA" w:rsidRDefault="00C0087C" w:rsidP="001A331A">
            <w:pPr>
              <w:rPr>
                <w:rFonts w:ascii="Times New Roman" w:hAnsi="Times New Roman"/>
                <w:b/>
                <w:noProof/>
                <w:sz w:val="20"/>
                <w:szCs w:val="20"/>
                <w:lang w:val="sr-Latn-CS"/>
              </w:rPr>
            </w:pPr>
            <w:r w:rsidRPr="00E178BA">
              <w:rPr>
                <w:rFonts w:ascii="Times New Roman" w:hAnsi="Times New Roman"/>
                <w:b/>
                <w:noProof/>
                <w:sz w:val="20"/>
                <w:szCs w:val="20"/>
                <w:lang w:val="sr-Latn-CS"/>
              </w:rPr>
              <w:t xml:space="preserve">Nositelj </w:t>
            </w:r>
            <w:r>
              <w:rPr>
                <w:rFonts w:ascii="Times New Roman" w:hAnsi="Times New Roman"/>
                <w:b/>
                <w:noProof/>
                <w:sz w:val="20"/>
                <w:szCs w:val="20"/>
                <w:lang w:val="sr-Latn-CS"/>
              </w:rPr>
              <w:t>aktivnosti</w:t>
            </w:r>
          </w:p>
        </w:tc>
        <w:tc>
          <w:tcPr>
            <w:tcW w:w="4135"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CEEAAD" w14:textId="77777777" w:rsidR="00C0087C" w:rsidRPr="00E178BA" w:rsidRDefault="00C0087C" w:rsidP="001A331A">
            <w:pPr>
              <w:jc w:val="center"/>
              <w:rPr>
                <w:rFonts w:ascii="Times New Roman" w:hAnsi="Times New Roman"/>
                <w:b/>
                <w:noProof/>
                <w:sz w:val="20"/>
                <w:szCs w:val="20"/>
                <w:lang w:val="sr-Latn-CS"/>
              </w:rPr>
            </w:pPr>
            <w:r w:rsidRPr="00E178BA">
              <w:rPr>
                <w:rFonts w:ascii="Times New Roman" w:hAnsi="Times New Roman"/>
                <w:b/>
                <w:noProof/>
                <w:sz w:val="20"/>
                <w:szCs w:val="20"/>
                <w:lang w:val="sr-Latn-CS"/>
              </w:rPr>
              <w:t>Pokazatelji</w:t>
            </w:r>
          </w:p>
        </w:tc>
        <w:tc>
          <w:tcPr>
            <w:tcW w:w="333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A0DB2F5" w14:textId="77777777" w:rsidR="00C0087C" w:rsidRPr="00E178BA" w:rsidRDefault="00C0087C" w:rsidP="001A331A">
            <w:pPr>
              <w:jc w:val="center"/>
              <w:rPr>
                <w:rFonts w:ascii="Times New Roman" w:hAnsi="Times New Roman"/>
                <w:b/>
                <w:noProof/>
                <w:sz w:val="20"/>
                <w:szCs w:val="20"/>
                <w:lang w:val="sr-Latn-CS"/>
              </w:rPr>
            </w:pPr>
            <w:r>
              <w:rPr>
                <w:rFonts w:ascii="Times New Roman" w:hAnsi="Times New Roman"/>
                <w:b/>
                <w:noProof/>
                <w:sz w:val="20"/>
                <w:szCs w:val="20"/>
                <w:lang w:val="sr-Latn-CS"/>
              </w:rPr>
              <w:t>Izvori finansiranja i troškovi</w:t>
            </w:r>
          </w:p>
        </w:tc>
        <w:tc>
          <w:tcPr>
            <w:tcW w:w="13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973F1E" w14:textId="77777777" w:rsidR="00C0087C" w:rsidRPr="00E178BA" w:rsidRDefault="00C0087C" w:rsidP="001A331A">
            <w:pPr>
              <w:jc w:val="center"/>
              <w:rPr>
                <w:rFonts w:ascii="Times New Roman" w:hAnsi="Times New Roman"/>
                <w:b/>
                <w:noProof/>
                <w:sz w:val="20"/>
                <w:szCs w:val="20"/>
                <w:lang w:val="sr-Latn-CS"/>
              </w:rPr>
            </w:pPr>
            <w:r>
              <w:rPr>
                <w:rFonts w:ascii="Times New Roman" w:hAnsi="Times New Roman"/>
                <w:b/>
                <w:noProof/>
                <w:sz w:val="20"/>
                <w:szCs w:val="20"/>
                <w:lang w:val="sr-Latn-CS"/>
              </w:rPr>
              <w:t>Vrijeme provođenja</w:t>
            </w:r>
          </w:p>
        </w:tc>
        <w:tc>
          <w:tcPr>
            <w:tcW w:w="2144" w:type="dxa"/>
            <w:gridSpan w:val="2"/>
            <w:vMerge w:val="restart"/>
            <w:tcBorders>
              <w:top w:val="single" w:sz="4" w:space="0" w:color="auto"/>
              <w:left w:val="single" w:sz="4" w:space="0" w:color="auto"/>
              <w:right w:val="single" w:sz="4" w:space="0" w:color="auto"/>
            </w:tcBorders>
            <w:shd w:val="clear" w:color="auto" w:fill="D6E3BC" w:themeFill="accent3" w:themeFillTint="66"/>
            <w:vAlign w:val="center"/>
          </w:tcPr>
          <w:p w14:paraId="075D1AC6" w14:textId="77777777" w:rsidR="00C0087C" w:rsidRPr="00E178BA" w:rsidRDefault="00C0087C" w:rsidP="001A331A">
            <w:pPr>
              <w:jc w:val="center"/>
              <w:rPr>
                <w:rFonts w:ascii="Times New Roman" w:hAnsi="Times New Roman"/>
                <w:b/>
                <w:noProof/>
                <w:sz w:val="20"/>
                <w:szCs w:val="20"/>
                <w:lang w:val="sr-Latn-CS"/>
              </w:rPr>
            </w:pPr>
            <w:r>
              <w:rPr>
                <w:rFonts w:ascii="Times New Roman" w:hAnsi="Times New Roman"/>
                <w:b/>
                <w:noProof/>
                <w:sz w:val="20"/>
                <w:szCs w:val="20"/>
                <w:lang w:val="sr-Latn-CS"/>
              </w:rPr>
              <w:t>Komentar</w:t>
            </w:r>
          </w:p>
        </w:tc>
      </w:tr>
      <w:tr w:rsidR="00C0087C" w:rsidRPr="00A01D79" w14:paraId="7288F816" w14:textId="77777777" w:rsidTr="001A331A">
        <w:tblPrEx>
          <w:tblLook w:val="04A0" w:firstRow="1" w:lastRow="0" w:firstColumn="1" w:lastColumn="0" w:noHBand="0" w:noVBand="1"/>
        </w:tblPrEx>
        <w:trPr>
          <w:cantSplit/>
          <w:trHeight w:val="2037"/>
        </w:trPr>
        <w:tc>
          <w:tcPr>
            <w:tcW w:w="2772" w:type="dxa"/>
            <w:vMerge/>
            <w:tcBorders>
              <w:top w:val="single" w:sz="4" w:space="0" w:color="auto"/>
              <w:left w:val="single" w:sz="4" w:space="0" w:color="auto"/>
              <w:bottom w:val="single" w:sz="4" w:space="0" w:color="auto"/>
              <w:right w:val="single" w:sz="4" w:space="0" w:color="auto"/>
            </w:tcBorders>
            <w:vAlign w:val="center"/>
            <w:hideMark/>
          </w:tcPr>
          <w:p w14:paraId="2D1FFD61" w14:textId="77777777" w:rsidR="00C0087C" w:rsidRPr="00E178BA" w:rsidRDefault="00C0087C" w:rsidP="001A331A">
            <w:pPr>
              <w:rPr>
                <w:rFonts w:ascii="Times New Roman" w:hAnsi="Times New Roman"/>
                <w:b/>
                <w:noProof/>
                <w:sz w:val="20"/>
                <w:szCs w:val="20"/>
                <w:lang w:val="sr-Latn-CS"/>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14:paraId="3F483513" w14:textId="77777777" w:rsidR="00C0087C" w:rsidRPr="00E178BA" w:rsidRDefault="00C0087C" w:rsidP="001A331A">
            <w:pPr>
              <w:rPr>
                <w:rFonts w:ascii="Times New Roman" w:hAnsi="Times New Roman"/>
                <w:b/>
                <w:noProof/>
                <w:sz w:val="20"/>
                <w:szCs w:val="20"/>
                <w:lang w:val="sr-Latn-CS"/>
              </w:rPr>
            </w:pPr>
          </w:p>
        </w:tc>
        <w:tc>
          <w:tcPr>
            <w:tcW w:w="938"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5028F4A4" w14:textId="77777777" w:rsidR="00C0087C" w:rsidRPr="00E178BA" w:rsidRDefault="00C0087C" w:rsidP="001A331A">
            <w:pPr>
              <w:ind w:left="113" w:right="113"/>
              <w:jc w:val="center"/>
              <w:rPr>
                <w:rFonts w:ascii="Times New Roman" w:hAnsi="Times New Roman"/>
                <w:b/>
                <w:noProof/>
                <w:sz w:val="20"/>
                <w:szCs w:val="20"/>
                <w:lang w:val="sr-Latn-CS"/>
              </w:rPr>
            </w:pPr>
            <w:r w:rsidRPr="00E178BA">
              <w:rPr>
                <w:rFonts w:ascii="Times New Roman" w:hAnsi="Times New Roman"/>
                <w:b/>
                <w:noProof/>
                <w:sz w:val="20"/>
                <w:szCs w:val="20"/>
                <w:lang w:val="sr-Latn-CS"/>
              </w:rPr>
              <w:t xml:space="preserve">Jedinica mjerenja  </w:t>
            </w:r>
            <w:r w:rsidRPr="00E178BA">
              <w:rPr>
                <w:rFonts w:ascii="Times New Roman" w:hAnsi="Times New Roman"/>
                <w:noProof/>
                <w:sz w:val="20"/>
                <w:szCs w:val="20"/>
                <w:lang w:val="sr-Latn-CS"/>
              </w:rPr>
              <w:t>(%, broj ili opisno)</w:t>
            </w:r>
          </w:p>
        </w:tc>
        <w:tc>
          <w:tcPr>
            <w:tcW w:w="119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4E3E1025" w14:textId="77777777" w:rsidR="00C0087C" w:rsidRPr="00E178BA" w:rsidRDefault="00C0087C" w:rsidP="001A331A">
            <w:pPr>
              <w:ind w:left="113" w:right="113"/>
              <w:jc w:val="center"/>
              <w:rPr>
                <w:rFonts w:ascii="Times New Roman" w:hAnsi="Times New Roman"/>
                <w:noProof/>
                <w:sz w:val="20"/>
                <w:szCs w:val="20"/>
                <w:lang w:val="sr-Latn-CS"/>
              </w:rPr>
            </w:pPr>
            <w:r w:rsidRPr="00E178BA">
              <w:rPr>
                <w:rFonts w:ascii="Times New Roman" w:hAnsi="Times New Roman"/>
                <w:b/>
                <w:noProof/>
                <w:sz w:val="20"/>
                <w:szCs w:val="20"/>
                <w:lang w:val="sr-Latn-CS"/>
              </w:rPr>
              <w:t>Polazna vrijednost</w:t>
            </w:r>
          </w:p>
        </w:tc>
        <w:tc>
          <w:tcPr>
            <w:tcW w:w="1065"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3DFE29BE" w14:textId="77777777" w:rsidR="00C0087C" w:rsidRPr="00E178BA" w:rsidRDefault="00C0087C" w:rsidP="001A331A">
            <w:pPr>
              <w:ind w:left="113" w:right="113"/>
              <w:jc w:val="center"/>
              <w:rPr>
                <w:rFonts w:ascii="Times New Roman" w:hAnsi="Times New Roman"/>
                <w:noProof/>
                <w:sz w:val="20"/>
                <w:szCs w:val="20"/>
                <w:lang w:val="sr-Latn-CS"/>
              </w:rPr>
            </w:pPr>
            <w:r w:rsidRPr="00E178BA">
              <w:rPr>
                <w:rFonts w:ascii="Times New Roman" w:hAnsi="Times New Roman"/>
                <w:b/>
                <w:noProof/>
                <w:sz w:val="20"/>
                <w:szCs w:val="20"/>
                <w:lang w:val="sr-Latn-CS"/>
              </w:rPr>
              <w:t>Ciljana vrijednost</w:t>
            </w:r>
          </w:p>
        </w:tc>
        <w:tc>
          <w:tcPr>
            <w:tcW w:w="933"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5A9430BE" w14:textId="77777777" w:rsidR="00C0087C" w:rsidRPr="00E178BA" w:rsidRDefault="00C0087C" w:rsidP="001A331A">
            <w:pPr>
              <w:ind w:left="113" w:right="113"/>
              <w:jc w:val="center"/>
              <w:rPr>
                <w:rFonts w:ascii="Times New Roman" w:hAnsi="Times New Roman"/>
                <w:noProof/>
                <w:sz w:val="20"/>
                <w:szCs w:val="20"/>
                <w:lang w:val="sr-Latn-CS"/>
              </w:rPr>
            </w:pPr>
            <w:r w:rsidRPr="00E178BA">
              <w:rPr>
                <w:rFonts w:ascii="Times New Roman" w:hAnsi="Times New Roman"/>
                <w:b/>
                <w:noProof/>
                <w:sz w:val="20"/>
                <w:szCs w:val="20"/>
                <w:lang w:val="sr-Latn-CS"/>
              </w:rPr>
              <w:t xml:space="preserve">Ostvarena vrijednost </w:t>
            </w:r>
          </w:p>
        </w:tc>
        <w:tc>
          <w:tcPr>
            <w:tcW w:w="1199" w:type="dxa"/>
            <w:tcBorders>
              <w:top w:val="single" w:sz="4" w:space="0" w:color="auto"/>
              <w:left w:val="single" w:sz="4" w:space="0" w:color="auto"/>
              <w:bottom w:val="single" w:sz="4" w:space="0" w:color="auto"/>
              <w:right w:val="nil"/>
            </w:tcBorders>
            <w:shd w:val="clear" w:color="auto" w:fill="D6E3BC" w:themeFill="accent3" w:themeFillTint="66"/>
            <w:textDirection w:val="btLr"/>
            <w:vAlign w:val="center"/>
          </w:tcPr>
          <w:p w14:paraId="021ED73F" w14:textId="77777777" w:rsidR="00C0087C" w:rsidRPr="00E178BA" w:rsidRDefault="00C0087C" w:rsidP="001A331A">
            <w:pPr>
              <w:ind w:left="113" w:right="113"/>
              <w:jc w:val="center"/>
              <w:rPr>
                <w:rFonts w:ascii="Times New Roman" w:hAnsi="Times New Roman"/>
                <w:b/>
                <w:noProof/>
                <w:sz w:val="20"/>
                <w:szCs w:val="20"/>
                <w:lang w:val="sr-Latn-CS"/>
              </w:rPr>
            </w:pPr>
            <w:r>
              <w:rPr>
                <w:rFonts w:ascii="Times New Roman" w:hAnsi="Times New Roman"/>
                <w:b/>
                <w:noProof/>
                <w:sz w:val="20"/>
                <w:szCs w:val="20"/>
                <w:lang w:val="sr-Latn-CS"/>
              </w:rPr>
              <w:t>Izvori finansiranja (budžet,kredit, donacije, ostalo)</w:t>
            </w:r>
          </w:p>
        </w:tc>
        <w:tc>
          <w:tcPr>
            <w:tcW w:w="1065" w:type="dxa"/>
            <w:tcBorders>
              <w:top w:val="single" w:sz="4" w:space="0" w:color="auto"/>
              <w:left w:val="single" w:sz="4" w:space="0" w:color="auto"/>
              <w:bottom w:val="single" w:sz="4" w:space="0" w:color="auto"/>
              <w:right w:val="nil"/>
            </w:tcBorders>
            <w:shd w:val="clear" w:color="auto" w:fill="D6E3BC" w:themeFill="accent3" w:themeFillTint="66"/>
            <w:textDirection w:val="btLr"/>
            <w:vAlign w:val="center"/>
          </w:tcPr>
          <w:p w14:paraId="743446C7" w14:textId="77777777" w:rsidR="00C0087C" w:rsidRPr="00E178BA" w:rsidRDefault="00C0087C" w:rsidP="001A331A">
            <w:pPr>
              <w:ind w:left="113" w:right="113"/>
              <w:jc w:val="center"/>
              <w:rPr>
                <w:rFonts w:ascii="Times New Roman" w:hAnsi="Times New Roman"/>
                <w:b/>
                <w:noProof/>
                <w:sz w:val="20"/>
                <w:szCs w:val="20"/>
                <w:lang w:val="sr-Latn-CS"/>
              </w:rPr>
            </w:pPr>
            <w:r>
              <w:rPr>
                <w:rFonts w:ascii="Times New Roman" w:hAnsi="Times New Roman"/>
                <w:b/>
                <w:noProof/>
                <w:sz w:val="20"/>
                <w:szCs w:val="20"/>
                <w:lang w:val="sr-Latn-CS"/>
              </w:rPr>
              <w:t>Planirani troškovi</w:t>
            </w:r>
          </w:p>
        </w:tc>
        <w:tc>
          <w:tcPr>
            <w:tcW w:w="1066" w:type="dxa"/>
            <w:tcBorders>
              <w:top w:val="single" w:sz="4" w:space="0" w:color="auto"/>
              <w:left w:val="single" w:sz="4" w:space="0" w:color="auto"/>
              <w:bottom w:val="single" w:sz="4" w:space="0" w:color="auto"/>
              <w:right w:val="nil"/>
            </w:tcBorders>
            <w:shd w:val="clear" w:color="auto" w:fill="D6E3BC" w:themeFill="accent3" w:themeFillTint="66"/>
            <w:textDirection w:val="btLr"/>
            <w:vAlign w:val="center"/>
          </w:tcPr>
          <w:p w14:paraId="148C37A9" w14:textId="77777777" w:rsidR="00C0087C" w:rsidRPr="00E178BA" w:rsidRDefault="00C0087C" w:rsidP="001A331A">
            <w:pPr>
              <w:ind w:left="113" w:right="113"/>
              <w:rPr>
                <w:rFonts w:ascii="Times New Roman" w:hAnsi="Times New Roman"/>
                <w:b/>
                <w:noProof/>
                <w:sz w:val="20"/>
                <w:szCs w:val="20"/>
                <w:lang w:val="sr-Latn-CS"/>
              </w:rPr>
            </w:pPr>
            <w:r>
              <w:rPr>
                <w:rFonts w:ascii="Times New Roman" w:hAnsi="Times New Roman"/>
                <w:b/>
                <w:noProof/>
                <w:sz w:val="20"/>
                <w:szCs w:val="20"/>
                <w:lang w:val="sr-Latn-CS"/>
              </w:rPr>
              <w:t>Ostvareni troškovi</w:t>
            </w:r>
          </w:p>
        </w:tc>
        <w:tc>
          <w:tcPr>
            <w:tcW w:w="666" w:type="dxa"/>
            <w:tcBorders>
              <w:top w:val="single" w:sz="4" w:space="0" w:color="auto"/>
              <w:left w:val="single" w:sz="4" w:space="0" w:color="auto"/>
              <w:bottom w:val="single" w:sz="4" w:space="0" w:color="auto"/>
              <w:right w:val="nil"/>
            </w:tcBorders>
            <w:shd w:val="clear" w:color="auto" w:fill="D6E3BC" w:themeFill="accent3" w:themeFillTint="66"/>
            <w:textDirection w:val="btLr"/>
            <w:vAlign w:val="center"/>
          </w:tcPr>
          <w:p w14:paraId="62400012" w14:textId="77777777" w:rsidR="00C0087C" w:rsidRPr="00E178BA" w:rsidRDefault="00C0087C" w:rsidP="001A331A">
            <w:pPr>
              <w:ind w:left="113" w:right="113"/>
              <w:jc w:val="center"/>
              <w:rPr>
                <w:rFonts w:ascii="Times New Roman" w:hAnsi="Times New Roman"/>
                <w:b/>
                <w:noProof/>
                <w:sz w:val="20"/>
                <w:szCs w:val="20"/>
                <w:lang w:val="sr-Latn-CS"/>
              </w:rPr>
            </w:pPr>
            <w:r>
              <w:rPr>
                <w:rFonts w:ascii="Times New Roman" w:hAnsi="Times New Roman"/>
                <w:b/>
                <w:noProof/>
                <w:sz w:val="20"/>
                <w:szCs w:val="20"/>
                <w:lang w:val="sr-Latn-CS"/>
              </w:rPr>
              <w:t>Planirani kvartal za provođenje</w:t>
            </w:r>
          </w:p>
        </w:tc>
        <w:tc>
          <w:tcPr>
            <w:tcW w:w="665" w:type="dxa"/>
            <w:tcBorders>
              <w:top w:val="single" w:sz="4" w:space="0" w:color="auto"/>
              <w:left w:val="single" w:sz="4" w:space="0" w:color="auto"/>
              <w:bottom w:val="single" w:sz="4" w:space="0" w:color="auto"/>
              <w:right w:val="nil"/>
            </w:tcBorders>
            <w:shd w:val="clear" w:color="auto" w:fill="D6E3BC" w:themeFill="accent3" w:themeFillTint="66"/>
            <w:textDirection w:val="btLr"/>
            <w:vAlign w:val="center"/>
          </w:tcPr>
          <w:p w14:paraId="4C4F9CC9" w14:textId="77777777" w:rsidR="00C0087C" w:rsidRPr="00E178BA" w:rsidRDefault="00C0087C" w:rsidP="001A331A">
            <w:pPr>
              <w:ind w:left="113" w:right="113"/>
              <w:jc w:val="center"/>
              <w:rPr>
                <w:rFonts w:ascii="Times New Roman" w:hAnsi="Times New Roman"/>
                <w:b/>
                <w:noProof/>
                <w:sz w:val="20"/>
                <w:szCs w:val="20"/>
                <w:lang w:val="sr-Latn-CS"/>
              </w:rPr>
            </w:pPr>
            <w:r>
              <w:rPr>
                <w:rFonts w:ascii="Times New Roman" w:hAnsi="Times New Roman"/>
                <w:b/>
                <w:noProof/>
                <w:sz w:val="20"/>
                <w:szCs w:val="20"/>
                <w:lang w:val="sr-Latn-CS"/>
              </w:rPr>
              <w:t>Kvartal kada je aktivnost provedena</w:t>
            </w:r>
          </w:p>
        </w:tc>
        <w:tc>
          <w:tcPr>
            <w:tcW w:w="2144" w:type="dxa"/>
            <w:gridSpan w:val="2"/>
            <w:vMerge/>
            <w:tcBorders>
              <w:left w:val="single" w:sz="4" w:space="0" w:color="auto"/>
              <w:bottom w:val="single" w:sz="4" w:space="0" w:color="auto"/>
              <w:right w:val="single" w:sz="4" w:space="0" w:color="auto"/>
            </w:tcBorders>
            <w:shd w:val="clear" w:color="auto" w:fill="BFBFBF"/>
            <w:textDirection w:val="btLr"/>
            <w:vAlign w:val="center"/>
          </w:tcPr>
          <w:p w14:paraId="253EBA97" w14:textId="77777777" w:rsidR="00C0087C" w:rsidRPr="00E178BA" w:rsidRDefault="00C0087C" w:rsidP="001A331A">
            <w:pPr>
              <w:ind w:left="113" w:right="113"/>
              <w:rPr>
                <w:rFonts w:ascii="Times New Roman" w:hAnsi="Times New Roman"/>
                <w:b/>
                <w:noProof/>
                <w:sz w:val="20"/>
                <w:szCs w:val="20"/>
                <w:lang w:val="sr-Latn-CS"/>
              </w:rPr>
            </w:pPr>
          </w:p>
        </w:tc>
      </w:tr>
      <w:tr w:rsidR="00C0087C" w14:paraId="06BF729B" w14:textId="77777777" w:rsidTr="001A331A">
        <w:tblPrEx>
          <w:tblLook w:val="04A0" w:firstRow="1" w:lastRow="0" w:firstColumn="1" w:lastColumn="0" w:noHBand="0" w:noVBand="1"/>
        </w:tblPrEx>
        <w:trPr>
          <w:trHeight w:val="271"/>
        </w:trPr>
        <w:tc>
          <w:tcPr>
            <w:tcW w:w="2772" w:type="dxa"/>
          </w:tcPr>
          <w:p w14:paraId="0BA25DE7" w14:textId="77777777" w:rsidR="00C0087C" w:rsidRDefault="00C0087C" w:rsidP="001A331A">
            <w:pPr>
              <w:rPr>
                <w:rFonts w:ascii="Times New Roman" w:hAnsi="Times New Roman"/>
                <w:sz w:val="20"/>
                <w:szCs w:val="20"/>
              </w:rPr>
            </w:pPr>
            <w:r w:rsidRPr="002D5059">
              <w:rPr>
                <w:rFonts w:ascii="Times New Roman" w:hAnsi="Times New Roman"/>
                <w:sz w:val="20"/>
                <w:szCs w:val="20"/>
                <w:lang w:val="de-DE"/>
              </w:rPr>
              <w:t xml:space="preserve">      </w:t>
            </w:r>
            <w:r>
              <w:rPr>
                <w:rFonts w:ascii="Times New Roman" w:hAnsi="Times New Roman"/>
                <w:sz w:val="20"/>
                <w:szCs w:val="20"/>
              </w:rPr>
              <w:t>1</w:t>
            </w:r>
          </w:p>
        </w:tc>
        <w:tc>
          <w:tcPr>
            <w:tcW w:w="1597" w:type="dxa"/>
          </w:tcPr>
          <w:p w14:paraId="6EF92EC6" w14:textId="77777777" w:rsidR="00C0087C" w:rsidRDefault="00C0087C" w:rsidP="001A331A">
            <w:pPr>
              <w:rPr>
                <w:rFonts w:ascii="Times New Roman" w:hAnsi="Times New Roman"/>
                <w:sz w:val="20"/>
                <w:szCs w:val="20"/>
              </w:rPr>
            </w:pPr>
            <w:r>
              <w:rPr>
                <w:rFonts w:ascii="Times New Roman" w:hAnsi="Times New Roman"/>
                <w:sz w:val="20"/>
                <w:szCs w:val="20"/>
              </w:rPr>
              <w:t>2</w:t>
            </w:r>
          </w:p>
        </w:tc>
        <w:tc>
          <w:tcPr>
            <w:tcW w:w="938" w:type="dxa"/>
          </w:tcPr>
          <w:p w14:paraId="6884432F" w14:textId="77777777" w:rsidR="00C0087C" w:rsidRDefault="00C0087C" w:rsidP="001A331A">
            <w:pPr>
              <w:rPr>
                <w:rFonts w:ascii="Times New Roman" w:hAnsi="Times New Roman"/>
                <w:sz w:val="20"/>
                <w:szCs w:val="20"/>
              </w:rPr>
            </w:pPr>
            <w:r>
              <w:rPr>
                <w:rFonts w:ascii="Times New Roman" w:hAnsi="Times New Roman"/>
                <w:sz w:val="20"/>
                <w:szCs w:val="20"/>
              </w:rPr>
              <w:t xml:space="preserve">    3</w:t>
            </w:r>
          </w:p>
        </w:tc>
        <w:tc>
          <w:tcPr>
            <w:tcW w:w="1199" w:type="dxa"/>
          </w:tcPr>
          <w:p w14:paraId="35125996" w14:textId="77777777" w:rsidR="00C0087C" w:rsidRDefault="00C0087C" w:rsidP="001A331A">
            <w:pPr>
              <w:rPr>
                <w:rFonts w:ascii="Times New Roman" w:hAnsi="Times New Roman"/>
                <w:sz w:val="20"/>
                <w:szCs w:val="20"/>
              </w:rPr>
            </w:pPr>
            <w:r>
              <w:rPr>
                <w:rFonts w:ascii="Times New Roman" w:hAnsi="Times New Roman"/>
                <w:sz w:val="20"/>
                <w:szCs w:val="20"/>
              </w:rPr>
              <w:t>4</w:t>
            </w:r>
          </w:p>
        </w:tc>
        <w:tc>
          <w:tcPr>
            <w:tcW w:w="1065" w:type="dxa"/>
          </w:tcPr>
          <w:p w14:paraId="1C039E78" w14:textId="77777777" w:rsidR="00C0087C" w:rsidRDefault="00C0087C" w:rsidP="001A331A">
            <w:pPr>
              <w:rPr>
                <w:rFonts w:ascii="Times New Roman" w:hAnsi="Times New Roman"/>
                <w:sz w:val="20"/>
                <w:szCs w:val="20"/>
              </w:rPr>
            </w:pPr>
            <w:r>
              <w:rPr>
                <w:rFonts w:ascii="Times New Roman" w:hAnsi="Times New Roman"/>
                <w:sz w:val="20"/>
                <w:szCs w:val="20"/>
              </w:rPr>
              <w:t xml:space="preserve">    5</w:t>
            </w:r>
          </w:p>
        </w:tc>
        <w:tc>
          <w:tcPr>
            <w:tcW w:w="933" w:type="dxa"/>
          </w:tcPr>
          <w:p w14:paraId="51E3264D" w14:textId="77777777" w:rsidR="00C0087C" w:rsidRDefault="00C0087C" w:rsidP="001A331A">
            <w:pPr>
              <w:rPr>
                <w:rFonts w:ascii="Times New Roman" w:hAnsi="Times New Roman"/>
                <w:sz w:val="20"/>
                <w:szCs w:val="20"/>
              </w:rPr>
            </w:pPr>
            <w:r>
              <w:rPr>
                <w:rFonts w:ascii="Times New Roman" w:hAnsi="Times New Roman"/>
                <w:sz w:val="20"/>
                <w:szCs w:val="20"/>
              </w:rPr>
              <w:t>6</w:t>
            </w:r>
          </w:p>
        </w:tc>
        <w:tc>
          <w:tcPr>
            <w:tcW w:w="1199" w:type="dxa"/>
          </w:tcPr>
          <w:p w14:paraId="12414778" w14:textId="77777777" w:rsidR="00C0087C" w:rsidRDefault="00C0087C" w:rsidP="001A331A">
            <w:pPr>
              <w:rPr>
                <w:rFonts w:ascii="Times New Roman" w:hAnsi="Times New Roman"/>
                <w:sz w:val="20"/>
                <w:szCs w:val="20"/>
              </w:rPr>
            </w:pPr>
            <w:r>
              <w:rPr>
                <w:rFonts w:ascii="Times New Roman" w:hAnsi="Times New Roman"/>
                <w:sz w:val="20"/>
                <w:szCs w:val="20"/>
              </w:rPr>
              <w:t>7</w:t>
            </w:r>
          </w:p>
        </w:tc>
        <w:tc>
          <w:tcPr>
            <w:tcW w:w="1065" w:type="dxa"/>
          </w:tcPr>
          <w:p w14:paraId="6D5F84DB" w14:textId="77777777" w:rsidR="00C0087C" w:rsidRDefault="00C0087C" w:rsidP="001A331A">
            <w:pPr>
              <w:rPr>
                <w:rFonts w:ascii="Times New Roman" w:hAnsi="Times New Roman"/>
                <w:sz w:val="20"/>
                <w:szCs w:val="20"/>
              </w:rPr>
            </w:pPr>
            <w:r>
              <w:rPr>
                <w:rFonts w:ascii="Times New Roman" w:hAnsi="Times New Roman"/>
                <w:sz w:val="20"/>
                <w:szCs w:val="20"/>
              </w:rPr>
              <w:t>8</w:t>
            </w:r>
          </w:p>
        </w:tc>
        <w:tc>
          <w:tcPr>
            <w:tcW w:w="1066" w:type="dxa"/>
          </w:tcPr>
          <w:p w14:paraId="0478C398" w14:textId="77777777" w:rsidR="00C0087C" w:rsidRDefault="00C0087C" w:rsidP="001A331A">
            <w:pPr>
              <w:rPr>
                <w:rFonts w:ascii="Times New Roman" w:hAnsi="Times New Roman"/>
                <w:sz w:val="20"/>
                <w:szCs w:val="20"/>
              </w:rPr>
            </w:pPr>
            <w:r>
              <w:rPr>
                <w:rFonts w:ascii="Times New Roman" w:hAnsi="Times New Roman"/>
                <w:sz w:val="20"/>
                <w:szCs w:val="20"/>
              </w:rPr>
              <w:t>9</w:t>
            </w:r>
          </w:p>
        </w:tc>
        <w:tc>
          <w:tcPr>
            <w:tcW w:w="666" w:type="dxa"/>
          </w:tcPr>
          <w:p w14:paraId="27F43F6A" w14:textId="77777777" w:rsidR="00C0087C" w:rsidRDefault="00C0087C" w:rsidP="001A331A">
            <w:pPr>
              <w:rPr>
                <w:rFonts w:ascii="Times New Roman" w:hAnsi="Times New Roman"/>
                <w:sz w:val="20"/>
                <w:szCs w:val="20"/>
              </w:rPr>
            </w:pPr>
            <w:r>
              <w:rPr>
                <w:rFonts w:ascii="Times New Roman" w:hAnsi="Times New Roman"/>
                <w:sz w:val="20"/>
                <w:szCs w:val="20"/>
              </w:rPr>
              <w:t>10</w:t>
            </w:r>
          </w:p>
        </w:tc>
        <w:tc>
          <w:tcPr>
            <w:tcW w:w="665" w:type="dxa"/>
          </w:tcPr>
          <w:p w14:paraId="60318AE4" w14:textId="77777777" w:rsidR="00C0087C" w:rsidRDefault="00C0087C" w:rsidP="001A331A">
            <w:pPr>
              <w:rPr>
                <w:rFonts w:ascii="Times New Roman" w:hAnsi="Times New Roman"/>
                <w:sz w:val="20"/>
                <w:szCs w:val="20"/>
              </w:rPr>
            </w:pPr>
            <w:r>
              <w:rPr>
                <w:rFonts w:ascii="Times New Roman" w:hAnsi="Times New Roman"/>
                <w:sz w:val="20"/>
                <w:szCs w:val="20"/>
              </w:rPr>
              <w:t>11</w:t>
            </w:r>
          </w:p>
        </w:tc>
        <w:tc>
          <w:tcPr>
            <w:tcW w:w="2144" w:type="dxa"/>
            <w:gridSpan w:val="2"/>
          </w:tcPr>
          <w:p w14:paraId="67AA2E4F" w14:textId="77777777" w:rsidR="00C0087C" w:rsidRDefault="00C0087C" w:rsidP="001A331A">
            <w:pPr>
              <w:rPr>
                <w:rFonts w:ascii="Times New Roman" w:hAnsi="Times New Roman"/>
                <w:sz w:val="20"/>
                <w:szCs w:val="20"/>
              </w:rPr>
            </w:pPr>
            <w:r>
              <w:rPr>
                <w:rFonts w:ascii="Times New Roman" w:hAnsi="Times New Roman"/>
                <w:sz w:val="20"/>
                <w:szCs w:val="20"/>
              </w:rPr>
              <w:t>12</w:t>
            </w:r>
          </w:p>
        </w:tc>
      </w:tr>
      <w:tr w:rsidR="00C0087C" w:rsidRPr="00A939E0" w14:paraId="7E0E899E" w14:textId="77777777" w:rsidTr="001A331A">
        <w:tblPrEx>
          <w:tblLook w:val="04A0" w:firstRow="1" w:lastRow="0" w:firstColumn="1" w:lastColumn="0" w:noHBand="0" w:noVBand="1"/>
        </w:tblPrEx>
        <w:trPr>
          <w:trHeight w:val="384"/>
        </w:trPr>
        <w:tc>
          <w:tcPr>
            <w:tcW w:w="15309" w:type="dxa"/>
            <w:gridSpan w:val="13"/>
            <w:shd w:val="clear" w:color="auto" w:fill="D6E3BC" w:themeFill="accent3" w:themeFillTint="66"/>
          </w:tcPr>
          <w:p w14:paraId="799C58FB" w14:textId="77777777" w:rsidR="00C0087C" w:rsidRPr="002159C6" w:rsidRDefault="00C0087C" w:rsidP="001A331A">
            <w:pPr>
              <w:rPr>
                <w:rFonts w:ascii="Times New Roman" w:hAnsi="Times New Roman"/>
                <w:b/>
                <w:sz w:val="20"/>
                <w:szCs w:val="20"/>
              </w:rPr>
            </w:pPr>
            <w:r w:rsidRPr="002159C6">
              <w:rPr>
                <w:rFonts w:ascii="Times New Roman" w:hAnsi="Times New Roman"/>
                <w:b/>
                <w:sz w:val="20"/>
                <w:szCs w:val="20"/>
              </w:rPr>
              <w:t>6.1 Državljanstvo i putne isprave</w:t>
            </w:r>
          </w:p>
        </w:tc>
      </w:tr>
      <w:tr w:rsidR="00C0087C" w:rsidRPr="00A939E0" w14:paraId="46C03216" w14:textId="77777777" w:rsidTr="001A331A">
        <w:tblPrEx>
          <w:tblLook w:val="04A0" w:firstRow="1" w:lastRow="0" w:firstColumn="1" w:lastColumn="0" w:noHBand="0" w:noVBand="1"/>
        </w:tblPrEx>
        <w:trPr>
          <w:trHeight w:val="887"/>
        </w:trPr>
        <w:tc>
          <w:tcPr>
            <w:tcW w:w="2772" w:type="dxa"/>
            <w:vAlign w:val="center"/>
          </w:tcPr>
          <w:p w14:paraId="0EC27D18" w14:textId="77777777" w:rsidR="00C0087C" w:rsidRDefault="00C0087C" w:rsidP="001A331A">
            <w:pPr>
              <w:rPr>
                <w:rFonts w:ascii="Times New Roman" w:hAnsi="Times New Roman"/>
                <w:sz w:val="20"/>
                <w:szCs w:val="20"/>
              </w:rPr>
            </w:pPr>
            <w:r w:rsidRPr="001A37AC">
              <w:rPr>
                <w:rFonts w:ascii="Times New Roman" w:hAnsi="Times New Roman"/>
                <w:sz w:val="20"/>
                <w:szCs w:val="20"/>
              </w:rPr>
              <w:t>6.1.1 Kreiranje i provođenje međunarodnih ugovora, zakona i podzakonskih akata iz oblasti državljanstva i putnih isprava</w:t>
            </w:r>
          </w:p>
          <w:p w14:paraId="5645BD96" w14:textId="77777777" w:rsidR="00C0087C" w:rsidRPr="00C009A6" w:rsidRDefault="00C0087C" w:rsidP="001A331A">
            <w:pPr>
              <w:rPr>
                <w:rFonts w:ascii="Times New Roman" w:hAnsi="Times New Roman"/>
                <w:sz w:val="20"/>
                <w:szCs w:val="20"/>
              </w:rPr>
            </w:pPr>
          </w:p>
        </w:tc>
        <w:tc>
          <w:tcPr>
            <w:tcW w:w="1597" w:type="dxa"/>
            <w:vAlign w:val="center"/>
          </w:tcPr>
          <w:p w14:paraId="4C87025A" w14:textId="77777777" w:rsidR="00C0087C" w:rsidRPr="00424CA5" w:rsidRDefault="00C0087C" w:rsidP="001A331A">
            <w:pPr>
              <w:jc w:val="center"/>
              <w:rPr>
                <w:rFonts w:ascii="Times New Roman" w:hAnsi="Times New Roman"/>
                <w:sz w:val="20"/>
                <w:szCs w:val="20"/>
                <w:lang w:val="de-DE"/>
              </w:rPr>
            </w:pPr>
            <w:r>
              <w:rPr>
                <w:rFonts w:ascii="Times New Roman" w:hAnsi="Times New Roman"/>
                <w:sz w:val="20"/>
                <w:szCs w:val="20"/>
                <w:lang w:val="de-DE"/>
              </w:rPr>
              <w:t>Sektor za državljanstvo i putne isprave</w:t>
            </w:r>
          </w:p>
        </w:tc>
        <w:tc>
          <w:tcPr>
            <w:tcW w:w="938" w:type="dxa"/>
            <w:vAlign w:val="center"/>
          </w:tcPr>
          <w:p w14:paraId="72720EE2" w14:textId="77777777" w:rsidR="00C0087C" w:rsidRPr="00D62BFD" w:rsidRDefault="00C0087C" w:rsidP="001A331A">
            <w:pPr>
              <w:jc w:val="center"/>
              <w:rPr>
                <w:rFonts w:ascii="Times New Roman" w:hAnsi="Times New Roman"/>
                <w:sz w:val="20"/>
                <w:szCs w:val="20"/>
              </w:rPr>
            </w:pPr>
            <w:r w:rsidRPr="001A37AC">
              <w:rPr>
                <w:rFonts w:ascii="Times New Roman" w:hAnsi="Times New Roman"/>
                <w:sz w:val="20"/>
                <w:szCs w:val="20"/>
              </w:rPr>
              <w:t>Opisno</w:t>
            </w:r>
          </w:p>
        </w:tc>
        <w:tc>
          <w:tcPr>
            <w:tcW w:w="1199" w:type="dxa"/>
            <w:vAlign w:val="center"/>
          </w:tcPr>
          <w:p w14:paraId="1CB1EC4A" w14:textId="77777777" w:rsidR="00C0087C" w:rsidRPr="009F1657" w:rsidRDefault="00C0087C" w:rsidP="001A331A">
            <w:pPr>
              <w:jc w:val="center"/>
              <w:rPr>
                <w:rFonts w:ascii="Times New Roman" w:hAnsi="Times New Roman"/>
                <w:sz w:val="20"/>
                <w:szCs w:val="20"/>
              </w:rPr>
            </w:pPr>
            <w:r w:rsidRPr="001A37AC">
              <w:rPr>
                <w:rFonts w:ascii="Times New Roman" w:hAnsi="Times New Roman"/>
                <w:sz w:val="20"/>
                <w:szCs w:val="20"/>
              </w:rPr>
              <w:t>Utvrđeni podaci</w:t>
            </w:r>
          </w:p>
        </w:tc>
        <w:tc>
          <w:tcPr>
            <w:tcW w:w="1065" w:type="dxa"/>
            <w:vAlign w:val="center"/>
          </w:tcPr>
          <w:p w14:paraId="70C293D8" w14:textId="77777777" w:rsidR="00C0087C" w:rsidRPr="00D62BFD" w:rsidRDefault="00C0087C" w:rsidP="001A331A">
            <w:pPr>
              <w:jc w:val="center"/>
              <w:rPr>
                <w:rFonts w:ascii="Times New Roman" w:hAnsi="Times New Roman"/>
                <w:sz w:val="20"/>
                <w:szCs w:val="20"/>
              </w:rPr>
            </w:pPr>
            <w:r w:rsidRPr="001A37AC">
              <w:rPr>
                <w:rFonts w:ascii="Times New Roman" w:hAnsi="Times New Roman"/>
                <w:sz w:val="20"/>
                <w:szCs w:val="20"/>
              </w:rPr>
              <w:t>Sačinjen izvještaj</w:t>
            </w:r>
          </w:p>
        </w:tc>
        <w:tc>
          <w:tcPr>
            <w:tcW w:w="933" w:type="dxa"/>
            <w:vAlign w:val="center"/>
          </w:tcPr>
          <w:p w14:paraId="73AEB1D0" w14:textId="77777777" w:rsidR="00C0087C" w:rsidRDefault="00C0087C" w:rsidP="001A331A">
            <w:pPr>
              <w:jc w:val="center"/>
              <w:rPr>
                <w:rFonts w:ascii="Times New Roman" w:hAnsi="Times New Roman"/>
                <w:sz w:val="20"/>
                <w:szCs w:val="20"/>
              </w:rPr>
            </w:pPr>
            <w:r w:rsidRPr="001A37AC">
              <w:rPr>
                <w:rFonts w:ascii="Times New Roman" w:hAnsi="Times New Roman"/>
                <w:sz w:val="20"/>
                <w:szCs w:val="20"/>
              </w:rPr>
              <w:t>Dostavljen izvještaj</w:t>
            </w:r>
            <w:r>
              <w:rPr>
                <w:rFonts w:ascii="Times New Roman" w:hAnsi="Times New Roman"/>
                <w:sz w:val="20"/>
                <w:szCs w:val="20"/>
              </w:rPr>
              <w:t xml:space="preserve"> </w:t>
            </w:r>
          </w:p>
        </w:tc>
        <w:tc>
          <w:tcPr>
            <w:tcW w:w="1199" w:type="dxa"/>
            <w:vAlign w:val="center"/>
          </w:tcPr>
          <w:p w14:paraId="0FE86B95" w14:textId="77777777" w:rsidR="00C0087C" w:rsidRDefault="00C0087C" w:rsidP="001A331A">
            <w:pPr>
              <w:jc w:val="center"/>
              <w:rPr>
                <w:rFonts w:ascii="Times New Roman" w:hAnsi="Times New Roman"/>
                <w:sz w:val="20"/>
                <w:szCs w:val="20"/>
              </w:rPr>
            </w:pPr>
          </w:p>
        </w:tc>
        <w:tc>
          <w:tcPr>
            <w:tcW w:w="1065" w:type="dxa"/>
            <w:vAlign w:val="center"/>
          </w:tcPr>
          <w:p w14:paraId="6273DFB6" w14:textId="77777777" w:rsidR="00C0087C" w:rsidRPr="00D62BFD" w:rsidRDefault="00C0087C" w:rsidP="001A331A">
            <w:pPr>
              <w:jc w:val="center"/>
              <w:rPr>
                <w:rFonts w:ascii="Times New Roman" w:hAnsi="Times New Roman"/>
                <w:sz w:val="20"/>
                <w:szCs w:val="20"/>
              </w:rPr>
            </w:pPr>
            <w:r w:rsidRPr="001A37AC">
              <w:rPr>
                <w:rFonts w:ascii="Times New Roman" w:hAnsi="Times New Roman"/>
                <w:sz w:val="20"/>
                <w:szCs w:val="20"/>
              </w:rPr>
              <w:t>197.000</w:t>
            </w:r>
          </w:p>
        </w:tc>
        <w:tc>
          <w:tcPr>
            <w:tcW w:w="1066" w:type="dxa"/>
            <w:vAlign w:val="center"/>
          </w:tcPr>
          <w:p w14:paraId="125A25E2" w14:textId="77777777" w:rsidR="00C0087C" w:rsidRPr="00D62BFD" w:rsidRDefault="00C0087C" w:rsidP="001A331A">
            <w:pPr>
              <w:jc w:val="center"/>
              <w:rPr>
                <w:rFonts w:ascii="Times New Roman" w:hAnsi="Times New Roman"/>
                <w:sz w:val="20"/>
                <w:szCs w:val="20"/>
              </w:rPr>
            </w:pPr>
            <w:r w:rsidRPr="001A37AC">
              <w:rPr>
                <w:rFonts w:ascii="Times New Roman" w:hAnsi="Times New Roman"/>
                <w:sz w:val="20"/>
                <w:szCs w:val="20"/>
              </w:rPr>
              <w:t>197.000</w:t>
            </w:r>
          </w:p>
        </w:tc>
        <w:tc>
          <w:tcPr>
            <w:tcW w:w="666" w:type="dxa"/>
            <w:vAlign w:val="center"/>
          </w:tcPr>
          <w:p w14:paraId="276BFDA2" w14:textId="77777777" w:rsidR="00C0087C" w:rsidRPr="00D62BFD" w:rsidRDefault="00C0087C" w:rsidP="001A331A">
            <w:pPr>
              <w:jc w:val="center"/>
              <w:rPr>
                <w:rFonts w:ascii="Times New Roman" w:hAnsi="Times New Roman"/>
                <w:sz w:val="20"/>
                <w:szCs w:val="20"/>
              </w:rPr>
            </w:pPr>
            <w:r>
              <w:rPr>
                <w:rFonts w:ascii="Times New Roman" w:hAnsi="Times New Roman"/>
                <w:sz w:val="20"/>
                <w:szCs w:val="20"/>
              </w:rPr>
              <w:t>I-IV</w:t>
            </w:r>
          </w:p>
        </w:tc>
        <w:tc>
          <w:tcPr>
            <w:tcW w:w="709" w:type="dxa"/>
            <w:gridSpan w:val="2"/>
            <w:vAlign w:val="center"/>
          </w:tcPr>
          <w:p w14:paraId="74EE01F8" w14:textId="77777777" w:rsidR="00C0087C" w:rsidRPr="00D62BFD" w:rsidRDefault="00C0087C" w:rsidP="001A331A">
            <w:pPr>
              <w:jc w:val="center"/>
              <w:rPr>
                <w:rFonts w:ascii="Times New Roman" w:hAnsi="Times New Roman"/>
                <w:sz w:val="20"/>
                <w:szCs w:val="20"/>
              </w:rPr>
            </w:pPr>
            <w:r>
              <w:rPr>
                <w:rFonts w:ascii="Times New Roman" w:hAnsi="Times New Roman"/>
                <w:sz w:val="20"/>
                <w:szCs w:val="20"/>
              </w:rPr>
              <w:t>I-IV</w:t>
            </w:r>
          </w:p>
        </w:tc>
        <w:tc>
          <w:tcPr>
            <w:tcW w:w="2100" w:type="dxa"/>
            <w:vAlign w:val="center"/>
          </w:tcPr>
          <w:p w14:paraId="69CE8A4A" w14:textId="77777777" w:rsidR="00C0087C" w:rsidRDefault="00C0087C" w:rsidP="001A331A">
            <w:pPr>
              <w:rPr>
                <w:rFonts w:ascii="Times New Roman" w:hAnsi="Times New Roman"/>
                <w:sz w:val="20"/>
                <w:szCs w:val="20"/>
              </w:rPr>
            </w:pPr>
            <w:r>
              <w:rPr>
                <w:rFonts w:ascii="Times New Roman" w:hAnsi="Times New Roman"/>
                <w:sz w:val="20"/>
                <w:szCs w:val="20"/>
              </w:rPr>
              <w:t xml:space="preserve">- Pravilnik o pomorskim i brodarskim knjižicama </w:t>
            </w:r>
          </w:p>
          <w:p w14:paraId="339C3B2F" w14:textId="77777777" w:rsidR="00C0087C" w:rsidRDefault="00C0087C" w:rsidP="001A331A">
            <w:pPr>
              <w:rPr>
                <w:rFonts w:ascii="Times New Roman" w:hAnsi="Times New Roman"/>
                <w:sz w:val="20"/>
                <w:szCs w:val="20"/>
              </w:rPr>
            </w:pPr>
            <w:r>
              <w:rPr>
                <w:rFonts w:ascii="Times New Roman" w:hAnsi="Times New Roman"/>
                <w:sz w:val="20"/>
                <w:szCs w:val="20"/>
              </w:rPr>
              <w:t xml:space="preserve">- </w:t>
            </w:r>
            <w:r w:rsidRPr="00A92DDF">
              <w:rPr>
                <w:rFonts w:ascii="Times New Roman" w:hAnsi="Times New Roman"/>
                <w:sz w:val="20"/>
                <w:szCs w:val="20"/>
              </w:rPr>
              <w:t>Pravilnik o dopuni Pravilnik</w:t>
            </w:r>
            <w:r>
              <w:rPr>
                <w:rFonts w:ascii="Times New Roman" w:hAnsi="Times New Roman"/>
                <w:sz w:val="20"/>
                <w:szCs w:val="20"/>
              </w:rPr>
              <w:t>a o izdavanju službenih pasoša i</w:t>
            </w:r>
            <w:r w:rsidRPr="00A92DDF">
              <w:rPr>
                <w:rFonts w:ascii="Times New Roman" w:hAnsi="Times New Roman"/>
                <w:sz w:val="20"/>
                <w:szCs w:val="20"/>
              </w:rPr>
              <w:t xml:space="preserve"> viza</w:t>
            </w:r>
          </w:p>
          <w:p w14:paraId="0B974F0C" w14:textId="77777777" w:rsidR="00C0087C" w:rsidRDefault="00C0087C" w:rsidP="001A331A">
            <w:pPr>
              <w:rPr>
                <w:rFonts w:ascii="Times New Roman" w:hAnsi="Times New Roman"/>
                <w:sz w:val="20"/>
                <w:szCs w:val="20"/>
              </w:rPr>
            </w:pPr>
          </w:p>
        </w:tc>
      </w:tr>
      <w:tr w:rsidR="00C0087C" w:rsidRPr="00A939E0" w14:paraId="0C4688B7" w14:textId="77777777" w:rsidTr="001A331A">
        <w:tblPrEx>
          <w:tblLook w:val="04A0" w:firstRow="1" w:lastRow="0" w:firstColumn="1" w:lastColumn="0" w:noHBand="0" w:noVBand="1"/>
        </w:tblPrEx>
        <w:trPr>
          <w:trHeight w:val="887"/>
        </w:trPr>
        <w:tc>
          <w:tcPr>
            <w:tcW w:w="2772" w:type="dxa"/>
            <w:vAlign w:val="center"/>
          </w:tcPr>
          <w:p w14:paraId="564E4EB5" w14:textId="77777777" w:rsidR="00C0087C" w:rsidRPr="001A37AC" w:rsidRDefault="00C0087C" w:rsidP="001A331A">
            <w:pPr>
              <w:rPr>
                <w:rFonts w:ascii="Times New Roman" w:hAnsi="Times New Roman"/>
                <w:sz w:val="20"/>
                <w:szCs w:val="20"/>
              </w:rPr>
            </w:pPr>
            <w:r w:rsidRPr="001A37AC">
              <w:rPr>
                <w:rFonts w:ascii="Times New Roman" w:hAnsi="Times New Roman"/>
                <w:sz w:val="20"/>
                <w:szCs w:val="20"/>
              </w:rPr>
              <w:t xml:space="preserve">6.1.2 Efikasno obavljanje postupaka u predmetima: sticanja i prestanka BiH državljanstva, u oblasti putnih isprava i u oblasti revizije </w:t>
            </w:r>
            <w:r w:rsidRPr="001A37AC">
              <w:rPr>
                <w:rFonts w:ascii="Times New Roman" w:hAnsi="Times New Roman"/>
                <w:sz w:val="20"/>
                <w:szCs w:val="20"/>
              </w:rPr>
              <w:lastRenderedPageBreak/>
              <w:t xml:space="preserve">odluka o naturalizaciji stranih državljana naturalizovanih između 06.04.1992. i 01.01.2006. godine  </w:t>
            </w:r>
          </w:p>
        </w:tc>
        <w:tc>
          <w:tcPr>
            <w:tcW w:w="1597" w:type="dxa"/>
            <w:vAlign w:val="center"/>
          </w:tcPr>
          <w:p w14:paraId="152E51FE" w14:textId="77777777" w:rsidR="00C0087C" w:rsidRPr="001A37AC" w:rsidRDefault="00C0087C" w:rsidP="001A331A">
            <w:pPr>
              <w:jc w:val="center"/>
              <w:rPr>
                <w:rFonts w:ascii="Times New Roman" w:hAnsi="Times New Roman"/>
                <w:sz w:val="20"/>
                <w:szCs w:val="20"/>
                <w:lang w:val="de-DE"/>
              </w:rPr>
            </w:pPr>
            <w:r>
              <w:rPr>
                <w:rFonts w:ascii="Times New Roman" w:hAnsi="Times New Roman"/>
                <w:sz w:val="20"/>
                <w:szCs w:val="20"/>
                <w:lang w:val="de-DE"/>
              </w:rPr>
              <w:lastRenderedPageBreak/>
              <w:t>Sektor za državljanstvo i putne isprave</w:t>
            </w:r>
          </w:p>
        </w:tc>
        <w:tc>
          <w:tcPr>
            <w:tcW w:w="938" w:type="dxa"/>
            <w:vAlign w:val="center"/>
          </w:tcPr>
          <w:p w14:paraId="2D0C47C1" w14:textId="77777777" w:rsidR="00C0087C" w:rsidRPr="001A37AC" w:rsidRDefault="00C0087C" w:rsidP="001A331A">
            <w:pPr>
              <w:jc w:val="center"/>
              <w:rPr>
                <w:rFonts w:ascii="Times New Roman" w:hAnsi="Times New Roman"/>
                <w:sz w:val="20"/>
                <w:szCs w:val="20"/>
              </w:rPr>
            </w:pPr>
            <w:r>
              <w:rPr>
                <w:rFonts w:ascii="Times New Roman" w:hAnsi="Times New Roman"/>
                <w:sz w:val="20"/>
                <w:szCs w:val="20"/>
              </w:rPr>
              <w:t>Broj upravnih postupak</w:t>
            </w:r>
            <w:r w:rsidRPr="001A37AC">
              <w:rPr>
                <w:rFonts w:ascii="Times New Roman" w:hAnsi="Times New Roman"/>
                <w:sz w:val="20"/>
                <w:szCs w:val="20"/>
              </w:rPr>
              <w:t>a</w:t>
            </w:r>
          </w:p>
        </w:tc>
        <w:tc>
          <w:tcPr>
            <w:tcW w:w="1199" w:type="dxa"/>
            <w:vAlign w:val="center"/>
          </w:tcPr>
          <w:p w14:paraId="4B297FB8" w14:textId="77777777" w:rsidR="00C0087C" w:rsidRPr="001A37AC" w:rsidRDefault="00C0087C" w:rsidP="001A331A">
            <w:pPr>
              <w:jc w:val="center"/>
              <w:rPr>
                <w:rFonts w:ascii="Times New Roman" w:hAnsi="Times New Roman"/>
                <w:sz w:val="20"/>
                <w:szCs w:val="20"/>
                <w:u w:val="single"/>
              </w:rPr>
            </w:pPr>
            <w:r w:rsidRPr="001A37AC">
              <w:rPr>
                <w:rFonts w:ascii="Times New Roman" w:hAnsi="Times New Roman"/>
                <w:sz w:val="20"/>
                <w:szCs w:val="20"/>
                <w:u w:val="single"/>
              </w:rPr>
              <w:t>4395</w:t>
            </w:r>
          </w:p>
          <w:p w14:paraId="1215900F" w14:textId="77777777" w:rsidR="00C0087C" w:rsidRPr="001A37AC" w:rsidRDefault="00C0087C" w:rsidP="001A331A">
            <w:pPr>
              <w:jc w:val="center"/>
              <w:rPr>
                <w:rFonts w:ascii="Times New Roman" w:hAnsi="Times New Roman"/>
                <w:sz w:val="20"/>
                <w:szCs w:val="20"/>
              </w:rPr>
            </w:pPr>
            <w:r>
              <w:rPr>
                <w:rFonts w:ascii="Times New Roman" w:hAnsi="Times New Roman"/>
                <w:sz w:val="20"/>
                <w:szCs w:val="20"/>
              </w:rPr>
              <w:t>1757</w:t>
            </w:r>
          </w:p>
        </w:tc>
        <w:tc>
          <w:tcPr>
            <w:tcW w:w="1065" w:type="dxa"/>
            <w:vAlign w:val="center"/>
          </w:tcPr>
          <w:p w14:paraId="60445D99" w14:textId="77777777" w:rsidR="00C0087C" w:rsidRDefault="00C0087C" w:rsidP="001A331A">
            <w:pPr>
              <w:jc w:val="center"/>
              <w:rPr>
                <w:rFonts w:ascii="Times New Roman" w:hAnsi="Times New Roman"/>
                <w:sz w:val="20"/>
                <w:szCs w:val="20"/>
                <w:u w:val="single"/>
              </w:rPr>
            </w:pPr>
          </w:p>
          <w:p w14:paraId="39C7A1BB" w14:textId="77777777" w:rsidR="00C0087C" w:rsidRDefault="00C0087C" w:rsidP="001A331A">
            <w:pPr>
              <w:jc w:val="center"/>
              <w:rPr>
                <w:rFonts w:ascii="Times New Roman" w:hAnsi="Times New Roman"/>
                <w:sz w:val="20"/>
                <w:szCs w:val="20"/>
                <w:u w:val="single"/>
              </w:rPr>
            </w:pPr>
          </w:p>
          <w:p w14:paraId="3A945308" w14:textId="77777777" w:rsidR="00C0087C" w:rsidRDefault="00C0087C" w:rsidP="001A331A">
            <w:pPr>
              <w:jc w:val="center"/>
              <w:rPr>
                <w:rFonts w:ascii="Times New Roman" w:hAnsi="Times New Roman"/>
                <w:sz w:val="20"/>
                <w:szCs w:val="20"/>
                <w:u w:val="single"/>
              </w:rPr>
            </w:pPr>
            <w:r w:rsidRPr="001A37AC">
              <w:rPr>
                <w:rFonts w:ascii="Times New Roman" w:hAnsi="Times New Roman"/>
                <w:sz w:val="20"/>
                <w:szCs w:val="20"/>
                <w:u w:val="single"/>
              </w:rPr>
              <w:t>3</w:t>
            </w:r>
            <w:r>
              <w:rPr>
                <w:rFonts w:ascii="Times New Roman" w:hAnsi="Times New Roman"/>
                <w:sz w:val="20"/>
                <w:szCs w:val="20"/>
                <w:u w:val="single"/>
              </w:rPr>
              <w:t>700</w:t>
            </w:r>
          </w:p>
          <w:p w14:paraId="67423A69" w14:textId="77777777" w:rsidR="00C0087C" w:rsidRPr="006D3605" w:rsidRDefault="00C0087C" w:rsidP="001A331A">
            <w:pPr>
              <w:jc w:val="center"/>
              <w:rPr>
                <w:rFonts w:ascii="Times New Roman" w:hAnsi="Times New Roman"/>
                <w:sz w:val="20"/>
                <w:szCs w:val="20"/>
              </w:rPr>
            </w:pPr>
            <w:r w:rsidRPr="006D3605">
              <w:rPr>
                <w:rFonts w:ascii="Times New Roman" w:hAnsi="Times New Roman"/>
                <w:sz w:val="20"/>
                <w:szCs w:val="20"/>
              </w:rPr>
              <w:t>1300</w:t>
            </w:r>
          </w:p>
          <w:p w14:paraId="72C7CC8C" w14:textId="77777777" w:rsidR="00C0087C" w:rsidRDefault="00C0087C" w:rsidP="001A331A">
            <w:pPr>
              <w:jc w:val="center"/>
              <w:rPr>
                <w:rFonts w:ascii="Times New Roman" w:hAnsi="Times New Roman"/>
                <w:sz w:val="20"/>
                <w:szCs w:val="20"/>
                <w:u w:val="single"/>
              </w:rPr>
            </w:pPr>
          </w:p>
          <w:p w14:paraId="75FF011B" w14:textId="77777777" w:rsidR="00C0087C" w:rsidRPr="001A37AC" w:rsidRDefault="00C0087C" w:rsidP="001A331A">
            <w:pPr>
              <w:rPr>
                <w:rFonts w:ascii="Times New Roman" w:hAnsi="Times New Roman"/>
                <w:sz w:val="20"/>
                <w:szCs w:val="20"/>
                <w:u w:val="single"/>
              </w:rPr>
            </w:pPr>
          </w:p>
        </w:tc>
        <w:tc>
          <w:tcPr>
            <w:tcW w:w="933" w:type="dxa"/>
            <w:vAlign w:val="center"/>
          </w:tcPr>
          <w:p w14:paraId="52DA5887" w14:textId="77777777" w:rsidR="00C0087C" w:rsidRDefault="00C0087C" w:rsidP="001A331A">
            <w:pPr>
              <w:jc w:val="center"/>
              <w:rPr>
                <w:rFonts w:ascii="Times New Roman" w:hAnsi="Times New Roman"/>
                <w:sz w:val="20"/>
                <w:szCs w:val="20"/>
                <w:u w:val="single"/>
              </w:rPr>
            </w:pPr>
            <w:r>
              <w:rPr>
                <w:rFonts w:ascii="Times New Roman" w:hAnsi="Times New Roman"/>
                <w:sz w:val="20"/>
                <w:szCs w:val="20"/>
                <w:u w:val="single"/>
              </w:rPr>
              <w:lastRenderedPageBreak/>
              <w:t>4064</w:t>
            </w:r>
          </w:p>
          <w:p w14:paraId="1D83064A" w14:textId="77777777" w:rsidR="00C0087C" w:rsidRPr="006D3605" w:rsidRDefault="00C0087C" w:rsidP="001A331A">
            <w:pPr>
              <w:jc w:val="center"/>
              <w:rPr>
                <w:rFonts w:ascii="Times New Roman" w:hAnsi="Times New Roman"/>
                <w:sz w:val="20"/>
                <w:szCs w:val="20"/>
              </w:rPr>
            </w:pPr>
            <w:r>
              <w:rPr>
                <w:rFonts w:ascii="Times New Roman" w:hAnsi="Times New Roman"/>
                <w:sz w:val="20"/>
                <w:szCs w:val="20"/>
              </w:rPr>
              <w:t>1514</w:t>
            </w:r>
          </w:p>
        </w:tc>
        <w:tc>
          <w:tcPr>
            <w:tcW w:w="1199" w:type="dxa"/>
            <w:vAlign w:val="center"/>
          </w:tcPr>
          <w:p w14:paraId="46951727" w14:textId="77777777" w:rsidR="00C0087C" w:rsidRDefault="00C0087C" w:rsidP="001A331A">
            <w:pPr>
              <w:jc w:val="center"/>
              <w:rPr>
                <w:rFonts w:ascii="Times New Roman" w:hAnsi="Times New Roman"/>
                <w:sz w:val="20"/>
                <w:szCs w:val="20"/>
              </w:rPr>
            </w:pPr>
          </w:p>
        </w:tc>
        <w:tc>
          <w:tcPr>
            <w:tcW w:w="1065" w:type="dxa"/>
            <w:vAlign w:val="center"/>
          </w:tcPr>
          <w:p w14:paraId="60A61DF0" w14:textId="77777777" w:rsidR="00C0087C" w:rsidRPr="001A37AC" w:rsidRDefault="00C0087C" w:rsidP="001A331A">
            <w:pPr>
              <w:jc w:val="center"/>
              <w:rPr>
                <w:rFonts w:ascii="Times New Roman" w:hAnsi="Times New Roman"/>
                <w:sz w:val="20"/>
                <w:szCs w:val="20"/>
              </w:rPr>
            </w:pPr>
            <w:r>
              <w:rPr>
                <w:rFonts w:ascii="Times New Roman" w:hAnsi="Times New Roman"/>
                <w:sz w:val="20"/>
                <w:szCs w:val="20"/>
              </w:rPr>
              <w:t>394.000</w:t>
            </w:r>
          </w:p>
        </w:tc>
        <w:tc>
          <w:tcPr>
            <w:tcW w:w="1066" w:type="dxa"/>
            <w:vAlign w:val="center"/>
          </w:tcPr>
          <w:p w14:paraId="5FD77A2B" w14:textId="77777777" w:rsidR="00C0087C" w:rsidRPr="001A37AC" w:rsidRDefault="00C0087C" w:rsidP="001A331A">
            <w:pPr>
              <w:jc w:val="center"/>
              <w:rPr>
                <w:rFonts w:ascii="Times New Roman" w:hAnsi="Times New Roman"/>
                <w:sz w:val="20"/>
                <w:szCs w:val="20"/>
              </w:rPr>
            </w:pPr>
            <w:r>
              <w:rPr>
                <w:rFonts w:ascii="Times New Roman" w:hAnsi="Times New Roman"/>
                <w:sz w:val="20"/>
                <w:szCs w:val="20"/>
              </w:rPr>
              <w:t>394.000</w:t>
            </w:r>
          </w:p>
        </w:tc>
        <w:tc>
          <w:tcPr>
            <w:tcW w:w="666" w:type="dxa"/>
            <w:vAlign w:val="center"/>
          </w:tcPr>
          <w:p w14:paraId="6876B8BB" w14:textId="77777777" w:rsidR="00C0087C" w:rsidRDefault="00C0087C" w:rsidP="001A331A">
            <w:pPr>
              <w:jc w:val="center"/>
              <w:rPr>
                <w:rFonts w:ascii="Times New Roman" w:hAnsi="Times New Roman"/>
                <w:sz w:val="20"/>
                <w:szCs w:val="20"/>
              </w:rPr>
            </w:pPr>
            <w:r>
              <w:rPr>
                <w:rFonts w:ascii="Times New Roman" w:hAnsi="Times New Roman"/>
                <w:sz w:val="20"/>
                <w:szCs w:val="20"/>
              </w:rPr>
              <w:t>I-IV</w:t>
            </w:r>
          </w:p>
        </w:tc>
        <w:tc>
          <w:tcPr>
            <w:tcW w:w="709" w:type="dxa"/>
            <w:gridSpan w:val="2"/>
            <w:vAlign w:val="center"/>
          </w:tcPr>
          <w:p w14:paraId="2D99DA77" w14:textId="77777777" w:rsidR="00C0087C" w:rsidRDefault="00C0087C" w:rsidP="001A331A">
            <w:pPr>
              <w:jc w:val="center"/>
              <w:rPr>
                <w:rFonts w:ascii="Times New Roman" w:hAnsi="Times New Roman"/>
                <w:sz w:val="20"/>
                <w:szCs w:val="20"/>
              </w:rPr>
            </w:pPr>
            <w:r>
              <w:rPr>
                <w:rFonts w:ascii="Times New Roman" w:hAnsi="Times New Roman"/>
                <w:sz w:val="20"/>
                <w:szCs w:val="20"/>
              </w:rPr>
              <w:t>I-IV</w:t>
            </w:r>
          </w:p>
        </w:tc>
        <w:tc>
          <w:tcPr>
            <w:tcW w:w="2100" w:type="dxa"/>
            <w:vAlign w:val="center"/>
          </w:tcPr>
          <w:p w14:paraId="025EDCBA" w14:textId="77777777" w:rsidR="00C0087C" w:rsidRDefault="00C0087C" w:rsidP="001A331A">
            <w:pPr>
              <w:rPr>
                <w:rFonts w:ascii="Times New Roman" w:hAnsi="Times New Roman"/>
                <w:sz w:val="20"/>
                <w:szCs w:val="20"/>
              </w:rPr>
            </w:pPr>
            <w:r>
              <w:rPr>
                <w:rFonts w:ascii="Times New Roman" w:hAnsi="Times New Roman"/>
                <w:sz w:val="20"/>
                <w:szCs w:val="20"/>
              </w:rPr>
              <w:t>O</w:t>
            </w:r>
            <w:r w:rsidRPr="00D46D43">
              <w:rPr>
                <w:rFonts w:ascii="Times New Roman" w:hAnsi="Times New Roman"/>
                <w:sz w:val="20"/>
                <w:szCs w:val="20"/>
              </w:rPr>
              <w:t>dricanje od državljanstva BiH – 4059 predmeta</w:t>
            </w:r>
            <w:r>
              <w:rPr>
                <w:rFonts w:ascii="Times New Roman" w:hAnsi="Times New Roman"/>
                <w:sz w:val="20"/>
                <w:szCs w:val="20"/>
              </w:rPr>
              <w:t>; u</w:t>
            </w:r>
            <w:r w:rsidRPr="00D46D43">
              <w:rPr>
                <w:rFonts w:ascii="Times New Roman" w:hAnsi="Times New Roman"/>
                <w:sz w:val="20"/>
                <w:szCs w:val="20"/>
              </w:rPr>
              <w:t xml:space="preserve"> oblasti revizije odluka o naturalizaciji stranih </w:t>
            </w:r>
            <w:r w:rsidRPr="00D46D43">
              <w:rPr>
                <w:rFonts w:ascii="Times New Roman" w:hAnsi="Times New Roman"/>
                <w:sz w:val="20"/>
                <w:szCs w:val="20"/>
              </w:rPr>
              <w:lastRenderedPageBreak/>
              <w:t>državljana naturalizovanih između 06.04.1992. godine i 01.01.2006. godine donijeto je  5 rješenja kojima s</w:t>
            </w:r>
            <w:r>
              <w:rPr>
                <w:rFonts w:ascii="Times New Roman" w:hAnsi="Times New Roman"/>
                <w:sz w:val="20"/>
                <w:szCs w:val="20"/>
              </w:rPr>
              <w:t>e potvrđuje državljanski status</w:t>
            </w:r>
          </w:p>
        </w:tc>
      </w:tr>
      <w:tr w:rsidR="00C0087C" w:rsidRPr="00A939E0" w14:paraId="0267D1A3" w14:textId="77777777" w:rsidTr="001A331A">
        <w:tblPrEx>
          <w:tblLook w:val="04A0" w:firstRow="1" w:lastRow="0" w:firstColumn="1" w:lastColumn="0" w:noHBand="0" w:noVBand="1"/>
        </w:tblPrEx>
        <w:trPr>
          <w:trHeight w:val="887"/>
        </w:trPr>
        <w:tc>
          <w:tcPr>
            <w:tcW w:w="2772" w:type="dxa"/>
            <w:vAlign w:val="center"/>
          </w:tcPr>
          <w:p w14:paraId="08F7905B" w14:textId="77777777" w:rsidR="00C0087C" w:rsidRPr="001A37AC" w:rsidRDefault="00C0087C" w:rsidP="001A331A">
            <w:pPr>
              <w:rPr>
                <w:rFonts w:ascii="Times New Roman" w:hAnsi="Times New Roman"/>
                <w:sz w:val="20"/>
                <w:szCs w:val="20"/>
              </w:rPr>
            </w:pPr>
            <w:r w:rsidRPr="001A37AC">
              <w:rPr>
                <w:rFonts w:ascii="Times New Roman" w:hAnsi="Times New Roman"/>
                <w:sz w:val="20"/>
                <w:szCs w:val="20"/>
              </w:rPr>
              <w:lastRenderedPageBreak/>
              <w:t>6.1.3 Efikasna naplata i kontrola naplate administrativnih taksi</w:t>
            </w:r>
          </w:p>
        </w:tc>
        <w:tc>
          <w:tcPr>
            <w:tcW w:w="1597" w:type="dxa"/>
            <w:vAlign w:val="center"/>
          </w:tcPr>
          <w:p w14:paraId="1C699C30" w14:textId="77777777" w:rsidR="00C0087C" w:rsidRPr="001A37AC" w:rsidRDefault="00C0087C" w:rsidP="001A331A">
            <w:pPr>
              <w:jc w:val="center"/>
              <w:rPr>
                <w:rFonts w:ascii="Times New Roman" w:hAnsi="Times New Roman"/>
                <w:sz w:val="20"/>
                <w:szCs w:val="20"/>
                <w:lang w:val="de-DE"/>
              </w:rPr>
            </w:pPr>
            <w:r>
              <w:rPr>
                <w:rFonts w:ascii="Times New Roman" w:hAnsi="Times New Roman"/>
                <w:sz w:val="20"/>
                <w:szCs w:val="20"/>
                <w:lang w:val="de-DE"/>
              </w:rPr>
              <w:t>Sektor za državljanstvo i putne isprave</w:t>
            </w:r>
          </w:p>
        </w:tc>
        <w:tc>
          <w:tcPr>
            <w:tcW w:w="938" w:type="dxa"/>
            <w:vAlign w:val="center"/>
          </w:tcPr>
          <w:p w14:paraId="1A999D4F" w14:textId="77777777" w:rsidR="00C0087C" w:rsidRPr="001A37AC" w:rsidRDefault="00C0087C" w:rsidP="001A331A">
            <w:pPr>
              <w:jc w:val="center"/>
              <w:rPr>
                <w:rFonts w:ascii="Times New Roman" w:hAnsi="Times New Roman"/>
                <w:sz w:val="20"/>
                <w:szCs w:val="20"/>
              </w:rPr>
            </w:pPr>
            <w:r w:rsidRPr="001A37AC">
              <w:rPr>
                <w:rFonts w:ascii="Times New Roman" w:hAnsi="Times New Roman"/>
                <w:sz w:val="20"/>
                <w:szCs w:val="20"/>
              </w:rPr>
              <w:t>Opisno</w:t>
            </w:r>
          </w:p>
        </w:tc>
        <w:tc>
          <w:tcPr>
            <w:tcW w:w="1199" w:type="dxa"/>
            <w:vAlign w:val="center"/>
          </w:tcPr>
          <w:p w14:paraId="1234914E" w14:textId="77777777" w:rsidR="00C0087C" w:rsidRPr="001A37AC" w:rsidRDefault="00C0087C" w:rsidP="001A331A">
            <w:pPr>
              <w:jc w:val="center"/>
              <w:rPr>
                <w:rFonts w:ascii="Times New Roman" w:hAnsi="Times New Roman"/>
                <w:sz w:val="20"/>
                <w:szCs w:val="20"/>
              </w:rPr>
            </w:pPr>
            <w:r w:rsidRPr="006D3605">
              <w:rPr>
                <w:rFonts w:ascii="Times New Roman" w:hAnsi="Times New Roman"/>
                <w:sz w:val="20"/>
                <w:szCs w:val="20"/>
              </w:rPr>
              <w:t>Utvrđeni podaci</w:t>
            </w:r>
          </w:p>
        </w:tc>
        <w:tc>
          <w:tcPr>
            <w:tcW w:w="1065" w:type="dxa"/>
            <w:vAlign w:val="center"/>
          </w:tcPr>
          <w:p w14:paraId="05B71A42" w14:textId="77777777" w:rsidR="00C0087C" w:rsidRPr="001A37AC" w:rsidRDefault="00C0087C" w:rsidP="001A331A">
            <w:pPr>
              <w:jc w:val="center"/>
              <w:rPr>
                <w:rFonts w:ascii="Times New Roman" w:hAnsi="Times New Roman"/>
                <w:sz w:val="20"/>
                <w:szCs w:val="20"/>
              </w:rPr>
            </w:pPr>
            <w:r w:rsidRPr="006D3605">
              <w:rPr>
                <w:rFonts w:ascii="Times New Roman" w:hAnsi="Times New Roman"/>
                <w:sz w:val="20"/>
                <w:szCs w:val="20"/>
              </w:rPr>
              <w:t>Sačinjen izvještaj</w:t>
            </w:r>
          </w:p>
        </w:tc>
        <w:tc>
          <w:tcPr>
            <w:tcW w:w="933" w:type="dxa"/>
            <w:vAlign w:val="center"/>
          </w:tcPr>
          <w:p w14:paraId="5C76FCF0" w14:textId="77777777" w:rsidR="00C0087C" w:rsidRPr="001A37AC" w:rsidRDefault="00C0087C" w:rsidP="001A331A">
            <w:pPr>
              <w:jc w:val="center"/>
              <w:rPr>
                <w:rFonts w:ascii="Times New Roman" w:hAnsi="Times New Roman"/>
                <w:sz w:val="20"/>
                <w:szCs w:val="20"/>
              </w:rPr>
            </w:pPr>
            <w:r w:rsidRPr="006D3605">
              <w:rPr>
                <w:rFonts w:ascii="Times New Roman" w:hAnsi="Times New Roman"/>
                <w:sz w:val="20"/>
                <w:szCs w:val="20"/>
              </w:rPr>
              <w:t>Dostavljen izvještaj</w:t>
            </w:r>
          </w:p>
        </w:tc>
        <w:tc>
          <w:tcPr>
            <w:tcW w:w="1199" w:type="dxa"/>
            <w:vAlign w:val="center"/>
          </w:tcPr>
          <w:p w14:paraId="5BD26E69" w14:textId="77777777" w:rsidR="00C0087C" w:rsidRDefault="00C0087C" w:rsidP="001A331A">
            <w:pPr>
              <w:jc w:val="center"/>
              <w:rPr>
                <w:rFonts w:ascii="Times New Roman" w:hAnsi="Times New Roman"/>
                <w:sz w:val="20"/>
                <w:szCs w:val="20"/>
              </w:rPr>
            </w:pPr>
          </w:p>
        </w:tc>
        <w:tc>
          <w:tcPr>
            <w:tcW w:w="1065" w:type="dxa"/>
            <w:vAlign w:val="center"/>
          </w:tcPr>
          <w:p w14:paraId="32E28936" w14:textId="77777777" w:rsidR="00C0087C" w:rsidRPr="001A37AC" w:rsidRDefault="00C0087C" w:rsidP="001A331A">
            <w:pPr>
              <w:jc w:val="center"/>
              <w:rPr>
                <w:rFonts w:ascii="Times New Roman" w:hAnsi="Times New Roman"/>
                <w:sz w:val="20"/>
                <w:szCs w:val="20"/>
              </w:rPr>
            </w:pPr>
            <w:r>
              <w:rPr>
                <w:rFonts w:ascii="Times New Roman" w:hAnsi="Times New Roman"/>
                <w:sz w:val="20"/>
                <w:szCs w:val="20"/>
              </w:rPr>
              <w:t>197.000</w:t>
            </w:r>
          </w:p>
        </w:tc>
        <w:tc>
          <w:tcPr>
            <w:tcW w:w="1066" w:type="dxa"/>
            <w:vAlign w:val="center"/>
          </w:tcPr>
          <w:p w14:paraId="37B6B901" w14:textId="77777777" w:rsidR="00C0087C" w:rsidRPr="001A37AC" w:rsidRDefault="00C0087C" w:rsidP="001A331A">
            <w:pPr>
              <w:jc w:val="center"/>
              <w:rPr>
                <w:rFonts w:ascii="Times New Roman" w:hAnsi="Times New Roman"/>
                <w:sz w:val="20"/>
                <w:szCs w:val="20"/>
              </w:rPr>
            </w:pPr>
            <w:r>
              <w:rPr>
                <w:rFonts w:ascii="Times New Roman" w:hAnsi="Times New Roman"/>
                <w:sz w:val="20"/>
                <w:szCs w:val="20"/>
              </w:rPr>
              <w:t>197.000</w:t>
            </w:r>
          </w:p>
        </w:tc>
        <w:tc>
          <w:tcPr>
            <w:tcW w:w="666" w:type="dxa"/>
            <w:vAlign w:val="center"/>
          </w:tcPr>
          <w:p w14:paraId="77E433C7" w14:textId="77777777" w:rsidR="00C0087C" w:rsidRDefault="00C0087C" w:rsidP="001A331A">
            <w:pPr>
              <w:jc w:val="center"/>
              <w:rPr>
                <w:rFonts w:ascii="Times New Roman" w:hAnsi="Times New Roman"/>
                <w:sz w:val="20"/>
                <w:szCs w:val="20"/>
              </w:rPr>
            </w:pPr>
            <w:r>
              <w:rPr>
                <w:rFonts w:ascii="Times New Roman" w:hAnsi="Times New Roman"/>
                <w:sz w:val="20"/>
                <w:szCs w:val="20"/>
              </w:rPr>
              <w:t>I-IV</w:t>
            </w:r>
          </w:p>
        </w:tc>
        <w:tc>
          <w:tcPr>
            <w:tcW w:w="709" w:type="dxa"/>
            <w:gridSpan w:val="2"/>
            <w:vAlign w:val="center"/>
          </w:tcPr>
          <w:p w14:paraId="08A34006" w14:textId="77777777" w:rsidR="00C0087C" w:rsidRDefault="00C0087C" w:rsidP="001A331A">
            <w:pPr>
              <w:jc w:val="center"/>
              <w:rPr>
                <w:rFonts w:ascii="Times New Roman" w:hAnsi="Times New Roman"/>
                <w:sz w:val="20"/>
                <w:szCs w:val="20"/>
              </w:rPr>
            </w:pPr>
            <w:r>
              <w:rPr>
                <w:rFonts w:ascii="Times New Roman" w:hAnsi="Times New Roman"/>
                <w:sz w:val="20"/>
                <w:szCs w:val="20"/>
              </w:rPr>
              <w:t>I-IV</w:t>
            </w:r>
          </w:p>
        </w:tc>
        <w:tc>
          <w:tcPr>
            <w:tcW w:w="2100" w:type="dxa"/>
            <w:vAlign w:val="center"/>
          </w:tcPr>
          <w:p w14:paraId="79DBDADA" w14:textId="77777777" w:rsidR="00C0087C" w:rsidRDefault="00C0087C" w:rsidP="001A331A">
            <w:pPr>
              <w:rPr>
                <w:rFonts w:ascii="Times New Roman" w:hAnsi="Times New Roman"/>
                <w:sz w:val="20"/>
                <w:szCs w:val="20"/>
              </w:rPr>
            </w:pPr>
            <w:r>
              <w:rPr>
                <w:rFonts w:ascii="Times New Roman" w:hAnsi="Times New Roman"/>
                <w:sz w:val="20"/>
                <w:szCs w:val="20"/>
                <w:lang w:val="bs-Latn-BA"/>
              </w:rPr>
              <w:t xml:space="preserve">Prihodi ostvareni od taksi uplaćenih za odricanje od državljanstva kao i ostale takse na mišljenja i sl. iznose </w:t>
            </w:r>
            <w:r w:rsidRPr="00D46D43">
              <w:rPr>
                <w:rFonts w:ascii="Times New Roman" w:hAnsi="Times New Roman"/>
                <w:sz w:val="20"/>
                <w:szCs w:val="20"/>
              </w:rPr>
              <w:t>1.357.375,00 KM</w:t>
            </w:r>
            <w:r>
              <w:rPr>
                <w:rFonts w:ascii="Times New Roman" w:hAnsi="Times New Roman"/>
                <w:sz w:val="20"/>
                <w:szCs w:val="20"/>
              </w:rPr>
              <w:t xml:space="preserve"> dok prihodi od uplaćenih taksi za izdavanje službenih viza, pomorskih i brodarskih knjižica kao i viza za pomorske i brodarske knjižice iznose </w:t>
            </w:r>
            <w:r w:rsidRPr="00D46D43">
              <w:rPr>
                <w:rFonts w:ascii="Times New Roman" w:hAnsi="Times New Roman"/>
                <w:sz w:val="20"/>
                <w:szCs w:val="20"/>
              </w:rPr>
              <w:t>3785,00 KM</w:t>
            </w:r>
          </w:p>
        </w:tc>
      </w:tr>
    </w:tbl>
    <w:tbl>
      <w:tblPr>
        <w:tblStyle w:val="TableGrid3"/>
        <w:tblW w:w="15309" w:type="dxa"/>
        <w:tblInd w:w="-572" w:type="dxa"/>
        <w:tblLayout w:type="fixed"/>
        <w:tblLook w:val="0020" w:firstRow="1" w:lastRow="0" w:firstColumn="0" w:lastColumn="0" w:noHBand="0" w:noVBand="0"/>
      </w:tblPr>
      <w:tblGrid>
        <w:gridCol w:w="3499"/>
        <w:gridCol w:w="9"/>
        <w:gridCol w:w="1119"/>
        <w:gridCol w:w="10"/>
        <w:gridCol w:w="711"/>
        <w:gridCol w:w="853"/>
        <w:gridCol w:w="998"/>
        <w:gridCol w:w="852"/>
        <w:gridCol w:w="1134"/>
        <w:gridCol w:w="7"/>
        <w:gridCol w:w="986"/>
        <w:gridCol w:w="6"/>
        <w:gridCol w:w="1128"/>
        <w:gridCol w:w="992"/>
        <w:gridCol w:w="850"/>
        <w:gridCol w:w="2155"/>
      </w:tblGrid>
      <w:tr w:rsidR="003B6D66" w14:paraId="0AB8D4CA" w14:textId="77777777" w:rsidTr="00E52B70">
        <w:trPr>
          <w:trHeight w:val="420"/>
        </w:trPr>
        <w:tc>
          <w:tcPr>
            <w:tcW w:w="15309" w:type="dxa"/>
            <w:gridSpan w:val="16"/>
            <w:shd w:val="clear" w:color="auto" w:fill="C2D69B" w:themeFill="accent3" w:themeFillTint="99"/>
          </w:tcPr>
          <w:p w14:paraId="1DBA2F64" w14:textId="11B70287" w:rsidR="003B6D66" w:rsidRPr="00DD3460" w:rsidRDefault="003B6D66" w:rsidP="003B6D66">
            <w:pPr>
              <w:rPr>
                <w:rFonts w:ascii="Times New Roman" w:hAnsi="Times New Roman"/>
                <w:b/>
                <w:noProof/>
                <w:lang w:val="sr-Latn-CS"/>
              </w:rPr>
            </w:pPr>
            <w:r w:rsidRPr="00DD3460">
              <w:rPr>
                <w:rFonts w:ascii="Times New Roman" w:hAnsi="Times New Roman"/>
                <w:b/>
                <w:noProof/>
                <w:lang w:val="sr-Latn-CS"/>
              </w:rPr>
              <w:t xml:space="preserve">II- </w:t>
            </w:r>
            <w:r w:rsidRPr="003B3375">
              <w:rPr>
                <w:rFonts w:ascii="Times New Roman" w:hAnsi="Times New Roman"/>
                <w:b/>
                <w:noProof/>
                <w:sz w:val="20"/>
                <w:szCs w:val="20"/>
                <w:lang w:val="sr-Latn-CS"/>
              </w:rPr>
              <w:t>IZVJEŠTAJ O PROVOĐENJU AKCIONOG PLANA GODI</w:t>
            </w:r>
            <w:r w:rsidR="009034AB" w:rsidRPr="003B3375">
              <w:rPr>
                <w:rFonts w:ascii="Times New Roman" w:hAnsi="Times New Roman"/>
                <w:b/>
                <w:noProof/>
                <w:sz w:val="20"/>
                <w:szCs w:val="20"/>
                <w:lang w:val="sr-Latn-CS"/>
              </w:rPr>
              <w:t>ŠNJEG PROGRAMA RADA MINISTARSTVA CIVILNIH POSLOVA</w:t>
            </w:r>
            <w:r w:rsidRPr="003B3375">
              <w:rPr>
                <w:rFonts w:ascii="Times New Roman" w:hAnsi="Times New Roman"/>
                <w:b/>
                <w:noProof/>
                <w:sz w:val="20"/>
                <w:szCs w:val="20"/>
                <w:lang w:val="sr-Latn-CS"/>
              </w:rPr>
              <w:t xml:space="preserve"> BIH</w:t>
            </w:r>
          </w:p>
        </w:tc>
      </w:tr>
      <w:tr w:rsidR="003B6D66" w:rsidRPr="00372A85" w14:paraId="686CDC5F" w14:textId="77777777" w:rsidTr="00E52B70">
        <w:trPr>
          <w:trHeight w:val="270"/>
        </w:trPr>
        <w:tc>
          <w:tcPr>
            <w:tcW w:w="15309" w:type="dxa"/>
            <w:gridSpan w:val="16"/>
          </w:tcPr>
          <w:p w14:paraId="6FC80B78" w14:textId="77777777" w:rsidR="003B6D66" w:rsidRPr="007659B0" w:rsidRDefault="003B6D66" w:rsidP="003B6D66">
            <w:pPr>
              <w:rPr>
                <w:rFonts w:ascii="Times New Roman" w:hAnsi="Times New Roman"/>
                <w:b/>
                <w:bCs/>
                <w:sz w:val="20"/>
                <w:szCs w:val="20"/>
                <w:lang w:val="fr-BE" w:eastAsia="hr-HR"/>
              </w:rPr>
            </w:pPr>
            <w:r>
              <w:rPr>
                <w:rFonts w:ascii="Times New Roman" w:hAnsi="Times New Roman"/>
                <w:b/>
                <w:bCs/>
                <w:noProof/>
                <w:sz w:val="18"/>
                <w:szCs w:val="18"/>
                <w:lang w:val="sr-Latn-BA"/>
              </w:rPr>
              <w:t>Opšti</w:t>
            </w:r>
            <w:r w:rsidRPr="00D449B0">
              <w:rPr>
                <w:rFonts w:ascii="Times New Roman" w:hAnsi="Times New Roman"/>
                <w:b/>
                <w:bCs/>
                <w:noProof/>
                <w:sz w:val="18"/>
                <w:szCs w:val="18"/>
                <w:lang w:val="sr-Latn-BA"/>
              </w:rPr>
              <w:t xml:space="preserve"> cilj/principi razvoja: Inkluzivan rast</w:t>
            </w:r>
          </w:p>
        </w:tc>
      </w:tr>
      <w:tr w:rsidR="003B6D66" w:rsidRPr="00372A85" w14:paraId="7F19034E" w14:textId="77777777" w:rsidTr="00E52B70">
        <w:trPr>
          <w:trHeight w:val="219"/>
        </w:trPr>
        <w:tc>
          <w:tcPr>
            <w:tcW w:w="15309" w:type="dxa"/>
            <w:gridSpan w:val="16"/>
          </w:tcPr>
          <w:p w14:paraId="334F2A5D" w14:textId="77777777" w:rsidR="003B6D66" w:rsidRPr="007659B0" w:rsidRDefault="003B6D66" w:rsidP="003B6D66">
            <w:pPr>
              <w:rPr>
                <w:rFonts w:ascii="Times New Roman" w:hAnsi="Times New Roman"/>
                <w:b/>
                <w:bCs/>
                <w:sz w:val="20"/>
                <w:szCs w:val="20"/>
                <w:lang w:val="fr-BE" w:eastAsia="hr-HR"/>
              </w:rPr>
            </w:pPr>
            <w:r w:rsidRPr="00D449B0">
              <w:rPr>
                <w:rFonts w:ascii="Times New Roman" w:hAnsi="Times New Roman"/>
                <w:b/>
                <w:bCs/>
                <w:noProof/>
                <w:sz w:val="18"/>
                <w:szCs w:val="18"/>
                <w:lang w:val="sr-Latn-BA"/>
              </w:rPr>
              <w:t>Strateški cilj: Povećanje mogućnosti za zapošljavanje</w:t>
            </w:r>
          </w:p>
        </w:tc>
      </w:tr>
      <w:tr w:rsidR="003B6D66" w:rsidRPr="00372A85" w14:paraId="19EBE3B6" w14:textId="77777777" w:rsidTr="00E52B70">
        <w:trPr>
          <w:trHeight w:val="319"/>
        </w:trPr>
        <w:tc>
          <w:tcPr>
            <w:tcW w:w="15309" w:type="dxa"/>
            <w:gridSpan w:val="16"/>
          </w:tcPr>
          <w:p w14:paraId="7DA0B926" w14:textId="77777777" w:rsidR="003B6D66" w:rsidRPr="009D0EFA" w:rsidRDefault="003B6D66" w:rsidP="003B6D66">
            <w:pPr>
              <w:rPr>
                <w:rFonts w:ascii="Times New Roman" w:hAnsi="Times New Roman"/>
                <w:b/>
                <w:bCs/>
                <w:sz w:val="20"/>
                <w:szCs w:val="20"/>
                <w:lang w:val="hr-HR" w:eastAsia="hr-HR"/>
              </w:rPr>
            </w:pPr>
            <w:r w:rsidRPr="00D449B0">
              <w:rPr>
                <w:rFonts w:ascii="Times New Roman" w:hAnsi="Times New Roman"/>
                <w:b/>
                <w:bCs/>
                <w:noProof/>
                <w:sz w:val="18"/>
                <w:szCs w:val="18"/>
                <w:lang w:val="sr-Latn-BA"/>
              </w:rPr>
              <w:t xml:space="preserve">Srednjoročni cilj: </w:t>
            </w:r>
            <w:r>
              <w:rPr>
                <w:rFonts w:ascii="Times New Roman" w:hAnsi="Times New Roman"/>
                <w:b/>
                <w:bCs/>
                <w:noProof/>
                <w:sz w:val="18"/>
                <w:szCs w:val="18"/>
                <w:lang w:val="sr-Latn-BA"/>
              </w:rPr>
              <w:t>10</w:t>
            </w:r>
            <w:r w:rsidRPr="00D449B0">
              <w:rPr>
                <w:rFonts w:ascii="Times New Roman" w:hAnsi="Times New Roman"/>
                <w:b/>
                <w:bCs/>
                <w:noProof/>
                <w:sz w:val="18"/>
                <w:szCs w:val="18"/>
                <w:lang w:val="sr-Latn-BA"/>
              </w:rPr>
              <w:t xml:space="preserve">.1. </w:t>
            </w:r>
            <w:r w:rsidRPr="00D449B0">
              <w:rPr>
                <w:rFonts w:ascii="Times New Roman" w:hAnsi="Times New Roman"/>
                <w:b/>
                <w:bCs/>
                <w:noProof/>
                <w:sz w:val="18"/>
                <w:szCs w:val="18"/>
                <w:lang w:val="hr-BA"/>
              </w:rPr>
              <w:t>Unaprijediti politike i koordinaciju s nadležnim institucijama u BiH u oblasti rada i zapošljavanja</w:t>
            </w:r>
          </w:p>
        </w:tc>
      </w:tr>
      <w:tr w:rsidR="003B6D66" w:rsidRPr="00372A85" w14:paraId="4A001420" w14:textId="77777777" w:rsidTr="00E52B70">
        <w:trPr>
          <w:trHeight w:val="422"/>
        </w:trPr>
        <w:tc>
          <w:tcPr>
            <w:tcW w:w="15309" w:type="dxa"/>
            <w:gridSpan w:val="16"/>
          </w:tcPr>
          <w:p w14:paraId="098B8F2B" w14:textId="77777777" w:rsidR="003B6D66" w:rsidRPr="00225B02" w:rsidRDefault="003B6D66" w:rsidP="003B6D66">
            <w:pPr>
              <w:rPr>
                <w:rFonts w:ascii="Times New Roman" w:hAnsi="Times New Roman"/>
                <w:b/>
                <w:bCs/>
                <w:sz w:val="20"/>
                <w:szCs w:val="20"/>
                <w:lang w:val="hr-HR" w:eastAsia="hr-HR"/>
              </w:rPr>
            </w:pPr>
            <w:r w:rsidRPr="00D449B0">
              <w:rPr>
                <w:rFonts w:ascii="Times New Roman" w:hAnsi="Times New Roman"/>
                <w:b/>
                <w:bCs/>
                <w:noProof/>
                <w:sz w:val="18"/>
                <w:szCs w:val="18"/>
                <w:lang w:val="sr-Latn-BA"/>
              </w:rPr>
              <w:t xml:space="preserve">Specifični cilj: </w:t>
            </w:r>
            <w:r>
              <w:rPr>
                <w:rFonts w:ascii="Times New Roman" w:hAnsi="Times New Roman"/>
                <w:b/>
                <w:bCs/>
                <w:noProof/>
                <w:sz w:val="18"/>
                <w:szCs w:val="18"/>
                <w:lang w:val="sr-Latn-BA"/>
              </w:rPr>
              <w:t>10</w:t>
            </w:r>
            <w:r w:rsidRPr="00D449B0">
              <w:rPr>
                <w:rFonts w:ascii="Times New Roman" w:hAnsi="Times New Roman"/>
                <w:b/>
                <w:bCs/>
                <w:noProof/>
                <w:sz w:val="18"/>
                <w:szCs w:val="18"/>
                <w:lang w:val="sr-Latn-BA"/>
              </w:rPr>
              <w:t xml:space="preserve">.1. </w:t>
            </w:r>
            <w:r w:rsidRPr="00D449B0">
              <w:rPr>
                <w:rFonts w:ascii="Times New Roman" w:hAnsi="Times New Roman"/>
                <w:b/>
                <w:bCs/>
                <w:noProof/>
                <w:sz w:val="18"/>
                <w:szCs w:val="18"/>
                <w:lang w:val="bs-Latn-BA"/>
              </w:rPr>
              <w:t>Razvijanje efikasnog modela koordinacije aktivnosti u oblasti rada i zapošljavanja u BiH</w:t>
            </w:r>
          </w:p>
        </w:tc>
      </w:tr>
      <w:tr w:rsidR="003B6D66" w:rsidRPr="00E178BA" w14:paraId="5E8416E0" w14:textId="77777777" w:rsidTr="00E52B70">
        <w:trPr>
          <w:trHeight w:val="487"/>
        </w:trPr>
        <w:tc>
          <w:tcPr>
            <w:tcW w:w="3499" w:type="dxa"/>
            <w:vMerge w:val="restart"/>
            <w:shd w:val="clear" w:color="auto" w:fill="C2D69B" w:themeFill="accent3" w:themeFillTint="99"/>
            <w:vAlign w:val="center"/>
          </w:tcPr>
          <w:p w14:paraId="0010EF9D" w14:textId="77777777" w:rsidR="003B6D66" w:rsidRPr="00E178BA" w:rsidRDefault="003B6D66" w:rsidP="003B6D66">
            <w:pPr>
              <w:jc w:val="center"/>
              <w:rPr>
                <w:rFonts w:ascii="Times New Roman" w:hAnsi="Times New Roman"/>
                <w:b/>
                <w:noProof/>
                <w:sz w:val="20"/>
                <w:szCs w:val="20"/>
                <w:lang w:val="sr-Latn-CS"/>
              </w:rPr>
            </w:pPr>
            <w:r>
              <w:rPr>
                <w:rFonts w:ascii="Times New Roman" w:hAnsi="Times New Roman"/>
                <w:b/>
                <w:noProof/>
                <w:sz w:val="20"/>
                <w:szCs w:val="20"/>
                <w:lang w:val="sr-Latn-CS"/>
              </w:rPr>
              <w:t xml:space="preserve">Program </w:t>
            </w:r>
            <w:r w:rsidRPr="00E178BA">
              <w:rPr>
                <w:rFonts w:ascii="Times New Roman" w:hAnsi="Times New Roman"/>
                <w:b/>
                <w:noProof/>
                <w:sz w:val="20"/>
                <w:szCs w:val="20"/>
                <w:lang w:val="sr-Latn-CS"/>
              </w:rPr>
              <w:t>projekt</w:t>
            </w:r>
            <w:r>
              <w:rPr>
                <w:rFonts w:ascii="Times New Roman" w:hAnsi="Times New Roman"/>
                <w:b/>
                <w:noProof/>
                <w:sz w:val="20"/>
                <w:szCs w:val="20"/>
                <w:lang w:val="sr-Latn-CS"/>
              </w:rPr>
              <w:t>i i aktivnosti</w:t>
            </w:r>
          </w:p>
        </w:tc>
        <w:tc>
          <w:tcPr>
            <w:tcW w:w="1128" w:type="dxa"/>
            <w:gridSpan w:val="2"/>
            <w:vMerge w:val="restart"/>
            <w:shd w:val="clear" w:color="auto" w:fill="C2D69B" w:themeFill="accent3" w:themeFillTint="99"/>
            <w:vAlign w:val="center"/>
          </w:tcPr>
          <w:p w14:paraId="24C5014D" w14:textId="77777777" w:rsidR="003B6D66" w:rsidRPr="00E178BA" w:rsidRDefault="003B6D66" w:rsidP="003B6D66">
            <w:pPr>
              <w:jc w:val="center"/>
              <w:rPr>
                <w:rFonts w:ascii="Times New Roman" w:hAnsi="Times New Roman"/>
                <w:noProof/>
                <w:sz w:val="20"/>
                <w:szCs w:val="20"/>
                <w:lang w:val="sr-Latn-CS"/>
              </w:rPr>
            </w:pPr>
          </w:p>
          <w:p w14:paraId="34CFA158" w14:textId="77777777" w:rsidR="003B6D66" w:rsidRPr="00E178BA" w:rsidRDefault="003B6D66" w:rsidP="003B6D66">
            <w:pPr>
              <w:jc w:val="center"/>
              <w:rPr>
                <w:rFonts w:ascii="Times New Roman" w:hAnsi="Times New Roman"/>
                <w:noProof/>
                <w:sz w:val="20"/>
                <w:szCs w:val="20"/>
                <w:lang w:val="sr-Latn-CS"/>
              </w:rPr>
            </w:pPr>
          </w:p>
          <w:p w14:paraId="1C6D8131" w14:textId="77777777" w:rsidR="003B6D66" w:rsidRPr="00E178BA" w:rsidRDefault="003B6D66" w:rsidP="003B6D66">
            <w:pPr>
              <w:jc w:val="center"/>
              <w:rPr>
                <w:rFonts w:ascii="Times New Roman" w:hAnsi="Times New Roman"/>
                <w:b/>
                <w:noProof/>
                <w:sz w:val="20"/>
                <w:szCs w:val="20"/>
                <w:lang w:val="sr-Latn-CS"/>
              </w:rPr>
            </w:pPr>
          </w:p>
          <w:p w14:paraId="3001EE92" w14:textId="77777777" w:rsidR="003B6D66" w:rsidRPr="00E178BA" w:rsidRDefault="003B6D66" w:rsidP="003B6D66">
            <w:pPr>
              <w:jc w:val="center"/>
              <w:rPr>
                <w:rFonts w:ascii="Times New Roman" w:hAnsi="Times New Roman"/>
                <w:b/>
                <w:noProof/>
                <w:sz w:val="20"/>
                <w:szCs w:val="20"/>
                <w:lang w:val="sr-Latn-CS"/>
              </w:rPr>
            </w:pPr>
            <w:r>
              <w:rPr>
                <w:rFonts w:ascii="Times New Roman" w:hAnsi="Times New Roman"/>
                <w:b/>
                <w:noProof/>
                <w:sz w:val="20"/>
                <w:szCs w:val="20"/>
                <w:lang w:val="sr-Latn-CS"/>
              </w:rPr>
              <w:t>Nosilac</w:t>
            </w:r>
            <w:r w:rsidRPr="00E178BA">
              <w:rPr>
                <w:rFonts w:ascii="Times New Roman" w:hAnsi="Times New Roman"/>
                <w:b/>
                <w:noProof/>
                <w:sz w:val="20"/>
                <w:szCs w:val="20"/>
                <w:lang w:val="sr-Latn-CS"/>
              </w:rPr>
              <w:t xml:space="preserve"> </w:t>
            </w:r>
            <w:r>
              <w:rPr>
                <w:rFonts w:ascii="Times New Roman" w:hAnsi="Times New Roman"/>
                <w:b/>
                <w:noProof/>
                <w:sz w:val="20"/>
                <w:szCs w:val="20"/>
                <w:lang w:val="sr-Latn-CS"/>
              </w:rPr>
              <w:t>aktivnosti</w:t>
            </w:r>
          </w:p>
        </w:tc>
        <w:tc>
          <w:tcPr>
            <w:tcW w:w="3424" w:type="dxa"/>
            <w:gridSpan w:val="5"/>
            <w:shd w:val="clear" w:color="auto" w:fill="C2D69B" w:themeFill="accent3" w:themeFillTint="99"/>
            <w:vAlign w:val="center"/>
          </w:tcPr>
          <w:p w14:paraId="552A329A" w14:textId="77777777" w:rsidR="003B6D66" w:rsidRPr="00E178BA" w:rsidRDefault="003B6D66" w:rsidP="003B6D66">
            <w:pPr>
              <w:jc w:val="center"/>
              <w:rPr>
                <w:rFonts w:ascii="Times New Roman" w:hAnsi="Times New Roman"/>
                <w:b/>
                <w:noProof/>
                <w:sz w:val="20"/>
                <w:szCs w:val="20"/>
                <w:lang w:val="sr-Latn-CS"/>
              </w:rPr>
            </w:pPr>
            <w:r w:rsidRPr="00E178BA">
              <w:rPr>
                <w:rFonts w:ascii="Times New Roman" w:hAnsi="Times New Roman"/>
                <w:b/>
                <w:noProof/>
                <w:sz w:val="20"/>
                <w:szCs w:val="20"/>
                <w:lang w:val="sr-Latn-CS"/>
              </w:rPr>
              <w:t>Pokazatelji</w:t>
            </w:r>
          </w:p>
        </w:tc>
        <w:tc>
          <w:tcPr>
            <w:tcW w:w="3261" w:type="dxa"/>
            <w:gridSpan w:val="5"/>
            <w:shd w:val="clear" w:color="auto" w:fill="C2D69B" w:themeFill="accent3" w:themeFillTint="99"/>
            <w:vAlign w:val="center"/>
            <w:hideMark/>
          </w:tcPr>
          <w:p w14:paraId="4EE4166F" w14:textId="77777777" w:rsidR="003B6D66" w:rsidRPr="00E178BA" w:rsidRDefault="003B6D66" w:rsidP="003B6D66">
            <w:pPr>
              <w:jc w:val="center"/>
              <w:rPr>
                <w:rFonts w:ascii="Times New Roman" w:hAnsi="Times New Roman"/>
                <w:b/>
                <w:noProof/>
                <w:sz w:val="20"/>
                <w:szCs w:val="20"/>
                <w:lang w:val="sr-Latn-CS"/>
              </w:rPr>
            </w:pPr>
            <w:r>
              <w:rPr>
                <w:rFonts w:ascii="Times New Roman" w:hAnsi="Times New Roman"/>
                <w:b/>
                <w:noProof/>
                <w:sz w:val="20"/>
                <w:szCs w:val="20"/>
                <w:lang w:val="sr-Latn-CS"/>
              </w:rPr>
              <w:t>Izvori finansiranja i troškovi</w:t>
            </w:r>
          </w:p>
        </w:tc>
        <w:tc>
          <w:tcPr>
            <w:tcW w:w="1842" w:type="dxa"/>
            <w:gridSpan w:val="2"/>
            <w:shd w:val="clear" w:color="auto" w:fill="C2D69B" w:themeFill="accent3" w:themeFillTint="99"/>
            <w:vAlign w:val="center"/>
          </w:tcPr>
          <w:p w14:paraId="1F3D8E06" w14:textId="77777777" w:rsidR="003B6D66" w:rsidRPr="00E178BA" w:rsidRDefault="003B6D66" w:rsidP="003B6D66">
            <w:pPr>
              <w:jc w:val="center"/>
              <w:rPr>
                <w:rFonts w:ascii="Times New Roman" w:hAnsi="Times New Roman"/>
                <w:b/>
                <w:noProof/>
                <w:sz w:val="20"/>
                <w:szCs w:val="20"/>
                <w:lang w:val="sr-Latn-CS"/>
              </w:rPr>
            </w:pPr>
            <w:r>
              <w:rPr>
                <w:rFonts w:ascii="Times New Roman" w:hAnsi="Times New Roman"/>
                <w:b/>
                <w:noProof/>
                <w:sz w:val="20"/>
                <w:szCs w:val="20"/>
                <w:lang w:val="sr-Latn-CS"/>
              </w:rPr>
              <w:t>Vrijeme provođenja</w:t>
            </w:r>
          </w:p>
        </w:tc>
        <w:tc>
          <w:tcPr>
            <w:tcW w:w="2155" w:type="dxa"/>
            <w:vMerge w:val="restart"/>
            <w:shd w:val="clear" w:color="auto" w:fill="C2D69B" w:themeFill="accent3" w:themeFillTint="99"/>
            <w:vAlign w:val="center"/>
          </w:tcPr>
          <w:p w14:paraId="177E2CA9" w14:textId="77777777" w:rsidR="003B6D66" w:rsidRPr="00E178BA" w:rsidRDefault="003B6D66" w:rsidP="003B6D66">
            <w:pPr>
              <w:jc w:val="center"/>
              <w:rPr>
                <w:rFonts w:ascii="Times New Roman" w:hAnsi="Times New Roman"/>
                <w:b/>
                <w:noProof/>
                <w:sz w:val="20"/>
                <w:szCs w:val="20"/>
                <w:lang w:val="sr-Latn-CS"/>
              </w:rPr>
            </w:pPr>
            <w:r>
              <w:rPr>
                <w:rFonts w:ascii="Times New Roman" w:hAnsi="Times New Roman"/>
                <w:b/>
                <w:noProof/>
                <w:sz w:val="20"/>
                <w:szCs w:val="20"/>
                <w:lang w:val="sr-Latn-CS"/>
              </w:rPr>
              <w:t>Komentar</w:t>
            </w:r>
          </w:p>
        </w:tc>
      </w:tr>
      <w:tr w:rsidR="003B6D66" w:rsidRPr="00372A85" w14:paraId="70B6C652" w14:textId="77777777" w:rsidTr="00E52B70">
        <w:trPr>
          <w:trHeight w:val="2021"/>
        </w:trPr>
        <w:tc>
          <w:tcPr>
            <w:tcW w:w="3499" w:type="dxa"/>
            <w:vMerge/>
            <w:shd w:val="clear" w:color="auto" w:fill="C2D69B" w:themeFill="accent3" w:themeFillTint="99"/>
            <w:hideMark/>
          </w:tcPr>
          <w:p w14:paraId="0C6E7428" w14:textId="77777777" w:rsidR="003B6D66" w:rsidRPr="00E178BA" w:rsidRDefault="003B6D66" w:rsidP="003B6D66">
            <w:pPr>
              <w:rPr>
                <w:rFonts w:ascii="Times New Roman" w:hAnsi="Times New Roman"/>
                <w:b/>
                <w:noProof/>
                <w:sz w:val="20"/>
                <w:szCs w:val="20"/>
                <w:lang w:val="sr-Latn-CS"/>
              </w:rPr>
            </w:pPr>
          </w:p>
        </w:tc>
        <w:tc>
          <w:tcPr>
            <w:tcW w:w="1128" w:type="dxa"/>
            <w:gridSpan w:val="2"/>
            <w:vMerge/>
            <w:shd w:val="clear" w:color="auto" w:fill="C2D69B" w:themeFill="accent3" w:themeFillTint="99"/>
            <w:hideMark/>
          </w:tcPr>
          <w:p w14:paraId="046AE1C6" w14:textId="77777777" w:rsidR="003B6D66" w:rsidRPr="00E178BA" w:rsidRDefault="003B6D66" w:rsidP="003B6D66">
            <w:pPr>
              <w:rPr>
                <w:rFonts w:ascii="Times New Roman" w:hAnsi="Times New Roman"/>
                <w:b/>
                <w:noProof/>
                <w:sz w:val="20"/>
                <w:szCs w:val="20"/>
                <w:lang w:val="sr-Latn-CS"/>
              </w:rPr>
            </w:pPr>
          </w:p>
        </w:tc>
        <w:tc>
          <w:tcPr>
            <w:tcW w:w="721" w:type="dxa"/>
            <w:gridSpan w:val="2"/>
            <w:shd w:val="clear" w:color="auto" w:fill="C2D69B" w:themeFill="accent3" w:themeFillTint="99"/>
            <w:textDirection w:val="btLr"/>
            <w:vAlign w:val="center"/>
            <w:hideMark/>
          </w:tcPr>
          <w:p w14:paraId="13642819" w14:textId="77777777" w:rsidR="003B6D66" w:rsidRPr="00E178BA" w:rsidRDefault="003B6D66" w:rsidP="003B6D66">
            <w:pPr>
              <w:ind w:left="113" w:right="113"/>
              <w:jc w:val="center"/>
              <w:rPr>
                <w:rFonts w:ascii="Times New Roman" w:hAnsi="Times New Roman"/>
                <w:b/>
                <w:noProof/>
                <w:sz w:val="20"/>
                <w:szCs w:val="20"/>
                <w:lang w:val="sr-Latn-CS"/>
              </w:rPr>
            </w:pPr>
            <w:r w:rsidRPr="00D449B0">
              <w:rPr>
                <w:rFonts w:ascii="Times New Roman" w:hAnsi="Times New Roman"/>
                <w:b/>
                <w:bCs/>
                <w:noProof/>
                <w:sz w:val="18"/>
                <w:szCs w:val="18"/>
                <w:lang w:val="sr-Latn-BA" w:eastAsia="en-GB"/>
              </w:rPr>
              <w:t xml:space="preserve">Jedinica mjerenja </w:t>
            </w:r>
            <w:r w:rsidRPr="00D449B0">
              <w:rPr>
                <w:rFonts w:ascii="Times New Roman" w:hAnsi="Times New Roman"/>
                <w:b/>
                <w:bCs/>
                <w:noProof/>
                <w:sz w:val="18"/>
                <w:szCs w:val="18"/>
                <w:lang w:val="sr-Latn-BA" w:eastAsia="en-GB"/>
              </w:rPr>
              <w:br/>
            </w:r>
            <w:r w:rsidRPr="00D449B0">
              <w:rPr>
                <w:rFonts w:ascii="Times New Roman" w:hAnsi="Times New Roman"/>
                <w:noProof/>
                <w:sz w:val="18"/>
                <w:szCs w:val="18"/>
                <w:lang w:val="sr-Latn-BA" w:eastAsia="en-GB"/>
              </w:rPr>
              <w:t>(%, broj ili opisno)</w:t>
            </w:r>
          </w:p>
        </w:tc>
        <w:tc>
          <w:tcPr>
            <w:tcW w:w="853" w:type="dxa"/>
            <w:shd w:val="clear" w:color="auto" w:fill="C2D69B" w:themeFill="accent3" w:themeFillTint="99"/>
            <w:textDirection w:val="btLr"/>
            <w:vAlign w:val="center"/>
          </w:tcPr>
          <w:p w14:paraId="0462FF48" w14:textId="77777777" w:rsidR="003B6D66" w:rsidRPr="00E178BA" w:rsidRDefault="003B6D66" w:rsidP="003B6D66">
            <w:pPr>
              <w:ind w:left="113" w:right="113"/>
              <w:jc w:val="center"/>
              <w:rPr>
                <w:rFonts w:ascii="Times New Roman" w:hAnsi="Times New Roman"/>
                <w:b/>
                <w:noProof/>
                <w:sz w:val="20"/>
                <w:szCs w:val="20"/>
                <w:lang w:val="sr-Latn-CS"/>
              </w:rPr>
            </w:pPr>
            <w:r w:rsidRPr="00E178BA">
              <w:rPr>
                <w:rFonts w:ascii="Times New Roman" w:hAnsi="Times New Roman"/>
                <w:b/>
                <w:noProof/>
                <w:sz w:val="20"/>
                <w:szCs w:val="20"/>
                <w:lang w:val="sr-Latn-CS"/>
              </w:rPr>
              <w:t>Polazna vrijednost</w:t>
            </w:r>
          </w:p>
        </w:tc>
        <w:tc>
          <w:tcPr>
            <w:tcW w:w="998" w:type="dxa"/>
            <w:shd w:val="clear" w:color="auto" w:fill="C2D69B" w:themeFill="accent3" w:themeFillTint="99"/>
            <w:textDirection w:val="btLr"/>
            <w:vAlign w:val="center"/>
          </w:tcPr>
          <w:p w14:paraId="64E82979" w14:textId="77777777" w:rsidR="003B6D66" w:rsidRPr="00E178BA" w:rsidRDefault="003B6D66" w:rsidP="003B6D66">
            <w:pPr>
              <w:ind w:left="113" w:right="113"/>
              <w:jc w:val="center"/>
              <w:rPr>
                <w:rFonts w:ascii="Times New Roman" w:hAnsi="Times New Roman"/>
                <w:noProof/>
                <w:sz w:val="20"/>
                <w:szCs w:val="20"/>
                <w:lang w:val="sr-Latn-CS"/>
              </w:rPr>
            </w:pPr>
            <w:r w:rsidRPr="00E178BA">
              <w:rPr>
                <w:rFonts w:ascii="Times New Roman" w:hAnsi="Times New Roman"/>
                <w:b/>
                <w:noProof/>
                <w:sz w:val="20"/>
                <w:szCs w:val="20"/>
                <w:lang w:val="sr-Latn-CS"/>
              </w:rPr>
              <w:t>Ciljana vrijednost</w:t>
            </w:r>
          </w:p>
        </w:tc>
        <w:tc>
          <w:tcPr>
            <w:tcW w:w="852" w:type="dxa"/>
            <w:shd w:val="clear" w:color="auto" w:fill="C2D69B" w:themeFill="accent3" w:themeFillTint="99"/>
            <w:textDirection w:val="btLr"/>
            <w:vAlign w:val="center"/>
          </w:tcPr>
          <w:p w14:paraId="398BE943" w14:textId="77777777" w:rsidR="003B6D66" w:rsidRPr="00E178BA" w:rsidRDefault="003B6D66" w:rsidP="003B6D66">
            <w:pPr>
              <w:ind w:left="113" w:right="113"/>
              <w:jc w:val="center"/>
              <w:rPr>
                <w:rFonts w:ascii="Times New Roman" w:hAnsi="Times New Roman"/>
                <w:noProof/>
                <w:sz w:val="20"/>
                <w:szCs w:val="20"/>
                <w:lang w:val="sr-Latn-CS"/>
              </w:rPr>
            </w:pPr>
            <w:r w:rsidRPr="00E178BA">
              <w:rPr>
                <w:rFonts w:ascii="Times New Roman" w:hAnsi="Times New Roman"/>
                <w:b/>
                <w:noProof/>
                <w:sz w:val="20"/>
                <w:szCs w:val="20"/>
                <w:lang w:val="sr-Latn-CS"/>
              </w:rPr>
              <w:t>Ostvarena vrijednost</w:t>
            </w:r>
          </w:p>
        </w:tc>
        <w:tc>
          <w:tcPr>
            <w:tcW w:w="1134" w:type="dxa"/>
            <w:shd w:val="clear" w:color="auto" w:fill="C2D69B" w:themeFill="accent3" w:themeFillTint="99"/>
            <w:textDirection w:val="btLr"/>
            <w:vAlign w:val="center"/>
          </w:tcPr>
          <w:p w14:paraId="4780952B" w14:textId="77777777" w:rsidR="003B6D66" w:rsidRPr="00E178BA" w:rsidRDefault="003B6D66" w:rsidP="003B6D66">
            <w:pPr>
              <w:ind w:left="113" w:right="113"/>
              <w:jc w:val="center"/>
              <w:rPr>
                <w:rFonts w:ascii="Times New Roman" w:hAnsi="Times New Roman"/>
                <w:b/>
                <w:noProof/>
                <w:sz w:val="20"/>
                <w:szCs w:val="20"/>
                <w:lang w:val="sr-Latn-CS"/>
              </w:rPr>
            </w:pPr>
            <w:r>
              <w:rPr>
                <w:rFonts w:ascii="Times New Roman" w:hAnsi="Times New Roman"/>
                <w:b/>
                <w:noProof/>
                <w:sz w:val="20"/>
                <w:szCs w:val="20"/>
                <w:lang w:val="sr-Latn-CS"/>
              </w:rPr>
              <w:t>Izvori finansiranja (budžet,kredit, donacije, ostalo)</w:t>
            </w:r>
          </w:p>
        </w:tc>
        <w:tc>
          <w:tcPr>
            <w:tcW w:w="993" w:type="dxa"/>
            <w:gridSpan w:val="2"/>
            <w:shd w:val="clear" w:color="auto" w:fill="C2D69B" w:themeFill="accent3" w:themeFillTint="99"/>
            <w:textDirection w:val="btLr"/>
            <w:vAlign w:val="center"/>
          </w:tcPr>
          <w:p w14:paraId="2AE766B1" w14:textId="77777777" w:rsidR="003B6D66" w:rsidRPr="00E178BA" w:rsidRDefault="003B6D66" w:rsidP="003B6D66">
            <w:pPr>
              <w:ind w:left="113" w:right="113"/>
              <w:jc w:val="center"/>
              <w:rPr>
                <w:rFonts w:ascii="Times New Roman" w:hAnsi="Times New Roman"/>
                <w:b/>
                <w:noProof/>
                <w:sz w:val="20"/>
                <w:szCs w:val="20"/>
                <w:lang w:val="sr-Latn-CS"/>
              </w:rPr>
            </w:pPr>
            <w:r>
              <w:rPr>
                <w:rFonts w:ascii="Times New Roman" w:hAnsi="Times New Roman"/>
                <w:b/>
                <w:noProof/>
                <w:sz w:val="20"/>
                <w:szCs w:val="20"/>
                <w:lang w:val="sr-Latn-CS"/>
              </w:rPr>
              <w:t>Planirani troškovi</w:t>
            </w:r>
          </w:p>
        </w:tc>
        <w:tc>
          <w:tcPr>
            <w:tcW w:w="1134" w:type="dxa"/>
            <w:gridSpan w:val="2"/>
            <w:shd w:val="clear" w:color="auto" w:fill="C2D69B" w:themeFill="accent3" w:themeFillTint="99"/>
            <w:textDirection w:val="btLr"/>
            <w:vAlign w:val="center"/>
          </w:tcPr>
          <w:p w14:paraId="0A5B6680" w14:textId="77777777" w:rsidR="003B6D66" w:rsidRPr="00E178BA" w:rsidRDefault="003B6D66" w:rsidP="003B6D66">
            <w:pPr>
              <w:ind w:left="113" w:right="113"/>
              <w:jc w:val="center"/>
              <w:rPr>
                <w:rFonts w:ascii="Times New Roman" w:hAnsi="Times New Roman"/>
                <w:b/>
                <w:noProof/>
                <w:sz w:val="20"/>
                <w:szCs w:val="20"/>
                <w:lang w:val="sr-Latn-CS"/>
              </w:rPr>
            </w:pPr>
            <w:r>
              <w:rPr>
                <w:rFonts w:ascii="Times New Roman" w:hAnsi="Times New Roman"/>
                <w:b/>
                <w:noProof/>
                <w:sz w:val="20"/>
                <w:szCs w:val="20"/>
                <w:lang w:val="sr-Latn-CS"/>
              </w:rPr>
              <w:t>Ostvareni troškovi</w:t>
            </w:r>
          </w:p>
        </w:tc>
        <w:tc>
          <w:tcPr>
            <w:tcW w:w="992" w:type="dxa"/>
            <w:shd w:val="clear" w:color="auto" w:fill="C2D69B" w:themeFill="accent3" w:themeFillTint="99"/>
            <w:textDirection w:val="btLr"/>
            <w:vAlign w:val="center"/>
          </w:tcPr>
          <w:p w14:paraId="6F77F9F0" w14:textId="77777777" w:rsidR="003B6D66" w:rsidRPr="00E178BA" w:rsidRDefault="003B6D66" w:rsidP="003B6D66">
            <w:pPr>
              <w:ind w:left="113" w:right="113"/>
              <w:jc w:val="center"/>
              <w:rPr>
                <w:rFonts w:ascii="Times New Roman" w:hAnsi="Times New Roman"/>
                <w:b/>
                <w:noProof/>
                <w:sz w:val="20"/>
                <w:szCs w:val="20"/>
                <w:lang w:val="sr-Latn-CS"/>
              </w:rPr>
            </w:pPr>
            <w:r>
              <w:rPr>
                <w:rFonts w:ascii="Times New Roman" w:hAnsi="Times New Roman"/>
                <w:b/>
                <w:noProof/>
                <w:sz w:val="20"/>
                <w:szCs w:val="20"/>
                <w:lang w:val="sr-Latn-CS"/>
              </w:rPr>
              <w:t>Planirani kvartal za provođenje</w:t>
            </w:r>
          </w:p>
        </w:tc>
        <w:tc>
          <w:tcPr>
            <w:tcW w:w="850" w:type="dxa"/>
            <w:shd w:val="clear" w:color="auto" w:fill="C2D69B" w:themeFill="accent3" w:themeFillTint="99"/>
            <w:textDirection w:val="btLr"/>
            <w:vAlign w:val="center"/>
          </w:tcPr>
          <w:p w14:paraId="68BC6A4A" w14:textId="77777777" w:rsidR="003B6D66" w:rsidRPr="00E178BA" w:rsidRDefault="003B6D66" w:rsidP="003B6D66">
            <w:pPr>
              <w:ind w:left="113" w:right="113"/>
              <w:jc w:val="center"/>
              <w:rPr>
                <w:rFonts w:ascii="Times New Roman" w:hAnsi="Times New Roman"/>
                <w:b/>
                <w:noProof/>
                <w:sz w:val="20"/>
                <w:szCs w:val="20"/>
                <w:lang w:val="sr-Latn-CS"/>
              </w:rPr>
            </w:pPr>
            <w:r>
              <w:rPr>
                <w:rFonts w:ascii="Times New Roman" w:hAnsi="Times New Roman"/>
                <w:b/>
                <w:noProof/>
                <w:sz w:val="20"/>
                <w:szCs w:val="20"/>
                <w:lang w:val="sr-Latn-CS"/>
              </w:rPr>
              <w:t>Kvartal kada je aktivnost provedena</w:t>
            </w:r>
          </w:p>
        </w:tc>
        <w:tc>
          <w:tcPr>
            <w:tcW w:w="2155" w:type="dxa"/>
            <w:vMerge/>
            <w:shd w:val="clear" w:color="auto" w:fill="C2D69B" w:themeFill="accent3" w:themeFillTint="99"/>
            <w:textDirection w:val="btLr"/>
          </w:tcPr>
          <w:p w14:paraId="1F468DB3" w14:textId="77777777" w:rsidR="003B6D66" w:rsidRPr="00E178BA" w:rsidRDefault="003B6D66" w:rsidP="003B6D66">
            <w:pPr>
              <w:ind w:left="113" w:right="113"/>
              <w:rPr>
                <w:rFonts w:ascii="Times New Roman" w:hAnsi="Times New Roman"/>
                <w:b/>
                <w:noProof/>
                <w:sz w:val="20"/>
                <w:szCs w:val="20"/>
                <w:lang w:val="sr-Latn-CS"/>
              </w:rPr>
            </w:pPr>
          </w:p>
        </w:tc>
      </w:tr>
      <w:tr w:rsidR="003B6D66" w14:paraId="22B487D8" w14:textId="77777777" w:rsidTr="00E52B70">
        <w:trPr>
          <w:trHeight w:val="269"/>
        </w:trPr>
        <w:tc>
          <w:tcPr>
            <w:tcW w:w="3499" w:type="dxa"/>
          </w:tcPr>
          <w:p w14:paraId="2EE31DC5" w14:textId="77777777" w:rsidR="003B6D66" w:rsidRDefault="003B6D66" w:rsidP="003B6D66">
            <w:pPr>
              <w:jc w:val="center"/>
              <w:rPr>
                <w:rFonts w:ascii="Times New Roman" w:hAnsi="Times New Roman"/>
                <w:sz w:val="20"/>
                <w:szCs w:val="20"/>
              </w:rPr>
            </w:pPr>
            <w:r>
              <w:rPr>
                <w:rFonts w:ascii="Times New Roman" w:hAnsi="Times New Roman"/>
                <w:sz w:val="20"/>
                <w:szCs w:val="20"/>
              </w:rPr>
              <w:lastRenderedPageBreak/>
              <w:t>1</w:t>
            </w:r>
          </w:p>
        </w:tc>
        <w:tc>
          <w:tcPr>
            <w:tcW w:w="1128" w:type="dxa"/>
            <w:gridSpan w:val="2"/>
          </w:tcPr>
          <w:p w14:paraId="59F9CA48" w14:textId="77777777" w:rsidR="003B6D66" w:rsidRDefault="003B6D66" w:rsidP="003B6D66">
            <w:pPr>
              <w:jc w:val="center"/>
              <w:rPr>
                <w:rFonts w:ascii="Times New Roman" w:hAnsi="Times New Roman"/>
                <w:sz w:val="20"/>
                <w:szCs w:val="20"/>
              </w:rPr>
            </w:pPr>
            <w:r>
              <w:rPr>
                <w:rFonts w:ascii="Times New Roman" w:hAnsi="Times New Roman"/>
                <w:sz w:val="20"/>
                <w:szCs w:val="20"/>
              </w:rPr>
              <w:t>2</w:t>
            </w:r>
          </w:p>
        </w:tc>
        <w:tc>
          <w:tcPr>
            <w:tcW w:w="721" w:type="dxa"/>
            <w:gridSpan w:val="2"/>
          </w:tcPr>
          <w:p w14:paraId="5ED22371" w14:textId="77777777" w:rsidR="003B6D66" w:rsidRDefault="003B6D66" w:rsidP="003B6D66">
            <w:pPr>
              <w:jc w:val="center"/>
              <w:rPr>
                <w:rFonts w:ascii="Times New Roman" w:hAnsi="Times New Roman"/>
                <w:sz w:val="20"/>
                <w:szCs w:val="20"/>
              </w:rPr>
            </w:pPr>
            <w:r>
              <w:rPr>
                <w:rFonts w:ascii="Times New Roman" w:hAnsi="Times New Roman"/>
                <w:sz w:val="20"/>
                <w:szCs w:val="20"/>
              </w:rPr>
              <w:t>3</w:t>
            </w:r>
          </w:p>
        </w:tc>
        <w:tc>
          <w:tcPr>
            <w:tcW w:w="853" w:type="dxa"/>
          </w:tcPr>
          <w:p w14:paraId="3EA6867C" w14:textId="77777777" w:rsidR="003B6D66" w:rsidRDefault="003B6D66" w:rsidP="003B6D66">
            <w:pPr>
              <w:jc w:val="center"/>
              <w:rPr>
                <w:rFonts w:ascii="Times New Roman" w:hAnsi="Times New Roman"/>
                <w:sz w:val="20"/>
                <w:szCs w:val="20"/>
              </w:rPr>
            </w:pPr>
            <w:r>
              <w:rPr>
                <w:rFonts w:ascii="Times New Roman" w:hAnsi="Times New Roman"/>
                <w:sz w:val="20"/>
                <w:szCs w:val="20"/>
              </w:rPr>
              <w:t>4</w:t>
            </w:r>
          </w:p>
        </w:tc>
        <w:tc>
          <w:tcPr>
            <w:tcW w:w="998" w:type="dxa"/>
          </w:tcPr>
          <w:p w14:paraId="1582141F" w14:textId="77777777" w:rsidR="003B6D66" w:rsidRDefault="003B6D66" w:rsidP="003B6D66">
            <w:pPr>
              <w:jc w:val="center"/>
              <w:rPr>
                <w:rFonts w:ascii="Times New Roman" w:hAnsi="Times New Roman"/>
                <w:sz w:val="20"/>
                <w:szCs w:val="20"/>
              </w:rPr>
            </w:pPr>
            <w:r>
              <w:rPr>
                <w:rFonts w:ascii="Times New Roman" w:hAnsi="Times New Roman"/>
                <w:sz w:val="20"/>
                <w:szCs w:val="20"/>
              </w:rPr>
              <w:t>5</w:t>
            </w:r>
          </w:p>
        </w:tc>
        <w:tc>
          <w:tcPr>
            <w:tcW w:w="852" w:type="dxa"/>
          </w:tcPr>
          <w:p w14:paraId="3A4AB145" w14:textId="77777777" w:rsidR="003B6D66" w:rsidRDefault="003B6D66" w:rsidP="003B6D66">
            <w:pPr>
              <w:jc w:val="center"/>
              <w:rPr>
                <w:rFonts w:ascii="Times New Roman" w:hAnsi="Times New Roman"/>
                <w:sz w:val="20"/>
                <w:szCs w:val="20"/>
              </w:rPr>
            </w:pPr>
            <w:r>
              <w:rPr>
                <w:rFonts w:ascii="Times New Roman" w:hAnsi="Times New Roman"/>
                <w:sz w:val="20"/>
                <w:szCs w:val="20"/>
              </w:rPr>
              <w:t>6</w:t>
            </w:r>
          </w:p>
        </w:tc>
        <w:tc>
          <w:tcPr>
            <w:tcW w:w="1134" w:type="dxa"/>
          </w:tcPr>
          <w:p w14:paraId="5E7F6CE5" w14:textId="77777777" w:rsidR="003B6D66" w:rsidRDefault="003B6D66" w:rsidP="003B6D66">
            <w:pPr>
              <w:jc w:val="center"/>
              <w:rPr>
                <w:rFonts w:ascii="Times New Roman" w:hAnsi="Times New Roman"/>
                <w:sz w:val="20"/>
                <w:szCs w:val="20"/>
              </w:rPr>
            </w:pPr>
            <w:r>
              <w:rPr>
                <w:rFonts w:ascii="Times New Roman" w:hAnsi="Times New Roman"/>
                <w:sz w:val="20"/>
                <w:szCs w:val="20"/>
              </w:rPr>
              <w:t>7</w:t>
            </w:r>
          </w:p>
        </w:tc>
        <w:tc>
          <w:tcPr>
            <w:tcW w:w="993" w:type="dxa"/>
            <w:gridSpan w:val="2"/>
          </w:tcPr>
          <w:p w14:paraId="59817C4F" w14:textId="77777777" w:rsidR="003B6D66" w:rsidRDefault="003B6D66" w:rsidP="003B6D66">
            <w:pPr>
              <w:jc w:val="center"/>
              <w:rPr>
                <w:rFonts w:ascii="Times New Roman" w:hAnsi="Times New Roman"/>
                <w:sz w:val="20"/>
                <w:szCs w:val="20"/>
              </w:rPr>
            </w:pPr>
            <w:r>
              <w:rPr>
                <w:rFonts w:ascii="Times New Roman" w:hAnsi="Times New Roman"/>
                <w:sz w:val="20"/>
                <w:szCs w:val="20"/>
              </w:rPr>
              <w:t>8</w:t>
            </w:r>
          </w:p>
        </w:tc>
        <w:tc>
          <w:tcPr>
            <w:tcW w:w="1134" w:type="dxa"/>
            <w:gridSpan w:val="2"/>
          </w:tcPr>
          <w:p w14:paraId="578ACAD9" w14:textId="77777777" w:rsidR="003B6D66" w:rsidRDefault="003B6D66" w:rsidP="003B6D66">
            <w:pPr>
              <w:jc w:val="center"/>
              <w:rPr>
                <w:rFonts w:ascii="Times New Roman" w:hAnsi="Times New Roman"/>
                <w:sz w:val="20"/>
                <w:szCs w:val="20"/>
              </w:rPr>
            </w:pPr>
            <w:r>
              <w:rPr>
                <w:rFonts w:ascii="Times New Roman" w:hAnsi="Times New Roman"/>
                <w:sz w:val="20"/>
                <w:szCs w:val="20"/>
              </w:rPr>
              <w:t>9</w:t>
            </w:r>
          </w:p>
        </w:tc>
        <w:tc>
          <w:tcPr>
            <w:tcW w:w="992" w:type="dxa"/>
          </w:tcPr>
          <w:p w14:paraId="0294D31C" w14:textId="77777777" w:rsidR="003B6D66" w:rsidRDefault="003B6D66" w:rsidP="003B6D66">
            <w:pPr>
              <w:jc w:val="center"/>
              <w:rPr>
                <w:rFonts w:ascii="Times New Roman" w:hAnsi="Times New Roman"/>
                <w:sz w:val="20"/>
                <w:szCs w:val="20"/>
              </w:rPr>
            </w:pPr>
            <w:r>
              <w:rPr>
                <w:rFonts w:ascii="Times New Roman" w:hAnsi="Times New Roman"/>
                <w:sz w:val="20"/>
                <w:szCs w:val="20"/>
              </w:rPr>
              <w:t>10</w:t>
            </w:r>
          </w:p>
        </w:tc>
        <w:tc>
          <w:tcPr>
            <w:tcW w:w="850" w:type="dxa"/>
          </w:tcPr>
          <w:p w14:paraId="22737858" w14:textId="77777777" w:rsidR="003B6D66" w:rsidRDefault="003B6D66" w:rsidP="003B6D66">
            <w:pPr>
              <w:jc w:val="center"/>
              <w:rPr>
                <w:rFonts w:ascii="Times New Roman" w:hAnsi="Times New Roman"/>
                <w:sz w:val="20"/>
                <w:szCs w:val="20"/>
              </w:rPr>
            </w:pPr>
            <w:r>
              <w:rPr>
                <w:rFonts w:ascii="Times New Roman" w:hAnsi="Times New Roman"/>
                <w:sz w:val="20"/>
                <w:szCs w:val="20"/>
              </w:rPr>
              <w:t>11</w:t>
            </w:r>
          </w:p>
        </w:tc>
        <w:tc>
          <w:tcPr>
            <w:tcW w:w="2155" w:type="dxa"/>
          </w:tcPr>
          <w:p w14:paraId="42DC9107" w14:textId="77777777" w:rsidR="003B6D66" w:rsidRDefault="003B6D66" w:rsidP="003B6D66">
            <w:pPr>
              <w:jc w:val="center"/>
              <w:rPr>
                <w:rFonts w:ascii="Times New Roman" w:hAnsi="Times New Roman"/>
                <w:sz w:val="20"/>
                <w:szCs w:val="20"/>
              </w:rPr>
            </w:pPr>
            <w:r>
              <w:rPr>
                <w:rFonts w:ascii="Times New Roman" w:hAnsi="Times New Roman"/>
                <w:sz w:val="20"/>
                <w:szCs w:val="20"/>
              </w:rPr>
              <w:t>12</w:t>
            </w:r>
          </w:p>
        </w:tc>
      </w:tr>
      <w:tr w:rsidR="003B6D66" w:rsidRPr="00A939E0" w14:paraId="702DEBA8" w14:textId="77777777" w:rsidTr="00E52B70">
        <w:trPr>
          <w:trHeight w:val="381"/>
        </w:trPr>
        <w:tc>
          <w:tcPr>
            <w:tcW w:w="15309" w:type="dxa"/>
            <w:gridSpan w:val="16"/>
            <w:shd w:val="clear" w:color="auto" w:fill="C2D69B" w:themeFill="accent3" w:themeFillTint="99"/>
          </w:tcPr>
          <w:p w14:paraId="02CC3C32" w14:textId="77777777" w:rsidR="003B6D66" w:rsidRPr="00A939E0" w:rsidRDefault="003B6D66" w:rsidP="003B6D66">
            <w:pPr>
              <w:rPr>
                <w:rFonts w:ascii="Times New Roman" w:hAnsi="Times New Roman"/>
                <w:sz w:val="20"/>
                <w:szCs w:val="20"/>
              </w:rPr>
            </w:pPr>
            <w:r>
              <w:rPr>
                <w:rFonts w:ascii="Times New Roman" w:eastAsia="Calibri" w:hAnsi="Times New Roman"/>
                <w:b/>
                <w:bCs/>
                <w:sz w:val="20"/>
                <w:szCs w:val="20"/>
              </w:rPr>
              <w:t>10.1.1. Program: Unaprijediti</w:t>
            </w:r>
            <w:r w:rsidRPr="007230DE">
              <w:rPr>
                <w:rFonts w:ascii="Times New Roman" w:eastAsia="Calibri" w:hAnsi="Times New Roman"/>
                <w:b/>
                <w:bCs/>
                <w:sz w:val="20"/>
                <w:szCs w:val="20"/>
              </w:rPr>
              <w:t xml:space="preserve"> koordinacije aktivnosti u oblasti rada i zapošljavanja</w:t>
            </w:r>
            <w:r>
              <w:rPr>
                <w:rFonts w:ascii="Times New Roman" w:eastAsia="Calibri" w:hAnsi="Times New Roman"/>
                <w:b/>
                <w:bCs/>
                <w:sz w:val="20"/>
                <w:szCs w:val="20"/>
              </w:rPr>
              <w:t xml:space="preserve"> u BiH</w:t>
            </w:r>
          </w:p>
        </w:tc>
      </w:tr>
      <w:tr w:rsidR="003B6D66" w:rsidRPr="00A939E0" w14:paraId="6D8B97F5" w14:textId="77777777" w:rsidTr="00E52B70">
        <w:trPr>
          <w:trHeight w:val="381"/>
        </w:trPr>
        <w:tc>
          <w:tcPr>
            <w:tcW w:w="15309" w:type="dxa"/>
            <w:gridSpan w:val="16"/>
            <w:shd w:val="clear" w:color="auto" w:fill="C2D69B" w:themeFill="accent3" w:themeFillTint="99"/>
          </w:tcPr>
          <w:p w14:paraId="2CB66D4B" w14:textId="77777777" w:rsidR="003B6D66" w:rsidRDefault="003B6D66" w:rsidP="003B6D66">
            <w:pPr>
              <w:rPr>
                <w:rFonts w:ascii="Times New Roman" w:eastAsia="Calibri" w:hAnsi="Times New Roman"/>
                <w:b/>
                <w:bCs/>
                <w:sz w:val="20"/>
                <w:szCs w:val="20"/>
              </w:rPr>
            </w:pPr>
            <w:r>
              <w:rPr>
                <w:rFonts w:ascii="Times New Roman" w:eastAsia="Calibri" w:hAnsi="Times New Roman"/>
                <w:b/>
                <w:bCs/>
                <w:sz w:val="20"/>
                <w:szCs w:val="20"/>
              </w:rPr>
              <w:t xml:space="preserve">10.1.1.1. Projekat: </w:t>
            </w:r>
            <w:r w:rsidRPr="00736F46">
              <w:rPr>
                <w:rFonts w:ascii="Times New Roman" w:eastAsia="Calibri" w:hAnsi="Times New Roman"/>
                <w:b/>
                <w:bCs/>
                <w:sz w:val="20"/>
                <w:szCs w:val="20"/>
              </w:rPr>
              <w:t>U</w:t>
            </w:r>
            <w:r>
              <w:rPr>
                <w:rFonts w:ascii="Times New Roman" w:eastAsia="Calibri" w:hAnsi="Times New Roman"/>
                <w:b/>
                <w:bCs/>
                <w:sz w:val="20"/>
                <w:szCs w:val="20"/>
              </w:rPr>
              <w:t>spješna koordinacija</w:t>
            </w:r>
            <w:r w:rsidRPr="00736F46">
              <w:rPr>
                <w:rFonts w:ascii="Times New Roman" w:eastAsia="Calibri" w:hAnsi="Times New Roman"/>
                <w:b/>
                <w:bCs/>
                <w:sz w:val="20"/>
                <w:szCs w:val="20"/>
              </w:rPr>
              <w:t xml:space="preserve"> aktivnosti u oblasti rada i zapošljavanja u BiH</w:t>
            </w:r>
          </w:p>
        </w:tc>
      </w:tr>
      <w:tr w:rsidR="003B6D66" w:rsidRPr="00372A85" w14:paraId="432F3FF0" w14:textId="77777777" w:rsidTr="00E52B70">
        <w:trPr>
          <w:trHeight w:val="880"/>
        </w:trPr>
        <w:tc>
          <w:tcPr>
            <w:tcW w:w="3499" w:type="dxa"/>
            <w:vAlign w:val="center"/>
          </w:tcPr>
          <w:p w14:paraId="1F51774F" w14:textId="77777777" w:rsidR="003B6D66" w:rsidRPr="00C009A6" w:rsidRDefault="003B6D66" w:rsidP="003B6D66">
            <w:pPr>
              <w:rPr>
                <w:rFonts w:ascii="Times New Roman" w:hAnsi="Times New Roman"/>
                <w:sz w:val="20"/>
                <w:szCs w:val="20"/>
              </w:rPr>
            </w:pPr>
            <w:r>
              <w:rPr>
                <w:rFonts w:ascii="Times New Roman" w:hAnsi="Times New Roman"/>
                <w:b/>
                <w:bCs/>
                <w:noProof/>
                <w:sz w:val="18"/>
                <w:szCs w:val="18"/>
                <w:lang w:val="sr-Latn-BA"/>
              </w:rPr>
              <w:t>10.</w:t>
            </w:r>
            <w:r w:rsidRPr="00D449B0">
              <w:rPr>
                <w:rFonts w:ascii="Times New Roman" w:hAnsi="Times New Roman"/>
                <w:b/>
                <w:bCs/>
                <w:noProof/>
                <w:sz w:val="18"/>
                <w:szCs w:val="18"/>
                <w:lang w:val="sr-Latn-BA"/>
              </w:rPr>
              <w:t xml:space="preserve">1.1.1.1: </w:t>
            </w:r>
            <w:r w:rsidRPr="00D449B0">
              <w:rPr>
                <w:rFonts w:ascii="Times New Roman" w:hAnsi="Times New Roman"/>
                <w:noProof/>
                <w:sz w:val="18"/>
                <w:szCs w:val="18"/>
                <w:lang w:val="sr-Latn-BA"/>
              </w:rPr>
              <w:t>Koordinacija aktivnosti na izradi Strategije zapošljavanja u BiH 2019-2022</w:t>
            </w:r>
          </w:p>
        </w:tc>
        <w:tc>
          <w:tcPr>
            <w:tcW w:w="1128" w:type="dxa"/>
            <w:gridSpan w:val="2"/>
            <w:vAlign w:val="center"/>
          </w:tcPr>
          <w:p w14:paraId="135ADB5B" w14:textId="741F5BE6" w:rsidR="003B6D66" w:rsidRPr="00041255" w:rsidRDefault="00D21CDD" w:rsidP="003B6D66">
            <w:pPr>
              <w:jc w:val="center"/>
              <w:rPr>
                <w:rFonts w:ascii="Times New Roman" w:hAnsi="Times New Roman"/>
                <w:sz w:val="16"/>
                <w:szCs w:val="16"/>
                <w:lang w:val="de-DE"/>
              </w:rPr>
            </w:pPr>
            <w:r>
              <w:rPr>
                <w:rFonts w:ascii="Times New Roman" w:hAnsi="Times New Roman"/>
                <w:sz w:val="16"/>
                <w:szCs w:val="16"/>
                <w:lang w:val="de-DE"/>
              </w:rPr>
              <w:t>Sektor za rad,zapošljavanje socijalnu zaštitu i penzije</w:t>
            </w:r>
          </w:p>
        </w:tc>
        <w:tc>
          <w:tcPr>
            <w:tcW w:w="721" w:type="dxa"/>
            <w:gridSpan w:val="2"/>
            <w:vAlign w:val="center"/>
          </w:tcPr>
          <w:p w14:paraId="1F9DFABE" w14:textId="77777777" w:rsidR="003B6D66" w:rsidRPr="00D62BFD" w:rsidRDefault="003B6D66" w:rsidP="003B6D66">
            <w:pPr>
              <w:jc w:val="center"/>
              <w:rPr>
                <w:rFonts w:ascii="Times New Roman" w:hAnsi="Times New Roman"/>
                <w:sz w:val="20"/>
                <w:szCs w:val="20"/>
              </w:rPr>
            </w:pPr>
            <w:r>
              <w:rPr>
                <w:rFonts w:ascii="Times New Roman" w:hAnsi="Times New Roman"/>
                <w:sz w:val="20"/>
                <w:szCs w:val="20"/>
              </w:rPr>
              <w:t>broj</w:t>
            </w:r>
          </w:p>
        </w:tc>
        <w:tc>
          <w:tcPr>
            <w:tcW w:w="853" w:type="dxa"/>
            <w:vAlign w:val="center"/>
          </w:tcPr>
          <w:p w14:paraId="0AA905D9" w14:textId="77777777" w:rsidR="003B6D66" w:rsidRPr="009F1657" w:rsidRDefault="003B6D66" w:rsidP="003B6D66">
            <w:pPr>
              <w:jc w:val="center"/>
              <w:rPr>
                <w:rFonts w:ascii="Times New Roman" w:hAnsi="Times New Roman"/>
                <w:sz w:val="20"/>
                <w:szCs w:val="20"/>
              </w:rPr>
            </w:pPr>
            <w:r w:rsidRPr="00D449B0">
              <w:rPr>
                <w:rFonts w:ascii="Times New Roman" w:hAnsi="Times New Roman"/>
                <w:noProof/>
                <w:sz w:val="18"/>
                <w:szCs w:val="18"/>
                <w:lang w:val="sr-Latn-BA"/>
              </w:rPr>
              <w:t>0</w:t>
            </w:r>
          </w:p>
        </w:tc>
        <w:tc>
          <w:tcPr>
            <w:tcW w:w="998" w:type="dxa"/>
            <w:vAlign w:val="center"/>
          </w:tcPr>
          <w:p w14:paraId="1151F980" w14:textId="77777777" w:rsidR="003B6D66" w:rsidRPr="009F1657" w:rsidRDefault="003B6D66" w:rsidP="003B6D66">
            <w:pPr>
              <w:jc w:val="center"/>
              <w:rPr>
                <w:rFonts w:ascii="Times New Roman" w:hAnsi="Times New Roman"/>
                <w:sz w:val="20"/>
                <w:szCs w:val="20"/>
              </w:rPr>
            </w:pPr>
            <w:r w:rsidRPr="00D449B0">
              <w:rPr>
                <w:rFonts w:ascii="Times New Roman" w:hAnsi="Times New Roman"/>
                <w:noProof/>
                <w:sz w:val="18"/>
                <w:szCs w:val="18"/>
                <w:lang w:val="sr-Latn-BA"/>
              </w:rPr>
              <w:t>1</w:t>
            </w:r>
          </w:p>
        </w:tc>
        <w:tc>
          <w:tcPr>
            <w:tcW w:w="852" w:type="dxa"/>
            <w:vAlign w:val="center"/>
          </w:tcPr>
          <w:p w14:paraId="10DD68A9" w14:textId="77777777" w:rsidR="003B6D66" w:rsidRDefault="003B6D66" w:rsidP="003B6D66">
            <w:pPr>
              <w:jc w:val="center"/>
              <w:rPr>
                <w:rFonts w:ascii="Times New Roman" w:hAnsi="Times New Roman"/>
                <w:sz w:val="20"/>
                <w:szCs w:val="20"/>
              </w:rPr>
            </w:pPr>
          </w:p>
        </w:tc>
        <w:tc>
          <w:tcPr>
            <w:tcW w:w="1134" w:type="dxa"/>
            <w:vAlign w:val="center"/>
          </w:tcPr>
          <w:p w14:paraId="1904E7F9" w14:textId="77777777" w:rsidR="003B6D66" w:rsidRDefault="003B6D66" w:rsidP="003B6D66">
            <w:pPr>
              <w:jc w:val="center"/>
              <w:rPr>
                <w:rFonts w:ascii="Times New Roman" w:hAnsi="Times New Roman"/>
                <w:sz w:val="20"/>
                <w:szCs w:val="20"/>
              </w:rPr>
            </w:pPr>
            <w:r>
              <w:rPr>
                <w:rFonts w:ascii="Times New Roman" w:hAnsi="Times New Roman"/>
                <w:noProof/>
                <w:sz w:val="20"/>
                <w:szCs w:val="20"/>
                <w:lang w:val="bs-Latn-BA"/>
              </w:rPr>
              <w:t>budžet</w:t>
            </w:r>
          </w:p>
        </w:tc>
        <w:tc>
          <w:tcPr>
            <w:tcW w:w="993" w:type="dxa"/>
            <w:gridSpan w:val="2"/>
            <w:vAlign w:val="center"/>
          </w:tcPr>
          <w:p w14:paraId="6C44075B" w14:textId="77777777" w:rsidR="003B6D66" w:rsidRPr="00D62BFD" w:rsidRDefault="003B6D66" w:rsidP="003B6D66">
            <w:pPr>
              <w:jc w:val="center"/>
              <w:rPr>
                <w:rFonts w:ascii="Times New Roman" w:hAnsi="Times New Roman"/>
                <w:sz w:val="20"/>
                <w:szCs w:val="20"/>
              </w:rPr>
            </w:pPr>
            <w:r w:rsidRPr="00D449B0">
              <w:rPr>
                <w:rFonts w:ascii="Times New Roman" w:hAnsi="Times New Roman"/>
                <w:noProof/>
                <w:sz w:val="18"/>
                <w:szCs w:val="18"/>
                <w:lang w:val="sr-Latn-BA"/>
              </w:rPr>
              <w:t>5</w:t>
            </w:r>
            <w:r>
              <w:rPr>
                <w:rFonts w:ascii="Times New Roman" w:hAnsi="Times New Roman"/>
                <w:noProof/>
                <w:sz w:val="18"/>
                <w:szCs w:val="18"/>
                <w:lang w:val="sr-Latn-BA"/>
              </w:rPr>
              <w:t>5.</w:t>
            </w:r>
            <w:r w:rsidRPr="00D449B0">
              <w:rPr>
                <w:rFonts w:ascii="Times New Roman" w:hAnsi="Times New Roman"/>
                <w:noProof/>
                <w:sz w:val="18"/>
                <w:szCs w:val="18"/>
                <w:lang w:val="sr-Latn-BA"/>
              </w:rPr>
              <w:t>000</w:t>
            </w:r>
          </w:p>
        </w:tc>
        <w:tc>
          <w:tcPr>
            <w:tcW w:w="1134" w:type="dxa"/>
            <w:gridSpan w:val="2"/>
            <w:vAlign w:val="center"/>
          </w:tcPr>
          <w:p w14:paraId="08DB2E57" w14:textId="77777777" w:rsidR="003B6D66" w:rsidRPr="001F1DCA" w:rsidRDefault="003B6D66" w:rsidP="003B6D66">
            <w:pPr>
              <w:jc w:val="center"/>
              <w:rPr>
                <w:rFonts w:ascii="Times New Roman" w:hAnsi="Times New Roman"/>
                <w:sz w:val="18"/>
                <w:szCs w:val="18"/>
              </w:rPr>
            </w:pPr>
            <w:r w:rsidRPr="00D80E40">
              <w:rPr>
                <w:rFonts w:ascii="Times New Roman" w:hAnsi="Times New Roman"/>
                <w:sz w:val="18"/>
                <w:szCs w:val="18"/>
              </w:rPr>
              <w:t>55.000</w:t>
            </w:r>
          </w:p>
        </w:tc>
        <w:tc>
          <w:tcPr>
            <w:tcW w:w="992" w:type="dxa"/>
            <w:vAlign w:val="center"/>
          </w:tcPr>
          <w:p w14:paraId="5B8D71E2" w14:textId="77777777" w:rsidR="003B6D66" w:rsidRPr="004460C6" w:rsidRDefault="003B6D66" w:rsidP="003B6D66">
            <w:pPr>
              <w:jc w:val="center"/>
              <w:rPr>
                <w:rFonts w:ascii="Times New Roman" w:hAnsi="Times New Roman"/>
                <w:sz w:val="20"/>
                <w:szCs w:val="20"/>
                <w:highlight w:val="yellow"/>
              </w:rPr>
            </w:pPr>
            <w:r w:rsidRPr="004460C6">
              <w:rPr>
                <w:rFonts w:ascii="Times New Roman" w:hAnsi="Times New Roman"/>
                <w:noProof/>
                <w:sz w:val="18"/>
                <w:szCs w:val="18"/>
                <w:lang w:val="sr-Latn-BA"/>
              </w:rPr>
              <w:t>III</w:t>
            </w:r>
          </w:p>
        </w:tc>
        <w:tc>
          <w:tcPr>
            <w:tcW w:w="850" w:type="dxa"/>
          </w:tcPr>
          <w:p w14:paraId="5C56C05E" w14:textId="77777777" w:rsidR="003B6D66" w:rsidRPr="00D62BFD" w:rsidRDefault="003B6D66" w:rsidP="003B6D66">
            <w:pPr>
              <w:jc w:val="center"/>
              <w:rPr>
                <w:rFonts w:ascii="Times New Roman" w:hAnsi="Times New Roman"/>
                <w:sz w:val="20"/>
                <w:szCs w:val="20"/>
              </w:rPr>
            </w:pPr>
          </w:p>
        </w:tc>
        <w:tc>
          <w:tcPr>
            <w:tcW w:w="2155" w:type="dxa"/>
          </w:tcPr>
          <w:p w14:paraId="071ECB1E" w14:textId="77777777" w:rsidR="003B6D66" w:rsidRPr="00FB199B" w:rsidRDefault="003B6D66" w:rsidP="003B6D66">
            <w:pPr>
              <w:rPr>
                <w:rFonts w:ascii="Times New Roman" w:hAnsi="Times New Roman"/>
                <w:color w:val="FF0000"/>
                <w:sz w:val="20"/>
                <w:szCs w:val="20"/>
                <w:lang w:val="sr-Latn-BA"/>
              </w:rPr>
            </w:pPr>
            <w:r w:rsidRPr="004D77D2">
              <w:rPr>
                <w:rFonts w:ascii="Times New Roman" w:hAnsi="Times New Roman"/>
                <w:color w:val="000000" w:themeColor="text1"/>
                <w:sz w:val="20"/>
                <w:szCs w:val="20"/>
                <w:lang w:val="sr-Latn-BA"/>
              </w:rPr>
              <w:t>Kako bi se otkočio proces imenovanja članova radne grupe, te krenulo sa izradom strateškog dokumenta na državnom nivou, Ministarstvo civilnih poslova</w:t>
            </w:r>
            <w:r w:rsidRPr="00FB199B">
              <w:rPr>
                <w:rFonts w:ascii="Times New Roman" w:hAnsi="Times New Roman"/>
                <w:color w:val="FF0000"/>
                <w:sz w:val="20"/>
                <w:szCs w:val="20"/>
                <w:lang w:val="sr-Latn-BA"/>
              </w:rPr>
              <w:t xml:space="preserve"> </w:t>
            </w:r>
            <w:r w:rsidRPr="004D77D2">
              <w:rPr>
                <w:rFonts w:ascii="Times New Roman" w:hAnsi="Times New Roman"/>
                <w:color w:val="000000" w:themeColor="text1"/>
                <w:sz w:val="20"/>
                <w:szCs w:val="20"/>
                <w:lang w:val="sr-Latn-BA"/>
              </w:rPr>
              <w:t xml:space="preserve">BiH je u oktobru 2019. godine organizovalo sastanak na kojem su prisustvovali predstavnici nadležnih institucija za oblast zapošljavanja iz oba entiteta, Brčko distrikta BiH, kao i sa državnog nivoa. Razgovaralo se o mogućnostima organizovanja radne grupe za izradu državne strategije, kao i potrebi da se u 2020. godini izrade i usvoje strategije zapošljavanja na nivou oba entiteta, a imajući u vidu da u Republici Srpskoj Strategija zapošljavanja ističe 2020. godine, dok u Federaciji BiH strategija zapošljavanja još uvijek nije usvojena. Također, razgovaralo se i o mogućnosti </w:t>
            </w:r>
            <w:r w:rsidRPr="004D77D2">
              <w:rPr>
                <w:rFonts w:ascii="Times New Roman" w:hAnsi="Times New Roman"/>
                <w:color w:val="000000" w:themeColor="text1"/>
                <w:sz w:val="20"/>
                <w:szCs w:val="20"/>
                <w:lang w:val="sr-Latn-BA"/>
              </w:rPr>
              <w:lastRenderedPageBreak/>
              <w:t>otpočinjanja izrade strategije u 2020. godini na državnom nivou, kao krovne strategije.</w:t>
            </w:r>
          </w:p>
          <w:p w14:paraId="4362DFC4" w14:textId="77777777" w:rsidR="003B6D66" w:rsidRPr="007659B0" w:rsidRDefault="003B6D66" w:rsidP="003B6D66">
            <w:pPr>
              <w:rPr>
                <w:rFonts w:ascii="Times New Roman" w:hAnsi="Times New Roman"/>
                <w:sz w:val="20"/>
                <w:szCs w:val="20"/>
                <w:lang w:val="sr-Latn-BA"/>
              </w:rPr>
            </w:pPr>
          </w:p>
        </w:tc>
      </w:tr>
      <w:tr w:rsidR="003B6D66" w:rsidRPr="00A939E0" w14:paraId="406FC059" w14:textId="77777777" w:rsidTr="00E52B70">
        <w:trPr>
          <w:trHeight w:val="880"/>
        </w:trPr>
        <w:tc>
          <w:tcPr>
            <w:tcW w:w="3499" w:type="dxa"/>
            <w:vAlign w:val="center"/>
          </w:tcPr>
          <w:p w14:paraId="06B4BCF2" w14:textId="77777777" w:rsidR="003B6D66" w:rsidRDefault="003B6D66" w:rsidP="003B6D66">
            <w:pPr>
              <w:rPr>
                <w:rFonts w:ascii="Times New Roman" w:hAnsi="Times New Roman"/>
                <w:b/>
                <w:bCs/>
                <w:noProof/>
                <w:sz w:val="18"/>
                <w:szCs w:val="18"/>
                <w:lang w:val="sr-Latn-BA"/>
              </w:rPr>
            </w:pPr>
            <w:r>
              <w:rPr>
                <w:rFonts w:ascii="Times New Roman" w:hAnsi="Times New Roman"/>
                <w:b/>
                <w:bCs/>
                <w:noProof/>
                <w:sz w:val="18"/>
                <w:szCs w:val="18"/>
                <w:lang w:val="sr-Latn-BA"/>
              </w:rPr>
              <w:lastRenderedPageBreak/>
              <w:t>10.</w:t>
            </w:r>
            <w:r w:rsidRPr="00D449B0">
              <w:rPr>
                <w:rFonts w:ascii="Times New Roman" w:hAnsi="Times New Roman"/>
                <w:b/>
                <w:bCs/>
                <w:noProof/>
                <w:sz w:val="18"/>
                <w:szCs w:val="18"/>
                <w:lang w:val="sr-Latn-BA"/>
              </w:rPr>
              <w:t xml:space="preserve">1.1.1.2: </w:t>
            </w:r>
            <w:r w:rsidRPr="00D449B0">
              <w:rPr>
                <w:rFonts w:ascii="Times New Roman" w:hAnsi="Times New Roman"/>
                <w:noProof/>
                <w:sz w:val="18"/>
                <w:szCs w:val="18"/>
                <w:lang w:val="sr-Latn-BA"/>
              </w:rPr>
              <w:t xml:space="preserve">Učešće u provođenju i praćenju provođenja aktuelnih projekata, a posebno kroz aktivnosti  radnih grupa, upravnih odbora i drugih tijela </w:t>
            </w:r>
          </w:p>
        </w:tc>
        <w:tc>
          <w:tcPr>
            <w:tcW w:w="1128" w:type="dxa"/>
            <w:gridSpan w:val="2"/>
            <w:vAlign w:val="center"/>
          </w:tcPr>
          <w:p w14:paraId="5EC152D3" w14:textId="695E1032" w:rsidR="003B6D66" w:rsidRPr="00041255" w:rsidRDefault="00D21CDD" w:rsidP="003B6D66">
            <w:pPr>
              <w:jc w:val="center"/>
              <w:rPr>
                <w:rFonts w:ascii="Times New Roman" w:hAnsi="Times New Roman"/>
                <w:noProof/>
                <w:sz w:val="16"/>
                <w:szCs w:val="16"/>
                <w:lang w:val="sr-Latn-BA"/>
              </w:rPr>
            </w:pPr>
            <w:r>
              <w:rPr>
                <w:rFonts w:ascii="Times New Roman" w:hAnsi="Times New Roman"/>
                <w:sz w:val="16"/>
                <w:szCs w:val="16"/>
                <w:lang w:val="de-DE"/>
              </w:rPr>
              <w:t>Sektor za rad,zapošljavanje socijalnu zaštitu i penzije</w:t>
            </w:r>
          </w:p>
        </w:tc>
        <w:tc>
          <w:tcPr>
            <w:tcW w:w="721" w:type="dxa"/>
            <w:gridSpan w:val="2"/>
            <w:vAlign w:val="center"/>
          </w:tcPr>
          <w:p w14:paraId="39934A5C"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18"/>
                <w:szCs w:val="18"/>
                <w:lang w:val="sr-Latn-BA"/>
              </w:rPr>
              <w:t>broj</w:t>
            </w:r>
          </w:p>
        </w:tc>
        <w:tc>
          <w:tcPr>
            <w:tcW w:w="853" w:type="dxa"/>
            <w:vAlign w:val="center"/>
          </w:tcPr>
          <w:p w14:paraId="62987FDD"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0</w:t>
            </w:r>
          </w:p>
        </w:tc>
        <w:tc>
          <w:tcPr>
            <w:tcW w:w="998" w:type="dxa"/>
            <w:vAlign w:val="center"/>
          </w:tcPr>
          <w:p w14:paraId="0F6E3654"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20</w:t>
            </w:r>
          </w:p>
        </w:tc>
        <w:tc>
          <w:tcPr>
            <w:tcW w:w="852" w:type="dxa"/>
            <w:vAlign w:val="center"/>
          </w:tcPr>
          <w:p w14:paraId="1226DD5B" w14:textId="77777777" w:rsidR="003B6D66" w:rsidRPr="00D449B0" w:rsidRDefault="003B6D66" w:rsidP="003B6D66">
            <w:pPr>
              <w:jc w:val="center"/>
              <w:rPr>
                <w:rFonts w:ascii="Times New Roman" w:hAnsi="Times New Roman"/>
                <w:noProof/>
                <w:sz w:val="18"/>
                <w:szCs w:val="18"/>
                <w:lang w:val="sr-Latn-BA"/>
              </w:rPr>
            </w:pPr>
          </w:p>
        </w:tc>
        <w:tc>
          <w:tcPr>
            <w:tcW w:w="1134" w:type="dxa"/>
            <w:vAlign w:val="center"/>
          </w:tcPr>
          <w:p w14:paraId="78069F4E"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budžet</w:t>
            </w:r>
          </w:p>
        </w:tc>
        <w:tc>
          <w:tcPr>
            <w:tcW w:w="993" w:type="dxa"/>
            <w:gridSpan w:val="2"/>
            <w:vAlign w:val="center"/>
          </w:tcPr>
          <w:p w14:paraId="311A7CD5"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40.000</w:t>
            </w:r>
          </w:p>
        </w:tc>
        <w:tc>
          <w:tcPr>
            <w:tcW w:w="1134" w:type="dxa"/>
            <w:gridSpan w:val="2"/>
            <w:vAlign w:val="center"/>
          </w:tcPr>
          <w:p w14:paraId="6033B6D7" w14:textId="77777777" w:rsidR="003B6D66" w:rsidRPr="00D80E40" w:rsidRDefault="003B6D66" w:rsidP="003B6D66">
            <w:pPr>
              <w:jc w:val="center"/>
              <w:rPr>
                <w:rFonts w:ascii="Times New Roman" w:hAnsi="Times New Roman"/>
                <w:sz w:val="20"/>
                <w:szCs w:val="20"/>
              </w:rPr>
            </w:pPr>
            <w:r w:rsidRPr="00D80E40">
              <w:rPr>
                <w:rFonts w:ascii="Times New Roman" w:hAnsi="Times New Roman"/>
                <w:sz w:val="20"/>
                <w:szCs w:val="20"/>
              </w:rPr>
              <w:t>40.000</w:t>
            </w:r>
          </w:p>
          <w:p w14:paraId="3AFA508A" w14:textId="77777777" w:rsidR="003B6D66" w:rsidRPr="00D80E40" w:rsidRDefault="003B6D66" w:rsidP="003B6D66">
            <w:pPr>
              <w:jc w:val="center"/>
              <w:rPr>
                <w:rFonts w:ascii="Times New Roman" w:hAnsi="Times New Roman"/>
                <w:sz w:val="20"/>
                <w:szCs w:val="20"/>
              </w:rPr>
            </w:pPr>
          </w:p>
        </w:tc>
        <w:tc>
          <w:tcPr>
            <w:tcW w:w="992" w:type="dxa"/>
            <w:vAlign w:val="center"/>
          </w:tcPr>
          <w:p w14:paraId="2FF09055" w14:textId="77777777" w:rsidR="003B6D66" w:rsidRPr="00D80E40" w:rsidRDefault="003B6D66" w:rsidP="003B6D66">
            <w:pPr>
              <w:jc w:val="center"/>
              <w:rPr>
                <w:rFonts w:ascii="Times New Roman" w:hAnsi="Times New Roman"/>
                <w:sz w:val="20"/>
                <w:szCs w:val="20"/>
              </w:rPr>
            </w:pPr>
            <w:r w:rsidRPr="00D80E40">
              <w:rPr>
                <w:rFonts w:ascii="Times New Roman" w:hAnsi="Times New Roman"/>
                <w:noProof/>
                <w:sz w:val="18"/>
                <w:szCs w:val="18"/>
                <w:lang w:val="sr-Latn-BA"/>
              </w:rPr>
              <w:t xml:space="preserve">I - IV </w:t>
            </w:r>
          </w:p>
        </w:tc>
        <w:tc>
          <w:tcPr>
            <w:tcW w:w="850" w:type="dxa"/>
          </w:tcPr>
          <w:p w14:paraId="3ADDCA52" w14:textId="77777777" w:rsidR="003B6D66" w:rsidRPr="00D80E40" w:rsidRDefault="003B6D66" w:rsidP="003B6D66">
            <w:pPr>
              <w:rPr>
                <w:rFonts w:ascii="Times New Roman" w:hAnsi="Times New Roman"/>
                <w:sz w:val="20"/>
                <w:szCs w:val="20"/>
              </w:rPr>
            </w:pPr>
          </w:p>
          <w:p w14:paraId="69A78387" w14:textId="77777777" w:rsidR="003B6D66" w:rsidRPr="00D80E40" w:rsidRDefault="003B6D66" w:rsidP="003B6D66">
            <w:pPr>
              <w:rPr>
                <w:rFonts w:ascii="Times New Roman" w:hAnsi="Times New Roman"/>
                <w:sz w:val="20"/>
                <w:szCs w:val="20"/>
              </w:rPr>
            </w:pPr>
            <w:r w:rsidRPr="00D80E40">
              <w:rPr>
                <w:rFonts w:ascii="Times New Roman" w:hAnsi="Times New Roman"/>
                <w:sz w:val="20"/>
                <w:szCs w:val="20"/>
              </w:rPr>
              <w:t>kontinuirano</w:t>
            </w:r>
          </w:p>
        </w:tc>
        <w:tc>
          <w:tcPr>
            <w:tcW w:w="2155" w:type="dxa"/>
          </w:tcPr>
          <w:p w14:paraId="5A6DC6C8" w14:textId="77777777" w:rsidR="003B6D66" w:rsidRPr="00D80E40" w:rsidRDefault="003B6D66" w:rsidP="003B6D66">
            <w:pPr>
              <w:rPr>
                <w:rFonts w:ascii="Times New Roman" w:hAnsi="Times New Roman"/>
                <w:sz w:val="20"/>
                <w:szCs w:val="20"/>
              </w:rPr>
            </w:pPr>
            <w:r w:rsidRPr="00D80E40">
              <w:rPr>
                <w:rFonts w:ascii="Times New Roman" w:hAnsi="Times New Roman"/>
                <w:sz w:val="18"/>
                <w:szCs w:val="18"/>
              </w:rPr>
              <w:t>Predstavnice Odsjeka za rad i zapošljavanje aktivno su učestvovale u praćenju provođenja projekta LEP, kao i u upravnim odborima i drugim tijelima</w:t>
            </w:r>
            <w:r w:rsidRPr="00D80E40">
              <w:rPr>
                <w:rFonts w:ascii="Times New Roman" w:hAnsi="Times New Roman"/>
                <w:sz w:val="20"/>
                <w:szCs w:val="20"/>
              </w:rPr>
              <w:t>.</w:t>
            </w:r>
          </w:p>
        </w:tc>
      </w:tr>
      <w:tr w:rsidR="003B6D66" w:rsidRPr="00A939E0" w14:paraId="24278FFC" w14:textId="77777777" w:rsidTr="00E52B70">
        <w:trPr>
          <w:trHeight w:val="558"/>
        </w:trPr>
        <w:tc>
          <w:tcPr>
            <w:tcW w:w="3499" w:type="dxa"/>
            <w:vAlign w:val="center"/>
          </w:tcPr>
          <w:p w14:paraId="1A32DA12" w14:textId="77777777" w:rsidR="003B6D66" w:rsidRDefault="003B6D66" w:rsidP="003B6D66">
            <w:pPr>
              <w:rPr>
                <w:rFonts w:ascii="Times New Roman" w:hAnsi="Times New Roman"/>
                <w:b/>
                <w:bCs/>
                <w:noProof/>
                <w:sz w:val="18"/>
                <w:szCs w:val="18"/>
                <w:lang w:val="sr-Latn-BA"/>
              </w:rPr>
            </w:pPr>
            <w:r>
              <w:rPr>
                <w:rFonts w:ascii="Times New Roman" w:hAnsi="Times New Roman"/>
                <w:b/>
                <w:bCs/>
                <w:noProof/>
                <w:sz w:val="18"/>
                <w:szCs w:val="18"/>
                <w:lang w:val="sr-Latn-BA"/>
              </w:rPr>
              <w:t>10.</w:t>
            </w:r>
            <w:r w:rsidRPr="00D449B0">
              <w:rPr>
                <w:rFonts w:ascii="Times New Roman" w:hAnsi="Times New Roman"/>
                <w:b/>
                <w:bCs/>
                <w:noProof/>
                <w:sz w:val="18"/>
                <w:szCs w:val="18"/>
                <w:lang w:val="sr-Latn-BA"/>
              </w:rPr>
              <w:t xml:space="preserve">1.1.1.3: </w:t>
            </w:r>
            <w:r w:rsidRPr="00D449B0">
              <w:rPr>
                <w:rFonts w:ascii="Times New Roman" w:hAnsi="Times New Roman"/>
                <w:bCs/>
                <w:noProof/>
                <w:sz w:val="18"/>
                <w:szCs w:val="18"/>
                <w:lang w:val="sr-Latn-BA"/>
              </w:rPr>
              <w:t>P</w:t>
            </w:r>
            <w:r w:rsidRPr="00D449B0">
              <w:rPr>
                <w:rFonts w:ascii="Times New Roman" w:hAnsi="Times New Roman"/>
                <w:noProof/>
                <w:sz w:val="18"/>
                <w:szCs w:val="18"/>
                <w:lang w:val="sr-Latn-BA"/>
              </w:rPr>
              <w:t>riprema priloga za izradu Programa ekonomskih reformi BiH, planova i izvještaja o aktivnostima, te ažuriranja PIMIS baze podataka  iz oblasti  rada i zapošljavanja</w:t>
            </w:r>
          </w:p>
        </w:tc>
        <w:tc>
          <w:tcPr>
            <w:tcW w:w="1128" w:type="dxa"/>
            <w:gridSpan w:val="2"/>
            <w:vAlign w:val="center"/>
          </w:tcPr>
          <w:p w14:paraId="2BE49FCF" w14:textId="56E5622D" w:rsidR="003B6D66" w:rsidRPr="00041255" w:rsidRDefault="00D21CDD" w:rsidP="003B6D66">
            <w:pPr>
              <w:jc w:val="center"/>
              <w:rPr>
                <w:rFonts w:ascii="Times New Roman" w:hAnsi="Times New Roman"/>
                <w:noProof/>
                <w:sz w:val="16"/>
                <w:szCs w:val="16"/>
                <w:lang w:val="sr-Latn-BA"/>
              </w:rPr>
            </w:pPr>
            <w:r>
              <w:rPr>
                <w:rFonts w:ascii="Times New Roman" w:hAnsi="Times New Roman"/>
                <w:sz w:val="16"/>
                <w:szCs w:val="16"/>
                <w:lang w:val="de-DE"/>
              </w:rPr>
              <w:t>Sektor za rad,zapošljavanje socijalnu zaštitu i penzije</w:t>
            </w:r>
          </w:p>
        </w:tc>
        <w:tc>
          <w:tcPr>
            <w:tcW w:w="721" w:type="dxa"/>
            <w:gridSpan w:val="2"/>
            <w:vAlign w:val="center"/>
          </w:tcPr>
          <w:p w14:paraId="7CD395AC"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18"/>
                <w:szCs w:val="18"/>
                <w:lang w:val="sr-Latn-BA"/>
              </w:rPr>
              <w:t>broj</w:t>
            </w:r>
          </w:p>
        </w:tc>
        <w:tc>
          <w:tcPr>
            <w:tcW w:w="853" w:type="dxa"/>
            <w:vAlign w:val="center"/>
          </w:tcPr>
          <w:p w14:paraId="5C21E0A4"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0</w:t>
            </w:r>
          </w:p>
        </w:tc>
        <w:tc>
          <w:tcPr>
            <w:tcW w:w="998" w:type="dxa"/>
            <w:vAlign w:val="center"/>
          </w:tcPr>
          <w:p w14:paraId="1AB3E8D8"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8</w:t>
            </w:r>
          </w:p>
        </w:tc>
        <w:tc>
          <w:tcPr>
            <w:tcW w:w="852" w:type="dxa"/>
            <w:vAlign w:val="center"/>
          </w:tcPr>
          <w:p w14:paraId="02F86437" w14:textId="77777777" w:rsidR="003B6D66" w:rsidRPr="00D449B0" w:rsidRDefault="003B6D66" w:rsidP="003B6D66">
            <w:pPr>
              <w:jc w:val="center"/>
              <w:rPr>
                <w:rFonts w:ascii="Times New Roman" w:hAnsi="Times New Roman"/>
                <w:noProof/>
                <w:sz w:val="18"/>
                <w:szCs w:val="18"/>
                <w:lang w:val="sr-Latn-BA"/>
              </w:rPr>
            </w:pPr>
          </w:p>
        </w:tc>
        <w:tc>
          <w:tcPr>
            <w:tcW w:w="1134" w:type="dxa"/>
            <w:vAlign w:val="center"/>
          </w:tcPr>
          <w:p w14:paraId="0E2938DF"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budžet</w:t>
            </w:r>
          </w:p>
        </w:tc>
        <w:tc>
          <w:tcPr>
            <w:tcW w:w="993" w:type="dxa"/>
            <w:gridSpan w:val="2"/>
            <w:vAlign w:val="center"/>
          </w:tcPr>
          <w:p w14:paraId="5E7780E7"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2</w:t>
            </w:r>
            <w:r>
              <w:rPr>
                <w:rFonts w:ascii="Times New Roman" w:hAnsi="Times New Roman"/>
                <w:noProof/>
                <w:sz w:val="18"/>
                <w:szCs w:val="18"/>
                <w:lang w:val="sr-Latn-BA"/>
              </w:rPr>
              <w:t>5.</w:t>
            </w:r>
            <w:r w:rsidRPr="00D449B0">
              <w:rPr>
                <w:rFonts w:ascii="Times New Roman" w:hAnsi="Times New Roman"/>
                <w:noProof/>
                <w:sz w:val="18"/>
                <w:szCs w:val="18"/>
                <w:lang w:val="sr-Latn-BA"/>
              </w:rPr>
              <w:t>000</w:t>
            </w:r>
          </w:p>
        </w:tc>
        <w:tc>
          <w:tcPr>
            <w:tcW w:w="1134" w:type="dxa"/>
            <w:gridSpan w:val="2"/>
            <w:vAlign w:val="center"/>
          </w:tcPr>
          <w:p w14:paraId="2999101C" w14:textId="77777777" w:rsidR="003B6D66" w:rsidRPr="00D80E40" w:rsidRDefault="003B6D66" w:rsidP="003B6D66">
            <w:pPr>
              <w:jc w:val="center"/>
              <w:rPr>
                <w:rFonts w:ascii="Times New Roman" w:hAnsi="Times New Roman"/>
                <w:sz w:val="20"/>
                <w:szCs w:val="20"/>
              </w:rPr>
            </w:pPr>
            <w:r w:rsidRPr="00D80E40">
              <w:rPr>
                <w:rFonts w:ascii="Times New Roman" w:hAnsi="Times New Roman"/>
                <w:sz w:val="20"/>
                <w:szCs w:val="20"/>
              </w:rPr>
              <w:t>22.000</w:t>
            </w:r>
          </w:p>
        </w:tc>
        <w:tc>
          <w:tcPr>
            <w:tcW w:w="992" w:type="dxa"/>
            <w:vAlign w:val="center"/>
          </w:tcPr>
          <w:p w14:paraId="700BD51D" w14:textId="77777777" w:rsidR="003B6D66" w:rsidRPr="00D80E40" w:rsidRDefault="003B6D66" w:rsidP="003B6D66">
            <w:pPr>
              <w:jc w:val="center"/>
              <w:rPr>
                <w:rFonts w:ascii="Times New Roman" w:hAnsi="Times New Roman"/>
                <w:sz w:val="20"/>
                <w:szCs w:val="20"/>
              </w:rPr>
            </w:pPr>
            <w:r w:rsidRPr="00D80E40">
              <w:rPr>
                <w:rFonts w:ascii="Times New Roman" w:hAnsi="Times New Roman"/>
                <w:noProof/>
                <w:sz w:val="18"/>
                <w:szCs w:val="18"/>
                <w:lang w:val="sr-Latn-BA"/>
              </w:rPr>
              <w:t xml:space="preserve">II, III i IV </w:t>
            </w:r>
          </w:p>
        </w:tc>
        <w:tc>
          <w:tcPr>
            <w:tcW w:w="850" w:type="dxa"/>
          </w:tcPr>
          <w:p w14:paraId="10FBBCAA" w14:textId="77777777" w:rsidR="003B6D66" w:rsidRPr="00D80E40" w:rsidRDefault="003B6D66" w:rsidP="003B6D66">
            <w:pPr>
              <w:rPr>
                <w:rFonts w:ascii="Times New Roman" w:hAnsi="Times New Roman"/>
                <w:sz w:val="20"/>
                <w:szCs w:val="20"/>
              </w:rPr>
            </w:pPr>
          </w:p>
          <w:p w14:paraId="24817471" w14:textId="77777777" w:rsidR="003B6D66" w:rsidRPr="00D80E40" w:rsidRDefault="003B6D66" w:rsidP="003B6D66">
            <w:pPr>
              <w:rPr>
                <w:rFonts w:ascii="Times New Roman" w:hAnsi="Times New Roman"/>
                <w:sz w:val="20"/>
                <w:szCs w:val="20"/>
              </w:rPr>
            </w:pPr>
            <w:r w:rsidRPr="00D80E40">
              <w:rPr>
                <w:rFonts w:ascii="Times New Roman" w:hAnsi="Times New Roman"/>
                <w:sz w:val="20"/>
                <w:szCs w:val="20"/>
              </w:rPr>
              <w:t>kontinuirano</w:t>
            </w:r>
          </w:p>
        </w:tc>
        <w:tc>
          <w:tcPr>
            <w:tcW w:w="2155" w:type="dxa"/>
          </w:tcPr>
          <w:p w14:paraId="155CCCC0" w14:textId="77777777" w:rsidR="003B6D66" w:rsidRPr="00D80E40" w:rsidRDefault="003B6D66" w:rsidP="003B6D66">
            <w:pPr>
              <w:rPr>
                <w:rFonts w:ascii="Times New Roman" w:hAnsi="Times New Roman"/>
                <w:sz w:val="20"/>
                <w:szCs w:val="20"/>
              </w:rPr>
            </w:pPr>
            <w:r w:rsidRPr="00D80E40">
              <w:rPr>
                <w:rFonts w:ascii="Times New Roman" w:hAnsi="Times New Roman"/>
                <w:sz w:val="20"/>
                <w:szCs w:val="20"/>
              </w:rPr>
              <w:t>Pripremljen je Nacrt reformske mjere za oblast zapošljavanja, a koja je dostavljena u Direkciju za evropske integracije Bosne i Hercegovine. U januaru i avgustu je izvršeno ažuriranje finansijskih podataka za projekat “Podrška lokalnim partnerstvima za zapošljavanje u Bosni i Hercegovini” i napomena da još nije završen tender za Projekat “Jačanje kapaciteta institucija tržišta rada poboljšavanjem metodologije istraživanja tržišta rada”</w:t>
            </w:r>
          </w:p>
        </w:tc>
      </w:tr>
      <w:tr w:rsidR="003B6D66" w:rsidRPr="00A939E0" w14:paraId="43199511" w14:textId="77777777" w:rsidTr="00E52B70">
        <w:trPr>
          <w:trHeight w:val="473"/>
        </w:trPr>
        <w:tc>
          <w:tcPr>
            <w:tcW w:w="15309" w:type="dxa"/>
            <w:gridSpan w:val="16"/>
            <w:shd w:val="clear" w:color="auto" w:fill="C2D69B" w:themeFill="accent3" w:themeFillTint="99"/>
            <w:vAlign w:val="center"/>
          </w:tcPr>
          <w:p w14:paraId="1CCB6CCC" w14:textId="77777777" w:rsidR="003B6D66" w:rsidRPr="00A939E0" w:rsidRDefault="003B6D66" w:rsidP="003B6D66">
            <w:pPr>
              <w:rPr>
                <w:rFonts w:ascii="Times New Roman" w:hAnsi="Times New Roman"/>
                <w:sz w:val="20"/>
                <w:szCs w:val="20"/>
              </w:rPr>
            </w:pPr>
            <w:r w:rsidRPr="007230DE">
              <w:rPr>
                <w:rFonts w:ascii="Times New Roman" w:eastAsia="Calibri" w:hAnsi="Times New Roman"/>
                <w:b/>
                <w:bCs/>
                <w:sz w:val="20"/>
                <w:szCs w:val="20"/>
              </w:rPr>
              <w:t xml:space="preserve">10.1.2. </w:t>
            </w:r>
            <w:r>
              <w:rPr>
                <w:rFonts w:ascii="Times New Roman" w:eastAsia="Calibri" w:hAnsi="Times New Roman"/>
                <w:b/>
                <w:bCs/>
                <w:sz w:val="20"/>
                <w:szCs w:val="20"/>
              </w:rPr>
              <w:t xml:space="preserve">Projekat: </w:t>
            </w:r>
            <w:r w:rsidRPr="0033106C">
              <w:rPr>
                <w:rFonts w:ascii="Times New Roman" w:eastAsia="Calibri" w:hAnsi="Times New Roman"/>
                <w:b/>
                <w:bCs/>
                <w:sz w:val="20"/>
                <w:szCs w:val="20"/>
              </w:rPr>
              <w:t>Uspješno usklađivanje planova entiteta i Brčko Distrikta BiH u oblasti rada i zapošljavanja</w:t>
            </w:r>
          </w:p>
        </w:tc>
      </w:tr>
      <w:tr w:rsidR="003B6D66" w:rsidRPr="00D62BFD" w14:paraId="3DE0BCE3" w14:textId="77777777" w:rsidTr="00E52B70">
        <w:trPr>
          <w:trHeight w:val="880"/>
        </w:trPr>
        <w:tc>
          <w:tcPr>
            <w:tcW w:w="3499" w:type="dxa"/>
            <w:vAlign w:val="center"/>
          </w:tcPr>
          <w:p w14:paraId="4778878A" w14:textId="77777777" w:rsidR="003B6D66" w:rsidRPr="00C009A6" w:rsidRDefault="003B6D66" w:rsidP="003B6D66">
            <w:pPr>
              <w:rPr>
                <w:rFonts w:ascii="Times New Roman" w:hAnsi="Times New Roman"/>
                <w:sz w:val="20"/>
                <w:szCs w:val="20"/>
              </w:rPr>
            </w:pPr>
            <w:r>
              <w:rPr>
                <w:rFonts w:ascii="Times New Roman" w:hAnsi="Times New Roman"/>
                <w:b/>
                <w:bCs/>
                <w:noProof/>
                <w:sz w:val="18"/>
                <w:szCs w:val="18"/>
                <w:lang w:val="sr-Latn-BA"/>
              </w:rPr>
              <w:lastRenderedPageBreak/>
              <w:t>10.</w:t>
            </w:r>
            <w:r w:rsidRPr="00D449B0">
              <w:rPr>
                <w:rFonts w:ascii="Times New Roman" w:hAnsi="Times New Roman"/>
                <w:b/>
                <w:bCs/>
                <w:noProof/>
                <w:sz w:val="18"/>
                <w:szCs w:val="18"/>
                <w:lang w:val="sr-Latn-BA"/>
              </w:rPr>
              <w:t>1.1.2.1:</w:t>
            </w:r>
            <w:r w:rsidRPr="00D449B0">
              <w:rPr>
                <w:rFonts w:ascii="Times New Roman" w:hAnsi="Times New Roman"/>
                <w:noProof/>
                <w:sz w:val="18"/>
                <w:szCs w:val="18"/>
                <w:lang w:val="sr-Latn-BA"/>
              </w:rPr>
              <w:t xml:space="preserve"> Izrada nacrta zakona i prijedloga podzakonskih akata, te izvještaja o primjeni (Zakon o Agenciji za rad i zapošljavanje BiH, prijedloga odluka o usvajanju Plana o smjernicama  i o utvrđivanju godišnje kvote radnih dozvola i dr.)</w:t>
            </w:r>
          </w:p>
        </w:tc>
        <w:tc>
          <w:tcPr>
            <w:tcW w:w="1128" w:type="dxa"/>
            <w:gridSpan w:val="2"/>
            <w:vAlign w:val="center"/>
          </w:tcPr>
          <w:p w14:paraId="75F49537" w14:textId="60A7ABF0" w:rsidR="003B6D66" w:rsidRPr="00041255" w:rsidRDefault="003B6D66" w:rsidP="00D21CDD">
            <w:pPr>
              <w:rPr>
                <w:rFonts w:ascii="Times New Roman" w:hAnsi="Times New Roman"/>
                <w:noProof/>
                <w:sz w:val="16"/>
                <w:szCs w:val="16"/>
                <w:lang w:val="sr-Latn-BA"/>
              </w:rPr>
            </w:pPr>
          </w:p>
          <w:p w14:paraId="430D6840" w14:textId="18519504" w:rsidR="003B6D66" w:rsidRPr="00041255" w:rsidRDefault="00D21CDD" w:rsidP="003B6D66">
            <w:pPr>
              <w:jc w:val="center"/>
              <w:rPr>
                <w:rFonts w:ascii="Times New Roman" w:hAnsi="Times New Roman"/>
                <w:sz w:val="16"/>
                <w:szCs w:val="16"/>
                <w:lang w:val="de-DE"/>
              </w:rPr>
            </w:pPr>
            <w:r>
              <w:rPr>
                <w:rFonts w:ascii="Times New Roman" w:hAnsi="Times New Roman"/>
                <w:sz w:val="16"/>
                <w:szCs w:val="16"/>
                <w:lang w:val="de-DE"/>
              </w:rPr>
              <w:t>Sektor za rad,zapošljavanje socijalnu zaštitu i penzije</w:t>
            </w:r>
          </w:p>
        </w:tc>
        <w:tc>
          <w:tcPr>
            <w:tcW w:w="721" w:type="dxa"/>
            <w:gridSpan w:val="2"/>
            <w:vAlign w:val="center"/>
          </w:tcPr>
          <w:p w14:paraId="74653018"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broj</w:t>
            </w:r>
          </w:p>
        </w:tc>
        <w:tc>
          <w:tcPr>
            <w:tcW w:w="853" w:type="dxa"/>
            <w:vAlign w:val="center"/>
          </w:tcPr>
          <w:p w14:paraId="68F3088B" w14:textId="77777777" w:rsidR="003B6D66" w:rsidRPr="009F1657" w:rsidRDefault="003B6D66" w:rsidP="003B6D66">
            <w:pPr>
              <w:jc w:val="center"/>
              <w:rPr>
                <w:rFonts w:ascii="Times New Roman" w:hAnsi="Times New Roman"/>
                <w:sz w:val="20"/>
                <w:szCs w:val="20"/>
              </w:rPr>
            </w:pPr>
            <w:r w:rsidRPr="00D449B0">
              <w:rPr>
                <w:rFonts w:ascii="Times New Roman" w:hAnsi="Times New Roman"/>
                <w:noProof/>
                <w:sz w:val="18"/>
                <w:szCs w:val="18"/>
                <w:lang w:val="sr-Latn-BA"/>
              </w:rPr>
              <w:t>0</w:t>
            </w:r>
          </w:p>
        </w:tc>
        <w:tc>
          <w:tcPr>
            <w:tcW w:w="998" w:type="dxa"/>
            <w:vAlign w:val="center"/>
          </w:tcPr>
          <w:p w14:paraId="4E9BB834" w14:textId="77777777" w:rsidR="003B6D66" w:rsidRPr="00D62BFD" w:rsidRDefault="003B6D66" w:rsidP="003B6D66">
            <w:pPr>
              <w:jc w:val="center"/>
              <w:rPr>
                <w:rFonts w:ascii="Times New Roman" w:hAnsi="Times New Roman"/>
                <w:sz w:val="20"/>
                <w:szCs w:val="20"/>
              </w:rPr>
            </w:pPr>
            <w:r w:rsidRPr="00D449B0">
              <w:rPr>
                <w:rFonts w:ascii="Times New Roman" w:hAnsi="Times New Roman"/>
                <w:noProof/>
                <w:sz w:val="18"/>
                <w:szCs w:val="18"/>
                <w:lang w:val="sr-Latn-BA"/>
              </w:rPr>
              <w:t>4</w:t>
            </w:r>
          </w:p>
        </w:tc>
        <w:tc>
          <w:tcPr>
            <w:tcW w:w="852" w:type="dxa"/>
            <w:vAlign w:val="center"/>
          </w:tcPr>
          <w:p w14:paraId="46F67875" w14:textId="77777777" w:rsidR="003B6D66" w:rsidRDefault="003B6D66" w:rsidP="003B6D66">
            <w:pPr>
              <w:jc w:val="center"/>
              <w:rPr>
                <w:rFonts w:ascii="Times New Roman" w:hAnsi="Times New Roman"/>
                <w:sz w:val="20"/>
                <w:szCs w:val="20"/>
              </w:rPr>
            </w:pPr>
          </w:p>
        </w:tc>
        <w:tc>
          <w:tcPr>
            <w:tcW w:w="1134" w:type="dxa"/>
            <w:vAlign w:val="center"/>
          </w:tcPr>
          <w:p w14:paraId="78780AF9" w14:textId="77777777" w:rsidR="003B6D66" w:rsidRPr="00D62BFD" w:rsidRDefault="003B6D66" w:rsidP="003B6D66">
            <w:pPr>
              <w:jc w:val="center"/>
              <w:rPr>
                <w:rFonts w:ascii="Times New Roman" w:hAnsi="Times New Roman"/>
                <w:sz w:val="20"/>
                <w:szCs w:val="20"/>
              </w:rPr>
            </w:pPr>
            <w:r>
              <w:rPr>
                <w:rFonts w:ascii="Times New Roman" w:hAnsi="Times New Roman"/>
                <w:noProof/>
                <w:sz w:val="20"/>
                <w:szCs w:val="20"/>
                <w:lang w:val="bs-Latn-BA"/>
              </w:rPr>
              <w:t>budžet</w:t>
            </w:r>
          </w:p>
        </w:tc>
        <w:tc>
          <w:tcPr>
            <w:tcW w:w="993" w:type="dxa"/>
            <w:gridSpan w:val="2"/>
            <w:vAlign w:val="center"/>
          </w:tcPr>
          <w:p w14:paraId="3049F6EE" w14:textId="77777777" w:rsidR="003B6D66" w:rsidRPr="00D62BFD" w:rsidRDefault="003B6D66" w:rsidP="003B6D66">
            <w:pPr>
              <w:jc w:val="center"/>
              <w:rPr>
                <w:rFonts w:ascii="Times New Roman" w:hAnsi="Times New Roman"/>
                <w:sz w:val="20"/>
                <w:szCs w:val="20"/>
              </w:rPr>
            </w:pPr>
            <w:r w:rsidRPr="00D449B0">
              <w:rPr>
                <w:rFonts w:ascii="Times New Roman" w:hAnsi="Times New Roman"/>
                <w:noProof/>
                <w:sz w:val="18"/>
                <w:szCs w:val="18"/>
                <w:lang w:val="sr-Latn-BA"/>
              </w:rPr>
              <w:t>4</w:t>
            </w:r>
            <w:r>
              <w:rPr>
                <w:rFonts w:ascii="Times New Roman" w:hAnsi="Times New Roman"/>
                <w:noProof/>
                <w:sz w:val="18"/>
                <w:szCs w:val="18"/>
                <w:lang w:val="sr-Latn-BA"/>
              </w:rPr>
              <w:t>5.</w:t>
            </w:r>
            <w:r w:rsidRPr="00D449B0">
              <w:rPr>
                <w:rFonts w:ascii="Times New Roman" w:hAnsi="Times New Roman"/>
                <w:noProof/>
                <w:sz w:val="18"/>
                <w:szCs w:val="18"/>
                <w:lang w:val="sr-Latn-BA"/>
              </w:rPr>
              <w:t>000</w:t>
            </w:r>
          </w:p>
        </w:tc>
        <w:tc>
          <w:tcPr>
            <w:tcW w:w="1134" w:type="dxa"/>
            <w:gridSpan w:val="2"/>
            <w:vAlign w:val="center"/>
          </w:tcPr>
          <w:p w14:paraId="2092E7B2" w14:textId="77777777" w:rsidR="003B6D66" w:rsidRPr="00D80E40" w:rsidRDefault="003B6D66" w:rsidP="003B6D66">
            <w:pPr>
              <w:jc w:val="center"/>
              <w:rPr>
                <w:rFonts w:ascii="Times New Roman" w:hAnsi="Times New Roman"/>
                <w:sz w:val="20"/>
                <w:szCs w:val="20"/>
              </w:rPr>
            </w:pPr>
            <w:r w:rsidRPr="00D80E40">
              <w:rPr>
                <w:rFonts w:ascii="Times New Roman" w:hAnsi="Times New Roman"/>
                <w:sz w:val="20"/>
                <w:szCs w:val="20"/>
              </w:rPr>
              <w:t>45.000</w:t>
            </w:r>
          </w:p>
        </w:tc>
        <w:tc>
          <w:tcPr>
            <w:tcW w:w="992" w:type="dxa"/>
            <w:vAlign w:val="center"/>
          </w:tcPr>
          <w:p w14:paraId="3ECF6C55" w14:textId="77777777" w:rsidR="003B6D66" w:rsidRPr="00D80E40" w:rsidRDefault="003B6D66" w:rsidP="003B6D66">
            <w:pPr>
              <w:jc w:val="center"/>
              <w:rPr>
                <w:rFonts w:ascii="Times New Roman" w:hAnsi="Times New Roman"/>
                <w:sz w:val="20"/>
                <w:szCs w:val="20"/>
              </w:rPr>
            </w:pPr>
            <w:r w:rsidRPr="00D80E40">
              <w:rPr>
                <w:rFonts w:ascii="Times New Roman" w:hAnsi="Times New Roman"/>
                <w:noProof/>
                <w:sz w:val="18"/>
                <w:szCs w:val="18"/>
                <w:lang w:val="sr-Latn-BA"/>
              </w:rPr>
              <w:t xml:space="preserve">II, III i IV </w:t>
            </w:r>
          </w:p>
        </w:tc>
        <w:tc>
          <w:tcPr>
            <w:tcW w:w="850" w:type="dxa"/>
          </w:tcPr>
          <w:p w14:paraId="367BDC76" w14:textId="77777777" w:rsidR="003B6D66" w:rsidRPr="00D80E40" w:rsidRDefault="003B6D66" w:rsidP="003B6D66">
            <w:pPr>
              <w:jc w:val="center"/>
              <w:rPr>
                <w:rFonts w:ascii="Times New Roman" w:hAnsi="Times New Roman"/>
                <w:sz w:val="20"/>
                <w:szCs w:val="20"/>
              </w:rPr>
            </w:pPr>
          </w:p>
          <w:p w14:paraId="48C55DB4" w14:textId="77777777" w:rsidR="003B6D66" w:rsidRPr="00D80E40" w:rsidRDefault="003B6D66" w:rsidP="003B6D66">
            <w:pPr>
              <w:jc w:val="center"/>
              <w:rPr>
                <w:rFonts w:ascii="Times New Roman" w:hAnsi="Times New Roman"/>
                <w:sz w:val="20"/>
                <w:szCs w:val="20"/>
              </w:rPr>
            </w:pPr>
          </w:p>
          <w:p w14:paraId="56A89D21" w14:textId="77777777" w:rsidR="003B6D66" w:rsidRPr="00D80E40" w:rsidRDefault="003B6D66" w:rsidP="003B6D66">
            <w:pPr>
              <w:jc w:val="center"/>
              <w:rPr>
                <w:rFonts w:ascii="Times New Roman" w:hAnsi="Times New Roman"/>
                <w:sz w:val="20"/>
                <w:szCs w:val="20"/>
              </w:rPr>
            </w:pPr>
            <w:r w:rsidRPr="00D80E40">
              <w:rPr>
                <w:rFonts w:ascii="Times New Roman" w:hAnsi="Times New Roman"/>
                <w:sz w:val="20"/>
                <w:szCs w:val="20"/>
              </w:rPr>
              <w:t>II</w:t>
            </w:r>
          </w:p>
        </w:tc>
        <w:tc>
          <w:tcPr>
            <w:tcW w:w="2155" w:type="dxa"/>
          </w:tcPr>
          <w:p w14:paraId="1DA0D38E" w14:textId="77777777" w:rsidR="003B6D66" w:rsidRPr="00D80E40" w:rsidRDefault="003B6D66" w:rsidP="003B6D66">
            <w:pPr>
              <w:jc w:val="both"/>
              <w:rPr>
                <w:rFonts w:ascii="Times New Roman" w:hAnsi="Times New Roman"/>
                <w:sz w:val="20"/>
                <w:szCs w:val="20"/>
              </w:rPr>
            </w:pPr>
            <w:r w:rsidRPr="00D80E40">
              <w:rPr>
                <w:rFonts w:ascii="Times New Roman" w:hAnsi="Times New Roman"/>
                <w:sz w:val="20"/>
                <w:szCs w:val="20"/>
              </w:rPr>
              <w:t>Prijedlog Zakona o izmjenama i dopuna Zakona o Agenciji za rad i zapošljavanje BiH, prijedlozi odluka o usvajanju Plana o smjernicama  i o utvrđivanju godišnje kvote radnih dozvola su u planiranom roku upućeni Vijeću ministara BiH na usvajanje.</w:t>
            </w:r>
          </w:p>
        </w:tc>
      </w:tr>
      <w:tr w:rsidR="003B6D66" w:rsidRPr="00D62BFD" w14:paraId="25B40D3E" w14:textId="77777777" w:rsidTr="00E52B70">
        <w:trPr>
          <w:trHeight w:val="2618"/>
        </w:trPr>
        <w:tc>
          <w:tcPr>
            <w:tcW w:w="3499" w:type="dxa"/>
            <w:vAlign w:val="center"/>
          </w:tcPr>
          <w:p w14:paraId="71BB232F" w14:textId="77777777" w:rsidR="003B6D66" w:rsidRPr="006D1578" w:rsidRDefault="003B6D66" w:rsidP="003B6D66">
            <w:pPr>
              <w:rPr>
                <w:rFonts w:ascii="Times New Roman" w:hAnsi="Times New Roman"/>
                <w:b/>
                <w:bCs/>
                <w:noProof/>
                <w:color w:val="000000" w:themeColor="text1"/>
                <w:sz w:val="18"/>
                <w:szCs w:val="18"/>
                <w:lang w:val="sr-Latn-BA"/>
              </w:rPr>
            </w:pPr>
            <w:r w:rsidRPr="006D1578">
              <w:rPr>
                <w:rFonts w:ascii="Times New Roman" w:hAnsi="Times New Roman"/>
                <w:b/>
                <w:bCs/>
                <w:noProof/>
                <w:color w:val="000000" w:themeColor="text1"/>
                <w:sz w:val="18"/>
                <w:szCs w:val="18"/>
                <w:lang w:val="sr-Latn-BA"/>
              </w:rPr>
              <w:t>10.1.1.2.2.:</w:t>
            </w:r>
            <w:r w:rsidRPr="006D1578">
              <w:rPr>
                <w:rFonts w:ascii="Times New Roman" w:hAnsi="Times New Roman"/>
                <w:noProof/>
                <w:color w:val="000000" w:themeColor="text1"/>
                <w:sz w:val="18"/>
                <w:szCs w:val="18"/>
                <w:lang w:val="sr-Latn-BA"/>
              </w:rPr>
              <w:t xml:space="preserve"> Koordinacija aktivnosti i učešće u izradi prijedloga planskih i akcionih dokumenata/projekata</w:t>
            </w:r>
          </w:p>
        </w:tc>
        <w:tc>
          <w:tcPr>
            <w:tcW w:w="1128" w:type="dxa"/>
            <w:gridSpan w:val="2"/>
            <w:vAlign w:val="center"/>
          </w:tcPr>
          <w:p w14:paraId="3341B04B" w14:textId="33512EC8" w:rsidR="003B6D66" w:rsidRPr="006D1578" w:rsidRDefault="00D21CDD" w:rsidP="003B6D66">
            <w:pPr>
              <w:jc w:val="center"/>
              <w:rPr>
                <w:rFonts w:ascii="Times New Roman" w:hAnsi="Times New Roman"/>
                <w:noProof/>
                <w:color w:val="000000" w:themeColor="text1"/>
                <w:sz w:val="16"/>
                <w:szCs w:val="16"/>
                <w:lang w:val="sr-Latn-BA"/>
              </w:rPr>
            </w:pPr>
            <w:r>
              <w:rPr>
                <w:rFonts w:ascii="Times New Roman" w:hAnsi="Times New Roman"/>
                <w:sz w:val="16"/>
                <w:szCs w:val="16"/>
                <w:lang w:val="de-DE"/>
              </w:rPr>
              <w:t>Sektor za rad,zapošljavanje socijalnu zaštitu i penzije</w:t>
            </w:r>
          </w:p>
        </w:tc>
        <w:tc>
          <w:tcPr>
            <w:tcW w:w="721" w:type="dxa"/>
            <w:gridSpan w:val="2"/>
            <w:vAlign w:val="center"/>
          </w:tcPr>
          <w:p w14:paraId="7A150E93" w14:textId="77777777" w:rsidR="003B6D66" w:rsidRPr="006D1578" w:rsidRDefault="003B6D66" w:rsidP="003B6D66">
            <w:pPr>
              <w:jc w:val="center"/>
              <w:rPr>
                <w:rFonts w:ascii="Times New Roman" w:hAnsi="Times New Roman"/>
                <w:noProof/>
                <w:color w:val="000000" w:themeColor="text1"/>
                <w:sz w:val="18"/>
                <w:szCs w:val="18"/>
                <w:lang w:val="sr-Latn-BA"/>
              </w:rPr>
            </w:pPr>
            <w:r w:rsidRPr="006D1578">
              <w:rPr>
                <w:rFonts w:ascii="Times New Roman" w:hAnsi="Times New Roman"/>
                <w:noProof/>
                <w:color w:val="000000" w:themeColor="text1"/>
                <w:sz w:val="18"/>
                <w:szCs w:val="18"/>
                <w:lang w:val="sr-Latn-BA"/>
              </w:rPr>
              <w:t>broj</w:t>
            </w:r>
          </w:p>
        </w:tc>
        <w:tc>
          <w:tcPr>
            <w:tcW w:w="853" w:type="dxa"/>
            <w:vAlign w:val="center"/>
          </w:tcPr>
          <w:p w14:paraId="14DD1BBC" w14:textId="77777777" w:rsidR="003B6D66" w:rsidRPr="006D1578" w:rsidRDefault="003B6D66" w:rsidP="003B6D66">
            <w:pPr>
              <w:jc w:val="center"/>
              <w:rPr>
                <w:rFonts w:ascii="Times New Roman" w:hAnsi="Times New Roman"/>
                <w:noProof/>
                <w:color w:val="000000" w:themeColor="text1"/>
                <w:sz w:val="18"/>
                <w:szCs w:val="18"/>
                <w:lang w:val="sr-Latn-BA"/>
              </w:rPr>
            </w:pPr>
            <w:r w:rsidRPr="006D1578">
              <w:rPr>
                <w:rFonts w:ascii="Times New Roman" w:hAnsi="Times New Roman"/>
                <w:noProof/>
                <w:color w:val="000000" w:themeColor="text1"/>
                <w:sz w:val="18"/>
                <w:szCs w:val="18"/>
                <w:lang w:val="sr-Latn-BA"/>
              </w:rPr>
              <w:t>0</w:t>
            </w:r>
          </w:p>
        </w:tc>
        <w:tc>
          <w:tcPr>
            <w:tcW w:w="998" w:type="dxa"/>
            <w:vAlign w:val="center"/>
          </w:tcPr>
          <w:p w14:paraId="017DB85E" w14:textId="77777777" w:rsidR="003B6D66" w:rsidRPr="006D1578" w:rsidRDefault="003B6D66" w:rsidP="003B6D66">
            <w:pPr>
              <w:jc w:val="center"/>
              <w:rPr>
                <w:rFonts w:ascii="Times New Roman" w:hAnsi="Times New Roman"/>
                <w:noProof/>
                <w:color w:val="000000" w:themeColor="text1"/>
                <w:sz w:val="18"/>
                <w:szCs w:val="18"/>
                <w:lang w:val="sr-Latn-BA"/>
              </w:rPr>
            </w:pPr>
            <w:r w:rsidRPr="006D1578">
              <w:rPr>
                <w:rFonts w:ascii="Times New Roman" w:hAnsi="Times New Roman"/>
                <w:noProof/>
                <w:color w:val="000000" w:themeColor="text1"/>
                <w:sz w:val="18"/>
                <w:szCs w:val="18"/>
                <w:lang w:val="sr-Latn-BA"/>
              </w:rPr>
              <w:t>4</w:t>
            </w:r>
          </w:p>
        </w:tc>
        <w:tc>
          <w:tcPr>
            <w:tcW w:w="852" w:type="dxa"/>
            <w:vAlign w:val="center"/>
          </w:tcPr>
          <w:p w14:paraId="4F16A30C" w14:textId="77777777" w:rsidR="003B6D66" w:rsidRPr="006D1578" w:rsidRDefault="003B6D66" w:rsidP="003B6D66">
            <w:pPr>
              <w:jc w:val="center"/>
              <w:rPr>
                <w:rFonts w:ascii="Times New Roman" w:hAnsi="Times New Roman"/>
                <w:noProof/>
                <w:color w:val="000000" w:themeColor="text1"/>
                <w:sz w:val="18"/>
                <w:szCs w:val="18"/>
                <w:lang w:val="sr-Latn-BA"/>
              </w:rPr>
            </w:pPr>
          </w:p>
        </w:tc>
        <w:tc>
          <w:tcPr>
            <w:tcW w:w="1134" w:type="dxa"/>
            <w:vAlign w:val="center"/>
          </w:tcPr>
          <w:p w14:paraId="3279E658" w14:textId="77777777" w:rsidR="003B6D66" w:rsidRPr="006D1578" w:rsidRDefault="003B6D66" w:rsidP="003B6D66">
            <w:pPr>
              <w:jc w:val="center"/>
              <w:rPr>
                <w:rFonts w:ascii="Times New Roman" w:hAnsi="Times New Roman"/>
                <w:noProof/>
                <w:color w:val="000000" w:themeColor="text1"/>
                <w:sz w:val="18"/>
                <w:szCs w:val="18"/>
                <w:lang w:val="sr-Latn-BA"/>
              </w:rPr>
            </w:pPr>
            <w:r>
              <w:rPr>
                <w:rFonts w:ascii="Times New Roman" w:hAnsi="Times New Roman"/>
                <w:noProof/>
                <w:sz w:val="20"/>
                <w:szCs w:val="20"/>
                <w:lang w:val="bs-Latn-BA"/>
              </w:rPr>
              <w:t>budžet</w:t>
            </w:r>
          </w:p>
        </w:tc>
        <w:tc>
          <w:tcPr>
            <w:tcW w:w="993" w:type="dxa"/>
            <w:gridSpan w:val="2"/>
            <w:vAlign w:val="center"/>
          </w:tcPr>
          <w:p w14:paraId="09867AE4" w14:textId="77777777" w:rsidR="003B6D66" w:rsidRPr="006D1578" w:rsidRDefault="003B6D66" w:rsidP="003B6D66">
            <w:pPr>
              <w:jc w:val="center"/>
              <w:rPr>
                <w:rFonts w:ascii="Times New Roman" w:hAnsi="Times New Roman"/>
                <w:color w:val="000000" w:themeColor="text1"/>
                <w:sz w:val="20"/>
                <w:szCs w:val="20"/>
              </w:rPr>
            </w:pPr>
            <w:r w:rsidRPr="006D1578">
              <w:rPr>
                <w:rFonts w:ascii="Times New Roman" w:hAnsi="Times New Roman"/>
                <w:noProof/>
                <w:color w:val="000000" w:themeColor="text1"/>
                <w:sz w:val="18"/>
                <w:szCs w:val="18"/>
                <w:lang w:val="sr-Latn-BA"/>
              </w:rPr>
              <w:t>50. 000</w:t>
            </w:r>
          </w:p>
        </w:tc>
        <w:tc>
          <w:tcPr>
            <w:tcW w:w="1134" w:type="dxa"/>
            <w:gridSpan w:val="2"/>
            <w:vAlign w:val="center"/>
          </w:tcPr>
          <w:p w14:paraId="072523CB" w14:textId="77777777" w:rsidR="003B6D66" w:rsidRPr="00D80E40" w:rsidRDefault="003B6D66" w:rsidP="003B6D66">
            <w:pPr>
              <w:jc w:val="center"/>
              <w:rPr>
                <w:rFonts w:ascii="Times New Roman" w:hAnsi="Times New Roman"/>
                <w:sz w:val="20"/>
                <w:szCs w:val="20"/>
              </w:rPr>
            </w:pPr>
            <w:r w:rsidRPr="00D80E40">
              <w:rPr>
                <w:rFonts w:ascii="Times New Roman" w:hAnsi="Times New Roman"/>
                <w:sz w:val="20"/>
                <w:szCs w:val="20"/>
              </w:rPr>
              <w:t>50. 000</w:t>
            </w:r>
          </w:p>
        </w:tc>
        <w:tc>
          <w:tcPr>
            <w:tcW w:w="992" w:type="dxa"/>
            <w:vAlign w:val="center"/>
          </w:tcPr>
          <w:p w14:paraId="36DAE79B" w14:textId="77777777" w:rsidR="003B6D66" w:rsidRPr="00D80E40" w:rsidRDefault="003B6D66" w:rsidP="003B6D66">
            <w:pPr>
              <w:jc w:val="center"/>
              <w:rPr>
                <w:rFonts w:ascii="Times New Roman" w:hAnsi="Times New Roman"/>
                <w:sz w:val="20"/>
                <w:szCs w:val="20"/>
              </w:rPr>
            </w:pPr>
            <w:r w:rsidRPr="00D80E40">
              <w:rPr>
                <w:rFonts w:ascii="Times New Roman" w:hAnsi="Times New Roman"/>
                <w:noProof/>
                <w:sz w:val="18"/>
                <w:szCs w:val="18"/>
                <w:lang w:val="sr-Latn-BA"/>
              </w:rPr>
              <w:t xml:space="preserve">I - IV </w:t>
            </w:r>
          </w:p>
        </w:tc>
        <w:tc>
          <w:tcPr>
            <w:tcW w:w="850" w:type="dxa"/>
          </w:tcPr>
          <w:p w14:paraId="06F3FC61" w14:textId="77777777" w:rsidR="003B6D66" w:rsidRPr="00D80E40" w:rsidRDefault="003B6D66" w:rsidP="003B6D66">
            <w:pPr>
              <w:jc w:val="center"/>
              <w:rPr>
                <w:rFonts w:ascii="Times New Roman" w:hAnsi="Times New Roman"/>
                <w:sz w:val="20"/>
                <w:szCs w:val="20"/>
              </w:rPr>
            </w:pPr>
          </w:p>
          <w:p w14:paraId="5925CB43" w14:textId="77777777" w:rsidR="003B6D66" w:rsidRPr="00D80E40" w:rsidRDefault="003B6D66" w:rsidP="003B6D66">
            <w:pPr>
              <w:jc w:val="center"/>
              <w:rPr>
                <w:rFonts w:ascii="Times New Roman" w:hAnsi="Times New Roman"/>
                <w:sz w:val="20"/>
                <w:szCs w:val="20"/>
              </w:rPr>
            </w:pPr>
          </w:p>
          <w:p w14:paraId="19F3A1C2" w14:textId="77777777" w:rsidR="003B6D66" w:rsidRPr="00D80E40" w:rsidRDefault="003B6D66" w:rsidP="003B6D66">
            <w:pPr>
              <w:jc w:val="center"/>
              <w:rPr>
                <w:rFonts w:ascii="Times New Roman" w:hAnsi="Times New Roman"/>
                <w:sz w:val="20"/>
                <w:szCs w:val="20"/>
              </w:rPr>
            </w:pPr>
          </w:p>
          <w:p w14:paraId="32914FD7" w14:textId="77777777" w:rsidR="003B6D66" w:rsidRPr="00D80E40" w:rsidRDefault="003B6D66" w:rsidP="003B6D66">
            <w:pPr>
              <w:jc w:val="center"/>
              <w:rPr>
                <w:rFonts w:ascii="Times New Roman" w:hAnsi="Times New Roman"/>
                <w:sz w:val="20"/>
                <w:szCs w:val="20"/>
              </w:rPr>
            </w:pPr>
          </w:p>
          <w:p w14:paraId="0BB0C612" w14:textId="77777777" w:rsidR="003B6D66" w:rsidRPr="00D80E40" w:rsidRDefault="003B6D66" w:rsidP="003B6D66">
            <w:pPr>
              <w:jc w:val="center"/>
              <w:rPr>
                <w:rFonts w:ascii="Times New Roman" w:hAnsi="Times New Roman"/>
                <w:sz w:val="20"/>
                <w:szCs w:val="20"/>
              </w:rPr>
            </w:pPr>
            <w:r w:rsidRPr="00D80E40">
              <w:rPr>
                <w:rFonts w:ascii="Times New Roman" w:hAnsi="Times New Roman"/>
                <w:sz w:val="20"/>
                <w:szCs w:val="20"/>
              </w:rPr>
              <w:t>kontinuirano</w:t>
            </w:r>
          </w:p>
        </w:tc>
        <w:tc>
          <w:tcPr>
            <w:tcW w:w="2155" w:type="dxa"/>
          </w:tcPr>
          <w:p w14:paraId="17AB67A6" w14:textId="77777777" w:rsidR="003B6D66" w:rsidRPr="00D80E40" w:rsidRDefault="003B6D66" w:rsidP="003B6D66">
            <w:pPr>
              <w:jc w:val="both"/>
              <w:rPr>
                <w:rFonts w:ascii="Times New Roman" w:hAnsi="Times New Roman"/>
                <w:sz w:val="20"/>
                <w:szCs w:val="20"/>
              </w:rPr>
            </w:pPr>
            <w:r w:rsidRPr="00D80E40">
              <w:rPr>
                <w:rFonts w:ascii="Times New Roman" w:hAnsi="Times New Roman"/>
                <w:sz w:val="20"/>
                <w:szCs w:val="20"/>
              </w:rPr>
              <w:t>Odsjek za rad i zapošljavanje je izvršio koordinaciju sa nadležnim institucijama za izradu prijedloga planskih i akcionih dokumenata/projekata</w:t>
            </w:r>
          </w:p>
        </w:tc>
      </w:tr>
      <w:tr w:rsidR="003B6D66" w:rsidRPr="00A939E0" w14:paraId="758F14CD" w14:textId="77777777" w:rsidTr="00E52B70">
        <w:trPr>
          <w:trHeight w:val="473"/>
        </w:trPr>
        <w:tc>
          <w:tcPr>
            <w:tcW w:w="15309" w:type="dxa"/>
            <w:gridSpan w:val="16"/>
            <w:shd w:val="clear" w:color="auto" w:fill="C2D69B" w:themeFill="accent3" w:themeFillTint="99"/>
            <w:vAlign w:val="center"/>
          </w:tcPr>
          <w:p w14:paraId="076CD75F" w14:textId="77777777" w:rsidR="003B6D66" w:rsidRPr="00FB199B" w:rsidRDefault="003B6D66" w:rsidP="003B6D66">
            <w:pPr>
              <w:rPr>
                <w:rFonts w:ascii="Times New Roman" w:eastAsia="Calibri" w:hAnsi="Times New Roman"/>
                <w:b/>
                <w:bCs/>
                <w:color w:val="FF0000"/>
                <w:sz w:val="20"/>
                <w:szCs w:val="20"/>
              </w:rPr>
            </w:pPr>
            <w:r w:rsidRPr="006D1578">
              <w:rPr>
                <w:rFonts w:ascii="Times New Roman" w:hAnsi="Times New Roman"/>
                <w:b/>
                <w:bCs/>
                <w:noProof/>
                <w:sz w:val="20"/>
                <w:szCs w:val="20"/>
                <w:lang w:val="sr-Latn-BA"/>
              </w:rPr>
              <w:t>10.1.2. Program: Unaprijediti međunarodnu saradnju u oblasti rada i zapošljavanja</w:t>
            </w:r>
          </w:p>
        </w:tc>
      </w:tr>
      <w:tr w:rsidR="003B6D66" w:rsidRPr="00A939E0" w14:paraId="500C2645" w14:textId="77777777" w:rsidTr="00E52B70">
        <w:trPr>
          <w:trHeight w:val="473"/>
        </w:trPr>
        <w:tc>
          <w:tcPr>
            <w:tcW w:w="15309" w:type="dxa"/>
            <w:gridSpan w:val="16"/>
            <w:shd w:val="clear" w:color="auto" w:fill="C2D69B" w:themeFill="accent3" w:themeFillTint="99"/>
            <w:vAlign w:val="center"/>
          </w:tcPr>
          <w:p w14:paraId="0D1DECA5" w14:textId="77777777" w:rsidR="003B6D66" w:rsidRPr="0051543A" w:rsidRDefault="003B6D66" w:rsidP="003B6D66">
            <w:pPr>
              <w:rPr>
                <w:rFonts w:ascii="Times New Roman" w:hAnsi="Times New Roman"/>
                <w:b/>
                <w:bCs/>
                <w:noProof/>
                <w:sz w:val="20"/>
                <w:szCs w:val="20"/>
                <w:lang w:val="sr-Latn-BA"/>
              </w:rPr>
            </w:pPr>
            <w:r w:rsidRPr="009E6859">
              <w:rPr>
                <w:rFonts w:ascii="Times New Roman" w:hAnsi="Times New Roman"/>
                <w:b/>
                <w:bCs/>
                <w:noProof/>
                <w:sz w:val="20"/>
                <w:szCs w:val="20"/>
                <w:lang w:val="sr-Latn-BA"/>
              </w:rPr>
              <w:t>10.1.2.1. Projekat:  Uspješno praćenje realizacije obaveza iz međunarodnih akata čiji potpisnik je BiH</w:t>
            </w:r>
          </w:p>
        </w:tc>
      </w:tr>
      <w:tr w:rsidR="003B6D66" w:rsidRPr="00372A85" w14:paraId="352E4067" w14:textId="77777777" w:rsidTr="00E52B70">
        <w:trPr>
          <w:trHeight w:val="880"/>
        </w:trPr>
        <w:tc>
          <w:tcPr>
            <w:tcW w:w="3499" w:type="dxa"/>
            <w:vAlign w:val="center"/>
          </w:tcPr>
          <w:p w14:paraId="7D2504F9" w14:textId="77777777" w:rsidR="003B6D66" w:rsidRDefault="003B6D66" w:rsidP="003B6D66">
            <w:pPr>
              <w:rPr>
                <w:rFonts w:ascii="Times New Roman" w:hAnsi="Times New Roman"/>
                <w:b/>
                <w:bCs/>
                <w:noProof/>
                <w:sz w:val="18"/>
                <w:szCs w:val="18"/>
                <w:lang w:val="sr-Latn-BA"/>
              </w:rPr>
            </w:pPr>
            <w:r>
              <w:rPr>
                <w:rFonts w:ascii="Times New Roman" w:hAnsi="Times New Roman"/>
                <w:b/>
                <w:bCs/>
                <w:noProof/>
                <w:sz w:val="18"/>
                <w:szCs w:val="18"/>
                <w:lang w:val="sr-Latn-BA"/>
              </w:rPr>
              <w:t>10.</w:t>
            </w:r>
            <w:r w:rsidRPr="00D449B0">
              <w:rPr>
                <w:rFonts w:ascii="Times New Roman" w:hAnsi="Times New Roman"/>
                <w:b/>
                <w:bCs/>
                <w:noProof/>
                <w:sz w:val="18"/>
                <w:szCs w:val="18"/>
                <w:lang w:val="sr-Latn-BA"/>
              </w:rPr>
              <w:t>1.2.1.1:</w:t>
            </w:r>
            <w:r w:rsidRPr="00D449B0">
              <w:rPr>
                <w:rFonts w:ascii="Times New Roman" w:hAnsi="Times New Roman"/>
                <w:noProof/>
                <w:sz w:val="18"/>
                <w:szCs w:val="18"/>
                <w:lang w:val="sr-Latn-BA"/>
              </w:rPr>
              <w:t xml:space="preserve">  Koordinacija aktivnosti na pripremi i podnošenje izvještaja o primjeni 15 ratifikovanih konvencija Međunarodne organizacije rada i informisanje Savjeta ministara BiH                                                                               </w:t>
            </w:r>
          </w:p>
        </w:tc>
        <w:tc>
          <w:tcPr>
            <w:tcW w:w="1128" w:type="dxa"/>
            <w:gridSpan w:val="2"/>
            <w:vAlign w:val="center"/>
          </w:tcPr>
          <w:p w14:paraId="103CB17B" w14:textId="3DBEB882" w:rsidR="003B6D66" w:rsidRPr="00041255" w:rsidRDefault="00D21CDD" w:rsidP="003B6D66">
            <w:pPr>
              <w:jc w:val="center"/>
              <w:rPr>
                <w:rFonts w:ascii="Times New Roman" w:hAnsi="Times New Roman"/>
                <w:noProof/>
                <w:sz w:val="16"/>
                <w:szCs w:val="16"/>
                <w:lang w:val="sr-Latn-BA"/>
              </w:rPr>
            </w:pPr>
            <w:r>
              <w:rPr>
                <w:rFonts w:ascii="Times New Roman" w:hAnsi="Times New Roman"/>
                <w:sz w:val="16"/>
                <w:szCs w:val="16"/>
                <w:lang w:val="de-DE"/>
              </w:rPr>
              <w:t>Sektor za rad,zapošljavanje socijalnu zaštitu i penzije</w:t>
            </w:r>
          </w:p>
        </w:tc>
        <w:tc>
          <w:tcPr>
            <w:tcW w:w="721" w:type="dxa"/>
            <w:gridSpan w:val="2"/>
            <w:vAlign w:val="center"/>
          </w:tcPr>
          <w:p w14:paraId="03717A41"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broj</w:t>
            </w:r>
          </w:p>
        </w:tc>
        <w:tc>
          <w:tcPr>
            <w:tcW w:w="853" w:type="dxa"/>
            <w:vAlign w:val="center"/>
          </w:tcPr>
          <w:p w14:paraId="336BB66D"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0</w:t>
            </w:r>
          </w:p>
        </w:tc>
        <w:tc>
          <w:tcPr>
            <w:tcW w:w="998" w:type="dxa"/>
            <w:vAlign w:val="center"/>
          </w:tcPr>
          <w:p w14:paraId="464250E2" w14:textId="77777777" w:rsidR="003B6D66" w:rsidRPr="00746D28" w:rsidRDefault="003B6D66" w:rsidP="003B6D66">
            <w:pPr>
              <w:jc w:val="center"/>
              <w:rPr>
                <w:rFonts w:ascii="Times New Roman" w:hAnsi="Times New Roman"/>
                <w:b/>
                <w:noProof/>
                <w:sz w:val="18"/>
                <w:szCs w:val="18"/>
                <w:lang w:val="sr-Latn-BA"/>
              </w:rPr>
            </w:pPr>
            <w:r w:rsidRPr="004460C6">
              <w:rPr>
                <w:rFonts w:ascii="Times New Roman" w:hAnsi="Times New Roman"/>
                <w:b/>
                <w:noProof/>
                <w:sz w:val="18"/>
                <w:szCs w:val="18"/>
                <w:lang w:val="sr-Latn-BA"/>
              </w:rPr>
              <w:t>7</w:t>
            </w:r>
          </w:p>
        </w:tc>
        <w:tc>
          <w:tcPr>
            <w:tcW w:w="852" w:type="dxa"/>
            <w:vAlign w:val="center"/>
          </w:tcPr>
          <w:p w14:paraId="7925CD68"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18"/>
                <w:szCs w:val="18"/>
                <w:lang w:val="sr-Latn-BA"/>
              </w:rPr>
              <w:t>7</w:t>
            </w:r>
          </w:p>
        </w:tc>
        <w:tc>
          <w:tcPr>
            <w:tcW w:w="1134" w:type="dxa"/>
            <w:vAlign w:val="center"/>
          </w:tcPr>
          <w:p w14:paraId="3A4610C8"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budžet</w:t>
            </w:r>
          </w:p>
        </w:tc>
        <w:tc>
          <w:tcPr>
            <w:tcW w:w="993" w:type="dxa"/>
            <w:gridSpan w:val="2"/>
            <w:vAlign w:val="center"/>
          </w:tcPr>
          <w:p w14:paraId="2CFEA831" w14:textId="77777777" w:rsidR="003B6D66" w:rsidRPr="00D62BFD" w:rsidRDefault="003B6D66" w:rsidP="003B6D66">
            <w:pPr>
              <w:jc w:val="center"/>
              <w:rPr>
                <w:rFonts w:ascii="Times New Roman" w:hAnsi="Times New Roman"/>
                <w:sz w:val="20"/>
                <w:szCs w:val="20"/>
              </w:rPr>
            </w:pPr>
            <w:r w:rsidRPr="00D449B0">
              <w:rPr>
                <w:rFonts w:ascii="Times New Roman" w:hAnsi="Times New Roman"/>
                <w:noProof/>
                <w:sz w:val="18"/>
                <w:szCs w:val="18"/>
                <w:lang w:val="sr-Latn-BA"/>
              </w:rPr>
              <w:t>40.000</w:t>
            </w:r>
          </w:p>
        </w:tc>
        <w:tc>
          <w:tcPr>
            <w:tcW w:w="1134" w:type="dxa"/>
            <w:gridSpan w:val="2"/>
            <w:vAlign w:val="center"/>
          </w:tcPr>
          <w:p w14:paraId="408729FB" w14:textId="77777777" w:rsidR="003B6D66" w:rsidRPr="00D80E40" w:rsidRDefault="003B6D66" w:rsidP="003B6D66">
            <w:pPr>
              <w:jc w:val="center"/>
              <w:rPr>
                <w:rFonts w:ascii="Times New Roman" w:hAnsi="Times New Roman"/>
                <w:sz w:val="20"/>
                <w:szCs w:val="20"/>
              </w:rPr>
            </w:pPr>
            <w:r w:rsidRPr="00D80E40">
              <w:rPr>
                <w:rFonts w:ascii="Times New Roman" w:hAnsi="Times New Roman"/>
                <w:sz w:val="20"/>
                <w:szCs w:val="20"/>
              </w:rPr>
              <w:t>40.000</w:t>
            </w:r>
          </w:p>
        </w:tc>
        <w:tc>
          <w:tcPr>
            <w:tcW w:w="992" w:type="dxa"/>
            <w:vAlign w:val="center"/>
          </w:tcPr>
          <w:p w14:paraId="1C625548" w14:textId="77777777" w:rsidR="003B6D66" w:rsidRPr="00D62BFD" w:rsidRDefault="003B6D66" w:rsidP="003B6D66">
            <w:pPr>
              <w:jc w:val="center"/>
              <w:rPr>
                <w:rFonts w:ascii="Times New Roman" w:hAnsi="Times New Roman"/>
                <w:sz w:val="20"/>
                <w:szCs w:val="20"/>
              </w:rPr>
            </w:pPr>
            <w:r w:rsidRPr="00D449B0">
              <w:rPr>
                <w:rFonts w:ascii="Times New Roman" w:hAnsi="Times New Roman"/>
                <w:noProof/>
                <w:sz w:val="18"/>
                <w:szCs w:val="18"/>
                <w:lang w:val="sr-Latn-BA"/>
              </w:rPr>
              <w:t xml:space="preserve">III </w:t>
            </w:r>
          </w:p>
        </w:tc>
        <w:tc>
          <w:tcPr>
            <w:tcW w:w="850" w:type="dxa"/>
          </w:tcPr>
          <w:p w14:paraId="036E6F7F" w14:textId="77777777" w:rsidR="003B6D66" w:rsidRDefault="003B6D66" w:rsidP="003B6D66">
            <w:pPr>
              <w:rPr>
                <w:rFonts w:ascii="Times New Roman" w:hAnsi="Times New Roman"/>
                <w:sz w:val="20"/>
                <w:szCs w:val="20"/>
              </w:rPr>
            </w:pPr>
          </w:p>
          <w:p w14:paraId="3EB8016D" w14:textId="77777777" w:rsidR="003B6D66" w:rsidRDefault="003B6D66" w:rsidP="003B6D66">
            <w:pPr>
              <w:rPr>
                <w:rFonts w:ascii="Times New Roman" w:hAnsi="Times New Roman"/>
                <w:sz w:val="20"/>
                <w:szCs w:val="20"/>
              </w:rPr>
            </w:pPr>
          </w:p>
          <w:p w14:paraId="341B8578" w14:textId="77777777" w:rsidR="003B6D66" w:rsidRDefault="003B6D66" w:rsidP="003B6D66">
            <w:pPr>
              <w:rPr>
                <w:rFonts w:ascii="Times New Roman" w:hAnsi="Times New Roman"/>
                <w:sz w:val="20"/>
                <w:szCs w:val="20"/>
              </w:rPr>
            </w:pPr>
          </w:p>
          <w:p w14:paraId="1EDC2264" w14:textId="77777777" w:rsidR="003B6D66" w:rsidRDefault="003B6D66" w:rsidP="003B6D66">
            <w:pPr>
              <w:rPr>
                <w:rFonts w:ascii="Times New Roman" w:hAnsi="Times New Roman"/>
                <w:sz w:val="20"/>
                <w:szCs w:val="20"/>
              </w:rPr>
            </w:pPr>
          </w:p>
          <w:p w14:paraId="7E2008FA" w14:textId="77777777" w:rsidR="003B6D66" w:rsidRDefault="003B6D66" w:rsidP="003B6D66">
            <w:pPr>
              <w:rPr>
                <w:rFonts w:ascii="Times New Roman" w:hAnsi="Times New Roman"/>
                <w:sz w:val="20"/>
                <w:szCs w:val="20"/>
              </w:rPr>
            </w:pPr>
          </w:p>
          <w:p w14:paraId="2E0556EF" w14:textId="77777777" w:rsidR="003B6D66" w:rsidRDefault="003B6D66" w:rsidP="003B6D66">
            <w:pPr>
              <w:rPr>
                <w:rFonts w:ascii="Times New Roman" w:hAnsi="Times New Roman"/>
                <w:sz w:val="20"/>
                <w:szCs w:val="20"/>
              </w:rPr>
            </w:pPr>
          </w:p>
          <w:p w14:paraId="1DE4C8E5" w14:textId="77777777" w:rsidR="003B6D66" w:rsidRDefault="003B6D66" w:rsidP="003B6D66">
            <w:pPr>
              <w:rPr>
                <w:rFonts w:ascii="Times New Roman" w:hAnsi="Times New Roman"/>
                <w:sz w:val="20"/>
                <w:szCs w:val="20"/>
              </w:rPr>
            </w:pPr>
          </w:p>
          <w:p w14:paraId="6CFBCA43" w14:textId="77777777" w:rsidR="003B6D66" w:rsidRDefault="003B6D66" w:rsidP="003B6D66">
            <w:pPr>
              <w:rPr>
                <w:rFonts w:ascii="Times New Roman" w:hAnsi="Times New Roman"/>
                <w:sz w:val="20"/>
                <w:szCs w:val="20"/>
              </w:rPr>
            </w:pPr>
          </w:p>
          <w:p w14:paraId="128B5AB6" w14:textId="77777777" w:rsidR="003B6D66" w:rsidRDefault="003B6D66" w:rsidP="003B6D66">
            <w:pPr>
              <w:rPr>
                <w:rFonts w:ascii="Times New Roman" w:hAnsi="Times New Roman"/>
                <w:sz w:val="20"/>
                <w:szCs w:val="20"/>
              </w:rPr>
            </w:pPr>
          </w:p>
          <w:p w14:paraId="0723C107" w14:textId="77777777" w:rsidR="003B6D66" w:rsidRDefault="003B6D66" w:rsidP="003B6D66">
            <w:pPr>
              <w:rPr>
                <w:rFonts w:ascii="Times New Roman" w:hAnsi="Times New Roman"/>
                <w:sz w:val="20"/>
                <w:szCs w:val="20"/>
              </w:rPr>
            </w:pPr>
          </w:p>
          <w:p w14:paraId="01B0D2E8" w14:textId="77777777" w:rsidR="003B6D66" w:rsidRDefault="003B6D66" w:rsidP="003B6D66">
            <w:pPr>
              <w:rPr>
                <w:rFonts w:ascii="Times New Roman" w:hAnsi="Times New Roman"/>
                <w:sz w:val="20"/>
                <w:szCs w:val="20"/>
              </w:rPr>
            </w:pPr>
          </w:p>
          <w:p w14:paraId="7797CBF2" w14:textId="77777777" w:rsidR="003B6D66" w:rsidRPr="00D62BFD" w:rsidRDefault="003B6D66" w:rsidP="003B6D66">
            <w:pPr>
              <w:jc w:val="center"/>
              <w:rPr>
                <w:rFonts w:ascii="Times New Roman" w:hAnsi="Times New Roman"/>
                <w:sz w:val="20"/>
                <w:szCs w:val="20"/>
              </w:rPr>
            </w:pPr>
            <w:r>
              <w:rPr>
                <w:rFonts w:ascii="Times New Roman" w:hAnsi="Times New Roman"/>
                <w:sz w:val="20"/>
                <w:szCs w:val="20"/>
              </w:rPr>
              <w:t>III</w:t>
            </w:r>
          </w:p>
        </w:tc>
        <w:tc>
          <w:tcPr>
            <w:tcW w:w="2155" w:type="dxa"/>
            <w:vAlign w:val="center"/>
          </w:tcPr>
          <w:p w14:paraId="1577EF91" w14:textId="77777777" w:rsidR="003B6D66" w:rsidRPr="007659B0" w:rsidRDefault="003B6D66" w:rsidP="003B6D66">
            <w:pPr>
              <w:jc w:val="both"/>
              <w:rPr>
                <w:rFonts w:ascii="Times New Roman" w:hAnsi="Times New Roman"/>
                <w:sz w:val="18"/>
                <w:szCs w:val="18"/>
                <w:lang w:val="fr-BE"/>
              </w:rPr>
            </w:pPr>
            <w:r w:rsidRPr="00B328E4">
              <w:rPr>
                <w:rFonts w:ascii="Times New Roman" w:hAnsi="Times New Roman"/>
                <w:sz w:val="18"/>
                <w:szCs w:val="18"/>
              </w:rPr>
              <w:t xml:space="preserve">Odsjek za rad i zapošljavanje je izvršio koordinaciju sa nadležnim institucijama za izradu izvještaja o primjeni 7 ratifikovanih konvencija za 2019. godinu, u skladu sa zahtjevom MOR. </w:t>
            </w:r>
            <w:r w:rsidRPr="00C37A2A">
              <w:rPr>
                <w:rFonts w:ascii="Times New Roman" w:hAnsi="Times New Roman"/>
                <w:color w:val="000000" w:themeColor="text1"/>
                <w:sz w:val="18"/>
                <w:szCs w:val="18"/>
                <w:lang w:val="fr-BE"/>
              </w:rPr>
              <w:t xml:space="preserve">Izvještaj je u roku dostavljen MOR. Upućena je informacija Savjetu ministara BiH. Savjet ministara BiH je na 177. sjednici, održanoj </w:t>
            </w:r>
            <w:r w:rsidRPr="00C37A2A">
              <w:rPr>
                <w:rFonts w:ascii="Times New Roman" w:hAnsi="Times New Roman"/>
                <w:color w:val="000000" w:themeColor="text1"/>
                <w:sz w:val="18"/>
                <w:szCs w:val="18"/>
                <w:lang w:val="fr-BE"/>
              </w:rPr>
              <w:lastRenderedPageBreak/>
              <w:t>19.9.2019. godine razmotrio i usvojio informaciju o podnošenju predmetnog izvještaja BiH prema MOR.</w:t>
            </w:r>
          </w:p>
        </w:tc>
      </w:tr>
      <w:tr w:rsidR="003B6D66" w:rsidRPr="00D62BFD" w14:paraId="50D0FCAD" w14:textId="77777777" w:rsidTr="00E52B70">
        <w:trPr>
          <w:trHeight w:val="880"/>
        </w:trPr>
        <w:tc>
          <w:tcPr>
            <w:tcW w:w="3499" w:type="dxa"/>
            <w:vAlign w:val="center"/>
          </w:tcPr>
          <w:p w14:paraId="4A698822" w14:textId="77777777" w:rsidR="003B6D66" w:rsidRPr="0060317E" w:rsidRDefault="003B6D66" w:rsidP="003B6D66">
            <w:pPr>
              <w:rPr>
                <w:rFonts w:ascii="Times New Roman" w:hAnsi="Times New Roman"/>
                <w:b/>
                <w:bCs/>
                <w:noProof/>
                <w:color w:val="000000" w:themeColor="text1"/>
                <w:sz w:val="18"/>
                <w:szCs w:val="18"/>
                <w:lang w:val="sr-Latn-BA"/>
              </w:rPr>
            </w:pPr>
            <w:r w:rsidRPr="0060317E">
              <w:rPr>
                <w:rFonts w:ascii="Times New Roman" w:hAnsi="Times New Roman"/>
                <w:b/>
                <w:bCs/>
                <w:noProof/>
                <w:color w:val="000000" w:themeColor="text1"/>
                <w:sz w:val="18"/>
                <w:szCs w:val="18"/>
                <w:lang w:val="sr-Latn-BA"/>
              </w:rPr>
              <w:lastRenderedPageBreak/>
              <w:t xml:space="preserve">10.1.2.1.2: </w:t>
            </w:r>
            <w:r w:rsidRPr="0060317E">
              <w:rPr>
                <w:rFonts w:ascii="Times New Roman" w:hAnsi="Times New Roman"/>
                <w:noProof/>
                <w:color w:val="000000" w:themeColor="text1"/>
                <w:sz w:val="18"/>
                <w:szCs w:val="18"/>
                <w:lang w:val="sr-Latn-BA"/>
              </w:rPr>
              <w:t>Koordinacija aktivnosti na pripremi, izradi i podnošenju izvještaja o neratifikovanim konvencijama Međunarodne organizacije rada i informisanje Savjeta ministara BiH</w:t>
            </w:r>
          </w:p>
        </w:tc>
        <w:tc>
          <w:tcPr>
            <w:tcW w:w="1128" w:type="dxa"/>
            <w:gridSpan w:val="2"/>
            <w:vAlign w:val="center"/>
          </w:tcPr>
          <w:p w14:paraId="6924D755" w14:textId="17BE27E2" w:rsidR="003B6D66" w:rsidRPr="0060317E" w:rsidRDefault="00D21CDD" w:rsidP="00D21CDD">
            <w:pPr>
              <w:jc w:val="center"/>
              <w:rPr>
                <w:rFonts w:ascii="Times New Roman" w:hAnsi="Times New Roman"/>
                <w:noProof/>
                <w:color w:val="000000" w:themeColor="text1"/>
                <w:sz w:val="16"/>
                <w:szCs w:val="16"/>
                <w:lang w:val="sr-Latn-BA"/>
              </w:rPr>
            </w:pPr>
            <w:r>
              <w:rPr>
                <w:rFonts w:ascii="Times New Roman" w:hAnsi="Times New Roman"/>
                <w:sz w:val="16"/>
                <w:szCs w:val="16"/>
                <w:lang w:val="de-DE"/>
              </w:rPr>
              <w:t>Sektor za rad,zapošljavanje socijalnu zaštitu i penzije</w:t>
            </w:r>
          </w:p>
        </w:tc>
        <w:tc>
          <w:tcPr>
            <w:tcW w:w="721" w:type="dxa"/>
            <w:gridSpan w:val="2"/>
            <w:vAlign w:val="center"/>
          </w:tcPr>
          <w:p w14:paraId="4565C6D9" w14:textId="77777777" w:rsidR="003B6D66" w:rsidRPr="0060317E" w:rsidRDefault="003B6D66" w:rsidP="003B6D66">
            <w:pPr>
              <w:jc w:val="center"/>
              <w:rPr>
                <w:rFonts w:ascii="Times New Roman" w:hAnsi="Times New Roman"/>
                <w:noProof/>
                <w:color w:val="000000" w:themeColor="text1"/>
                <w:sz w:val="18"/>
                <w:szCs w:val="18"/>
                <w:lang w:val="sr-Latn-BA"/>
              </w:rPr>
            </w:pPr>
            <w:r w:rsidRPr="0060317E">
              <w:rPr>
                <w:rFonts w:ascii="Times New Roman" w:hAnsi="Times New Roman"/>
                <w:noProof/>
                <w:color w:val="000000" w:themeColor="text1"/>
                <w:sz w:val="18"/>
                <w:szCs w:val="18"/>
                <w:lang w:val="sr-Latn-BA"/>
              </w:rPr>
              <w:t>broj</w:t>
            </w:r>
          </w:p>
          <w:p w14:paraId="6C8A4D0B" w14:textId="77777777" w:rsidR="003B6D66" w:rsidRPr="0060317E" w:rsidRDefault="003B6D66" w:rsidP="003B6D66">
            <w:pPr>
              <w:jc w:val="center"/>
              <w:rPr>
                <w:rFonts w:ascii="Times New Roman" w:hAnsi="Times New Roman"/>
                <w:noProof/>
                <w:color w:val="000000" w:themeColor="text1"/>
                <w:sz w:val="18"/>
                <w:szCs w:val="18"/>
                <w:lang w:val="sr-Latn-BA"/>
              </w:rPr>
            </w:pPr>
          </w:p>
        </w:tc>
        <w:tc>
          <w:tcPr>
            <w:tcW w:w="853" w:type="dxa"/>
            <w:vAlign w:val="center"/>
          </w:tcPr>
          <w:p w14:paraId="10BA9383" w14:textId="77777777" w:rsidR="003B6D66" w:rsidRPr="0060317E" w:rsidRDefault="003B6D66" w:rsidP="003B6D66">
            <w:pPr>
              <w:jc w:val="center"/>
              <w:rPr>
                <w:rFonts w:ascii="Times New Roman" w:hAnsi="Times New Roman"/>
                <w:noProof/>
                <w:color w:val="000000" w:themeColor="text1"/>
                <w:sz w:val="18"/>
                <w:szCs w:val="18"/>
                <w:lang w:val="sr-Latn-BA"/>
              </w:rPr>
            </w:pPr>
            <w:r w:rsidRPr="0060317E">
              <w:rPr>
                <w:rFonts w:ascii="Times New Roman" w:hAnsi="Times New Roman"/>
                <w:noProof/>
                <w:color w:val="000000" w:themeColor="text1"/>
                <w:sz w:val="18"/>
                <w:szCs w:val="18"/>
                <w:lang w:val="sr-Latn-BA"/>
              </w:rPr>
              <w:t>0</w:t>
            </w:r>
          </w:p>
        </w:tc>
        <w:tc>
          <w:tcPr>
            <w:tcW w:w="998" w:type="dxa"/>
            <w:vAlign w:val="center"/>
          </w:tcPr>
          <w:p w14:paraId="60B9CD73" w14:textId="77777777" w:rsidR="003B6D66" w:rsidRPr="0060317E" w:rsidRDefault="003B6D66" w:rsidP="003B6D66">
            <w:pPr>
              <w:jc w:val="center"/>
              <w:rPr>
                <w:rFonts w:ascii="Times New Roman" w:hAnsi="Times New Roman"/>
                <w:noProof/>
                <w:color w:val="000000" w:themeColor="text1"/>
                <w:sz w:val="18"/>
                <w:szCs w:val="18"/>
                <w:lang w:val="sr-Latn-BA"/>
              </w:rPr>
            </w:pPr>
            <w:r w:rsidRPr="0060317E">
              <w:rPr>
                <w:rFonts w:ascii="Times New Roman" w:hAnsi="Times New Roman"/>
                <w:noProof/>
                <w:color w:val="000000" w:themeColor="text1"/>
                <w:sz w:val="18"/>
                <w:szCs w:val="18"/>
                <w:lang w:val="sr-Latn-BA"/>
              </w:rPr>
              <w:t>2</w:t>
            </w:r>
          </w:p>
        </w:tc>
        <w:tc>
          <w:tcPr>
            <w:tcW w:w="852" w:type="dxa"/>
            <w:vAlign w:val="center"/>
          </w:tcPr>
          <w:p w14:paraId="530B8BD8" w14:textId="77777777" w:rsidR="003B6D66" w:rsidRPr="0060317E" w:rsidRDefault="003B6D66" w:rsidP="003B6D66">
            <w:pPr>
              <w:jc w:val="center"/>
              <w:rPr>
                <w:rFonts w:ascii="Times New Roman" w:hAnsi="Times New Roman"/>
                <w:noProof/>
                <w:color w:val="000000" w:themeColor="text1"/>
                <w:sz w:val="18"/>
                <w:szCs w:val="18"/>
                <w:lang w:val="sr-Latn-BA"/>
              </w:rPr>
            </w:pPr>
          </w:p>
        </w:tc>
        <w:tc>
          <w:tcPr>
            <w:tcW w:w="1134" w:type="dxa"/>
            <w:vAlign w:val="center"/>
          </w:tcPr>
          <w:p w14:paraId="7D00B9DA" w14:textId="77777777" w:rsidR="003B6D66" w:rsidRPr="0060317E" w:rsidRDefault="003B6D66" w:rsidP="003B6D66">
            <w:pPr>
              <w:jc w:val="center"/>
              <w:rPr>
                <w:rFonts w:ascii="Times New Roman" w:hAnsi="Times New Roman"/>
                <w:noProof/>
                <w:color w:val="000000" w:themeColor="text1"/>
                <w:sz w:val="18"/>
                <w:szCs w:val="18"/>
                <w:lang w:val="sr-Latn-BA"/>
              </w:rPr>
            </w:pPr>
            <w:r>
              <w:rPr>
                <w:rFonts w:ascii="Times New Roman" w:hAnsi="Times New Roman"/>
                <w:noProof/>
                <w:sz w:val="20"/>
                <w:szCs w:val="20"/>
                <w:lang w:val="bs-Latn-BA"/>
              </w:rPr>
              <w:t>budžet</w:t>
            </w:r>
          </w:p>
        </w:tc>
        <w:tc>
          <w:tcPr>
            <w:tcW w:w="993" w:type="dxa"/>
            <w:gridSpan w:val="2"/>
            <w:vAlign w:val="center"/>
          </w:tcPr>
          <w:p w14:paraId="1FE6DEFA" w14:textId="77777777" w:rsidR="003B6D66" w:rsidRPr="0060317E" w:rsidRDefault="003B6D66" w:rsidP="003B6D66">
            <w:pPr>
              <w:jc w:val="center"/>
              <w:rPr>
                <w:rFonts w:ascii="Times New Roman" w:hAnsi="Times New Roman"/>
                <w:noProof/>
                <w:color w:val="000000" w:themeColor="text1"/>
                <w:sz w:val="18"/>
                <w:szCs w:val="18"/>
                <w:lang w:val="sr-Latn-BA"/>
              </w:rPr>
            </w:pPr>
            <w:r w:rsidRPr="0060317E">
              <w:rPr>
                <w:rFonts w:ascii="Times New Roman" w:hAnsi="Times New Roman"/>
                <w:noProof/>
                <w:color w:val="000000" w:themeColor="text1"/>
                <w:sz w:val="18"/>
                <w:szCs w:val="18"/>
                <w:lang w:val="sr-Latn-BA"/>
              </w:rPr>
              <w:t>20.000</w:t>
            </w:r>
          </w:p>
        </w:tc>
        <w:tc>
          <w:tcPr>
            <w:tcW w:w="1134" w:type="dxa"/>
            <w:gridSpan w:val="2"/>
            <w:vAlign w:val="center"/>
          </w:tcPr>
          <w:p w14:paraId="7704DD2E" w14:textId="77777777" w:rsidR="003B6D66" w:rsidRPr="00D80E40" w:rsidRDefault="003B6D66" w:rsidP="003B6D66">
            <w:pPr>
              <w:jc w:val="center"/>
              <w:rPr>
                <w:rFonts w:ascii="Times New Roman" w:hAnsi="Times New Roman"/>
                <w:noProof/>
                <w:sz w:val="18"/>
                <w:szCs w:val="18"/>
                <w:lang w:val="sr-Latn-BA"/>
              </w:rPr>
            </w:pPr>
            <w:r w:rsidRPr="00D80E40">
              <w:rPr>
                <w:rFonts w:ascii="Times New Roman" w:hAnsi="Times New Roman"/>
                <w:noProof/>
                <w:sz w:val="18"/>
                <w:szCs w:val="18"/>
                <w:lang w:val="sr-Latn-BA"/>
              </w:rPr>
              <w:t>20.000</w:t>
            </w:r>
          </w:p>
        </w:tc>
        <w:tc>
          <w:tcPr>
            <w:tcW w:w="992" w:type="dxa"/>
            <w:vAlign w:val="center"/>
          </w:tcPr>
          <w:p w14:paraId="10A62F0A" w14:textId="77777777" w:rsidR="003B6D66" w:rsidRPr="00D80E40" w:rsidRDefault="003B6D66" w:rsidP="003B6D66">
            <w:pPr>
              <w:jc w:val="center"/>
              <w:rPr>
                <w:rFonts w:ascii="Times New Roman" w:hAnsi="Times New Roman"/>
                <w:sz w:val="20"/>
                <w:szCs w:val="20"/>
              </w:rPr>
            </w:pPr>
            <w:r w:rsidRPr="00D80E40">
              <w:rPr>
                <w:rFonts w:ascii="Times New Roman" w:hAnsi="Times New Roman"/>
                <w:noProof/>
                <w:sz w:val="18"/>
                <w:szCs w:val="18"/>
                <w:lang w:val="sr-Latn-BA"/>
              </w:rPr>
              <w:t xml:space="preserve">IV </w:t>
            </w:r>
          </w:p>
        </w:tc>
        <w:tc>
          <w:tcPr>
            <w:tcW w:w="850" w:type="dxa"/>
          </w:tcPr>
          <w:p w14:paraId="526759E4" w14:textId="77777777" w:rsidR="003B6D66" w:rsidRPr="00D80E40" w:rsidRDefault="003B6D66" w:rsidP="006B2B6C">
            <w:pPr>
              <w:jc w:val="both"/>
              <w:rPr>
                <w:rFonts w:ascii="Times New Roman" w:hAnsi="Times New Roman"/>
                <w:sz w:val="20"/>
                <w:szCs w:val="20"/>
              </w:rPr>
            </w:pPr>
          </w:p>
          <w:p w14:paraId="61F04FB3" w14:textId="77777777" w:rsidR="003B6D66" w:rsidRPr="00D80E40" w:rsidRDefault="003B6D66" w:rsidP="006B2B6C">
            <w:pPr>
              <w:jc w:val="both"/>
              <w:rPr>
                <w:rFonts w:ascii="Times New Roman" w:hAnsi="Times New Roman"/>
                <w:sz w:val="20"/>
                <w:szCs w:val="20"/>
              </w:rPr>
            </w:pPr>
          </w:p>
          <w:p w14:paraId="5B2E77FE" w14:textId="77777777" w:rsidR="003B6D66" w:rsidRPr="00D80E40" w:rsidRDefault="003B6D66" w:rsidP="006B2B6C">
            <w:pPr>
              <w:jc w:val="both"/>
              <w:rPr>
                <w:rFonts w:ascii="Times New Roman" w:hAnsi="Times New Roman"/>
                <w:sz w:val="20"/>
                <w:szCs w:val="20"/>
              </w:rPr>
            </w:pPr>
          </w:p>
          <w:p w14:paraId="20BE2FAE" w14:textId="77777777" w:rsidR="003B6D66" w:rsidRPr="00D80E40" w:rsidRDefault="003B6D66" w:rsidP="006B2B6C">
            <w:pPr>
              <w:jc w:val="both"/>
              <w:rPr>
                <w:rFonts w:ascii="Times New Roman" w:hAnsi="Times New Roman"/>
                <w:sz w:val="20"/>
                <w:szCs w:val="20"/>
              </w:rPr>
            </w:pPr>
          </w:p>
          <w:p w14:paraId="3B37E8F9" w14:textId="77777777" w:rsidR="003B6D66" w:rsidRPr="00D80E40" w:rsidRDefault="003B6D66" w:rsidP="006B2B6C">
            <w:pPr>
              <w:jc w:val="both"/>
              <w:rPr>
                <w:rFonts w:ascii="Times New Roman" w:hAnsi="Times New Roman"/>
                <w:sz w:val="20"/>
                <w:szCs w:val="20"/>
              </w:rPr>
            </w:pPr>
          </w:p>
          <w:p w14:paraId="6AF16C39" w14:textId="77777777" w:rsidR="003B6D66" w:rsidRPr="00D80E40" w:rsidRDefault="003B6D66" w:rsidP="006B2B6C">
            <w:pPr>
              <w:jc w:val="both"/>
              <w:rPr>
                <w:rFonts w:ascii="Times New Roman" w:hAnsi="Times New Roman"/>
                <w:sz w:val="20"/>
                <w:szCs w:val="20"/>
              </w:rPr>
            </w:pPr>
          </w:p>
          <w:p w14:paraId="4AD1C9C2" w14:textId="77777777" w:rsidR="003B6D66" w:rsidRPr="00D80E40" w:rsidRDefault="003B6D66" w:rsidP="006B2B6C">
            <w:pPr>
              <w:jc w:val="both"/>
              <w:rPr>
                <w:rFonts w:ascii="Times New Roman" w:hAnsi="Times New Roman"/>
                <w:sz w:val="20"/>
                <w:szCs w:val="20"/>
              </w:rPr>
            </w:pPr>
          </w:p>
          <w:p w14:paraId="6D35E579" w14:textId="77777777" w:rsidR="003B6D66" w:rsidRPr="00D80E40" w:rsidRDefault="003B6D66" w:rsidP="006B2B6C">
            <w:pPr>
              <w:jc w:val="both"/>
              <w:rPr>
                <w:rFonts w:ascii="Times New Roman" w:hAnsi="Times New Roman"/>
                <w:sz w:val="20"/>
                <w:szCs w:val="20"/>
              </w:rPr>
            </w:pPr>
          </w:p>
          <w:p w14:paraId="47B15688" w14:textId="77777777" w:rsidR="003B6D66" w:rsidRPr="00D80E40" w:rsidRDefault="003B6D66" w:rsidP="006B2B6C">
            <w:pPr>
              <w:jc w:val="both"/>
              <w:rPr>
                <w:rFonts w:ascii="Times New Roman" w:hAnsi="Times New Roman"/>
                <w:sz w:val="20"/>
                <w:szCs w:val="20"/>
              </w:rPr>
            </w:pPr>
          </w:p>
          <w:p w14:paraId="795177BE" w14:textId="77777777" w:rsidR="003B6D66" w:rsidRPr="00D80E40" w:rsidRDefault="003B6D66" w:rsidP="006B2B6C">
            <w:pPr>
              <w:jc w:val="both"/>
              <w:rPr>
                <w:rFonts w:ascii="Times New Roman" w:hAnsi="Times New Roman"/>
                <w:sz w:val="20"/>
                <w:szCs w:val="20"/>
              </w:rPr>
            </w:pPr>
          </w:p>
        </w:tc>
        <w:tc>
          <w:tcPr>
            <w:tcW w:w="2155" w:type="dxa"/>
            <w:vAlign w:val="center"/>
          </w:tcPr>
          <w:p w14:paraId="456BBA25" w14:textId="77777777" w:rsidR="003B6D66" w:rsidRPr="00D80E40" w:rsidRDefault="003B6D66" w:rsidP="006B2B6C">
            <w:pPr>
              <w:jc w:val="both"/>
              <w:rPr>
                <w:rFonts w:ascii="Times New Roman" w:hAnsi="Times New Roman"/>
                <w:sz w:val="18"/>
                <w:szCs w:val="18"/>
              </w:rPr>
            </w:pPr>
            <w:r w:rsidRPr="00D80E40">
              <w:rPr>
                <w:rFonts w:ascii="Times New Roman" w:hAnsi="Times New Roman"/>
                <w:sz w:val="18"/>
                <w:szCs w:val="18"/>
              </w:rPr>
              <w:t xml:space="preserve">Prema zahtjevu MOR izvještaj je potrebno dostaviti do kraja februara 2020. godine. Odsjek za rad i zapošljavanje je izvršio koordinaciju sa nadležnim institucijama za izradu izvještaja o primjeni 2 neratifikovane konvencije i sačinio Izvještaj koji će u predviđenom roku podnijeti MOR i o svemu informisati Savjet ministara BiH.    </w:t>
            </w:r>
          </w:p>
        </w:tc>
      </w:tr>
      <w:tr w:rsidR="003B6D66" w:rsidRPr="00D62BFD" w14:paraId="4A1FA09A" w14:textId="77777777" w:rsidTr="00E52B70">
        <w:trPr>
          <w:trHeight w:val="880"/>
        </w:trPr>
        <w:tc>
          <w:tcPr>
            <w:tcW w:w="3499" w:type="dxa"/>
            <w:vAlign w:val="center"/>
          </w:tcPr>
          <w:p w14:paraId="7C7A4D83" w14:textId="77777777" w:rsidR="003B6D66" w:rsidRDefault="003B6D66" w:rsidP="003B6D66">
            <w:pPr>
              <w:rPr>
                <w:rFonts w:ascii="Times New Roman" w:hAnsi="Times New Roman"/>
                <w:b/>
                <w:bCs/>
                <w:noProof/>
                <w:sz w:val="18"/>
                <w:szCs w:val="18"/>
                <w:lang w:val="sr-Latn-BA"/>
              </w:rPr>
            </w:pPr>
            <w:r>
              <w:rPr>
                <w:rFonts w:ascii="Times New Roman" w:hAnsi="Times New Roman"/>
                <w:b/>
                <w:bCs/>
                <w:noProof/>
                <w:sz w:val="18"/>
                <w:szCs w:val="18"/>
                <w:lang w:val="sr-Latn-BA"/>
              </w:rPr>
              <w:t>10.</w:t>
            </w:r>
            <w:r w:rsidRPr="00D449B0">
              <w:rPr>
                <w:rFonts w:ascii="Times New Roman" w:hAnsi="Times New Roman"/>
                <w:b/>
                <w:bCs/>
                <w:noProof/>
                <w:sz w:val="18"/>
                <w:szCs w:val="18"/>
                <w:lang w:val="sr-Latn-BA"/>
              </w:rPr>
              <w:t xml:space="preserve">1.2.1.3: </w:t>
            </w:r>
            <w:r w:rsidRPr="00D449B0">
              <w:rPr>
                <w:rFonts w:ascii="Times New Roman" w:hAnsi="Times New Roman"/>
                <w:bCs/>
                <w:noProof/>
                <w:sz w:val="18"/>
                <w:szCs w:val="18"/>
                <w:lang w:val="sr-Latn-BA"/>
              </w:rPr>
              <w:t>I</w:t>
            </w:r>
            <w:r w:rsidRPr="00D449B0">
              <w:rPr>
                <w:rFonts w:ascii="Times New Roman" w:hAnsi="Times New Roman"/>
                <w:noProof/>
                <w:sz w:val="18"/>
                <w:szCs w:val="18"/>
                <w:lang w:val="sr-Latn-BA"/>
              </w:rPr>
              <w:t>zrada priloga za izradu izvještaja u procesu evropskih integracija</w:t>
            </w:r>
          </w:p>
        </w:tc>
        <w:tc>
          <w:tcPr>
            <w:tcW w:w="1128" w:type="dxa"/>
            <w:gridSpan w:val="2"/>
            <w:vAlign w:val="center"/>
          </w:tcPr>
          <w:p w14:paraId="7AFCA488" w14:textId="7C31FDFE" w:rsidR="003B6D66" w:rsidRPr="00041255" w:rsidRDefault="00D21CDD" w:rsidP="003B6D66">
            <w:pPr>
              <w:jc w:val="center"/>
              <w:rPr>
                <w:rFonts w:ascii="Times New Roman" w:hAnsi="Times New Roman"/>
                <w:noProof/>
                <w:sz w:val="16"/>
                <w:szCs w:val="16"/>
                <w:lang w:val="sr-Latn-BA"/>
              </w:rPr>
            </w:pPr>
            <w:r>
              <w:rPr>
                <w:rFonts w:ascii="Times New Roman" w:hAnsi="Times New Roman"/>
                <w:sz w:val="16"/>
                <w:szCs w:val="16"/>
                <w:lang w:val="de-DE"/>
              </w:rPr>
              <w:t>Sektor za rad,zapošljavanje socijalnu zaštitu i penzije</w:t>
            </w:r>
          </w:p>
        </w:tc>
        <w:tc>
          <w:tcPr>
            <w:tcW w:w="721" w:type="dxa"/>
            <w:gridSpan w:val="2"/>
            <w:vAlign w:val="center"/>
          </w:tcPr>
          <w:p w14:paraId="4940DEAE"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broj</w:t>
            </w:r>
          </w:p>
        </w:tc>
        <w:tc>
          <w:tcPr>
            <w:tcW w:w="853" w:type="dxa"/>
            <w:vAlign w:val="center"/>
          </w:tcPr>
          <w:p w14:paraId="58AB9AFE"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0</w:t>
            </w:r>
          </w:p>
        </w:tc>
        <w:tc>
          <w:tcPr>
            <w:tcW w:w="998" w:type="dxa"/>
            <w:vAlign w:val="center"/>
          </w:tcPr>
          <w:p w14:paraId="4A65DDB0"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2</w:t>
            </w:r>
          </w:p>
        </w:tc>
        <w:tc>
          <w:tcPr>
            <w:tcW w:w="852" w:type="dxa"/>
            <w:vAlign w:val="center"/>
          </w:tcPr>
          <w:p w14:paraId="40F6737E" w14:textId="77777777" w:rsidR="003B6D66" w:rsidRPr="00D449B0" w:rsidRDefault="003B6D66" w:rsidP="003B6D66">
            <w:pPr>
              <w:jc w:val="center"/>
              <w:rPr>
                <w:rFonts w:ascii="Times New Roman" w:hAnsi="Times New Roman"/>
                <w:noProof/>
                <w:sz w:val="18"/>
                <w:szCs w:val="18"/>
                <w:lang w:val="sr-Latn-BA"/>
              </w:rPr>
            </w:pPr>
          </w:p>
        </w:tc>
        <w:tc>
          <w:tcPr>
            <w:tcW w:w="1141" w:type="dxa"/>
            <w:gridSpan w:val="2"/>
            <w:vAlign w:val="center"/>
          </w:tcPr>
          <w:p w14:paraId="49B97859"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budžet</w:t>
            </w:r>
          </w:p>
        </w:tc>
        <w:tc>
          <w:tcPr>
            <w:tcW w:w="986" w:type="dxa"/>
            <w:vAlign w:val="center"/>
          </w:tcPr>
          <w:p w14:paraId="6B4AC46C"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2</w:t>
            </w:r>
            <w:r>
              <w:rPr>
                <w:rFonts w:ascii="Times New Roman" w:hAnsi="Times New Roman"/>
                <w:noProof/>
                <w:sz w:val="18"/>
                <w:szCs w:val="18"/>
                <w:lang w:val="sr-Latn-BA"/>
              </w:rPr>
              <w:t>5.</w:t>
            </w:r>
            <w:r w:rsidRPr="00D449B0">
              <w:rPr>
                <w:rFonts w:ascii="Times New Roman" w:hAnsi="Times New Roman"/>
                <w:noProof/>
                <w:sz w:val="18"/>
                <w:szCs w:val="18"/>
                <w:lang w:val="sr-Latn-BA"/>
              </w:rPr>
              <w:t>000</w:t>
            </w:r>
          </w:p>
        </w:tc>
        <w:tc>
          <w:tcPr>
            <w:tcW w:w="1134" w:type="dxa"/>
            <w:gridSpan w:val="2"/>
            <w:vAlign w:val="center"/>
          </w:tcPr>
          <w:p w14:paraId="2E5E5820" w14:textId="77777777" w:rsidR="003B6D66" w:rsidRPr="00D80E40" w:rsidRDefault="003B6D66" w:rsidP="003B6D66">
            <w:pPr>
              <w:jc w:val="center"/>
              <w:rPr>
                <w:rFonts w:ascii="Times New Roman" w:hAnsi="Times New Roman"/>
                <w:noProof/>
                <w:sz w:val="18"/>
                <w:szCs w:val="18"/>
                <w:lang w:val="sr-Latn-BA"/>
              </w:rPr>
            </w:pPr>
            <w:r w:rsidRPr="00D80E40">
              <w:rPr>
                <w:rFonts w:ascii="Times New Roman" w:hAnsi="Times New Roman"/>
                <w:noProof/>
                <w:sz w:val="18"/>
                <w:szCs w:val="18"/>
                <w:lang w:val="sr-Latn-BA"/>
              </w:rPr>
              <w:t>25.000</w:t>
            </w:r>
          </w:p>
        </w:tc>
        <w:tc>
          <w:tcPr>
            <w:tcW w:w="992" w:type="dxa"/>
            <w:vAlign w:val="center"/>
          </w:tcPr>
          <w:p w14:paraId="746784E2" w14:textId="77777777" w:rsidR="003B6D66" w:rsidRPr="00D80E40" w:rsidRDefault="003B6D66" w:rsidP="003B6D66">
            <w:pPr>
              <w:jc w:val="center"/>
              <w:rPr>
                <w:rFonts w:ascii="Times New Roman" w:hAnsi="Times New Roman"/>
                <w:sz w:val="20"/>
                <w:szCs w:val="20"/>
              </w:rPr>
            </w:pPr>
            <w:r w:rsidRPr="00D80E40">
              <w:rPr>
                <w:rFonts w:ascii="Times New Roman" w:hAnsi="Times New Roman"/>
                <w:noProof/>
                <w:sz w:val="18"/>
                <w:szCs w:val="18"/>
                <w:lang w:val="sr-Latn-BA"/>
              </w:rPr>
              <w:t xml:space="preserve">III  </w:t>
            </w:r>
          </w:p>
        </w:tc>
        <w:tc>
          <w:tcPr>
            <w:tcW w:w="850" w:type="dxa"/>
          </w:tcPr>
          <w:p w14:paraId="4261DA52" w14:textId="77777777" w:rsidR="003B6D66" w:rsidRPr="00D80E40" w:rsidRDefault="003B6D66" w:rsidP="003B6D66">
            <w:pPr>
              <w:jc w:val="center"/>
              <w:rPr>
                <w:rFonts w:ascii="Times New Roman" w:hAnsi="Times New Roman"/>
                <w:sz w:val="20"/>
                <w:szCs w:val="20"/>
              </w:rPr>
            </w:pPr>
          </w:p>
          <w:p w14:paraId="3F015E52" w14:textId="77777777" w:rsidR="003B6D66" w:rsidRPr="00D80E40" w:rsidRDefault="003B6D66" w:rsidP="003B6D66">
            <w:pPr>
              <w:jc w:val="center"/>
              <w:rPr>
                <w:rFonts w:ascii="Times New Roman" w:hAnsi="Times New Roman"/>
                <w:sz w:val="20"/>
                <w:szCs w:val="20"/>
              </w:rPr>
            </w:pPr>
            <w:r w:rsidRPr="00D80E40">
              <w:rPr>
                <w:rFonts w:ascii="Times New Roman" w:hAnsi="Times New Roman"/>
                <w:sz w:val="20"/>
                <w:szCs w:val="20"/>
              </w:rPr>
              <w:t>kontinuirano</w:t>
            </w:r>
          </w:p>
        </w:tc>
        <w:tc>
          <w:tcPr>
            <w:tcW w:w="2155" w:type="dxa"/>
            <w:vAlign w:val="center"/>
          </w:tcPr>
          <w:p w14:paraId="328C4429" w14:textId="77777777" w:rsidR="003B6D66" w:rsidRPr="00D80E40" w:rsidRDefault="003B6D66" w:rsidP="003B6D66">
            <w:pPr>
              <w:rPr>
                <w:rFonts w:ascii="Times New Roman" w:hAnsi="Times New Roman"/>
                <w:sz w:val="18"/>
                <w:szCs w:val="18"/>
              </w:rPr>
            </w:pPr>
            <w:r w:rsidRPr="00D80E40">
              <w:rPr>
                <w:rFonts w:ascii="Times New Roman" w:hAnsi="Times New Roman"/>
                <w:sz w:val="18"/>
                <w:szCs w:val="18"/>
              </w:rPr>
              <w:t>Redovno su dostavljani prilozi za izradu izvještaja u procesu evropskih integracija o aktivnostima iz nadležnosti Sektora</w:t>
            </w:r>
          </w:p>
        </w:tc>
      </w:tr>
      <w:tr w:rsidR="003B6D66" w:rsidRPr="00372A85" w14:paraId="2BB5ACBE" w14:textId="77777777" w:rsidTr="00E52B70">
        <w:trPr>
          <w:trHeight w:val="880"/>
        </w:trPr>
        <w:tc>
          <w:tcPr>
            <w:tcW w:w="3499" w:type="dxa"/>
            <w:vAlign w:val="center"/>
          </w:tcPr>
          <w:p w14:paraId="3A610744" w14:textId="77777777" w:rsidR="003B6D66" w:rsidRPr="004A6835" w:rsidRDefault="003B6D66" w:rsidP="003B6D66">
            <w:pPr>
              <w:rPr>
                <w:rFonts w:ascii="Times New Roman" w:hAnsi="Times New Roman"/>
                <w:b/>
                <w:bCs/>
                <w:noProof/>
                <w:color w:val="000000" w:themeColor="text1"/>
                <w:sz w:val="18"/>
                <w:szCs w:val="18"/>
                <w:lang w:val="sr-Latn-BA"/>
              </w:rPr>
            </w:pPr>
            <w:r w:rsidRPr="004A6835">
              <w:rPr>
                <w:rFonts w:ascii="Times New Roman" w:hAnsi="Times New Roman"/>
                <w:b/>
                <w:bCs/>
                <w:noProof/>
                <w:color w:val="000000" w:themeColor="text1"/>
                <w:sz w:val="18"/>
                <w:szCs w:val="18"/>
                <w:lang w:val="sr-Latn-BA"/>
              </w:rPr>
              <w:t>10.1.2.1.4:</w:t>
            </w:r>
            <w:r w:rsidRPr="004A6835">
              <w:rPr>
                <w:rFonts w:ascii="Times New Roman" w:hAnsi="Times New Roman"/>
                <w:noProof/>
                <w:color w:val="000000" w:themeColor="text1"/>
                <w:sz w:val="18"/>
                <w:szCs w:val="18"/>
                <w:lang w:val="sr-Latn-BA"/>
              </w:rPr>
              <w:t xml:space="preserve">  Praćenje provođenja i izrada izvještaja o radu međudržavnih komisija o bilateralnim ugovorima u oblasti zapošljavanja</w:t>
            </w:r>
          </w:p>
        </w:tc>
        <w:tc>
          <w:tcPr>
            <w:tcW w:w="1128" w:type="dxa"/>
            <w:gridSpan w:val="2"/>
            <w:vAlign w:val="center"/>
          </w:tcPr>
          <w:p w14:paraId="376094F2" w14:textId="2E6BBE60" w:rsidR="003B6D66" w:rsidRPr="004A6835" w:rsidRDefault="00D21CDD" w:rsidP="003B6D66">
            <w:pPr>
              <w:jc w:val="center"/>
              <w:rPr>
                <w:rFonts w:ascii="Times New Roman" w:hAnsi="Times New Roman"/>
                <w:noProof/>
                <w:color w:val="000000" w:themeColor="text1"/>
                <w:sz w:val="16"/>
                <w:szCs w:val="16"/>
                <w:lang w:val="sr-Latn-BA"/>
              </w:rPr>
            </w:pPr>
            <w:r>
              <w:rPr>
                <w:rFonts w:ascii="Times New Roman" w:hAnsi="Times New Roman"/>
                <w:sz w:val="16"/>
                <w:szCs w:val="16"/>
                <w:lang w:val="de-DE"/>
              </w:rPr>
              <w:t>Sektor za rad,zapošljavanje socijalnu zaštitu i penzije</w:t>
            </w:r>
          </w:p>
        </w:tc>
        <w:tc>
          <w:tcPr>
            <w:tcW w:w="721" w:type="dxa"/>
            <w:gridSpan w:val="2"/>
            <w:vAlign w:val="center"/>
          </w:tcPr>
          <w:p w14:paraId="0F3EC835" w14:textId="77777777" w:rsidR="003B6D66" w:rsidRPr="004A6835" w:rsidRDefault="003B6D66" w:rsidP="003B6D66">
            <w:pPr>
              <w:jc w:val="center"/>
              <w:rPr>
                <w:rFonts w:ascii="Times New Roman" w:hAnsi="Times New Roman"/>
                <w:noProof/>
                <w:color w:val="000000" w:themeColor="text1"/>
                <w:sz w:val="18"/>
                <w:szCs w:val="18"/>
                <w:lang w:val="sr-Latn-BA"/>
              </w:rPr>
            </w:pPr>
            <w:r w:rsidRPr="004A6835">
              <w:rPr>
                <w:rFonts w:ascii="Times New Roman" w:hAnsi="Times New Roman"/>
                <w:noProof/>
                <w:color w:val="000000" w:themeColor="text1"/>
                <w:sz w:val="18"/>
                <w:szCs w:val="18"/>
                <w:lang w:val="sr-Latn-BA"/>
              </w:rPr>
              <w:t>broj</w:t>
            </w:r>
          </w:p>
        </w:tc>
        <w:tc>
          <w:tcPr>
            <w:tcW w:w="853" w:type="dxa"/>
            <w:vAlign w:val="center"/>
          </w:tcPr>
          <w:p w14:paraId="769346E2" w14:textId="77777777" w:rsidR="003B6D66" w:rsidRPr="004A6835" w:rsidRDefault="003B6D66" w:rsidP="003B6D66">
            <w:pPr>
              <w:jc w:val="center"/>
              <w:rPr>
                <w:rFonts w:ascii="Times New Roman" w:hAnsi="Times New Roman"/>
                <w:noProof/>
                <w:color w:val="000000" w:themeColor="text1"/>
                <w:sz w:val="18"/>
                <w:szCs w:val="18"/>
                <w:lang w:val="sr-Latn-BA"/>
              </w:rPr>
            </w:pPr>
            <w:r w:rsidRPr="004A6835">
              <w:rPr>
                <w:rFonts w:ascii="Times New Roman" w:hAnsi="Times New Roman"/>
                <w:noProof/>
                <w:color w:val="000000" w:themeColor="text1"/>
                <w:sz w:val="18"/>
                <w:szCs w:val="18"/>
                <w:lang w:val="sr-Latn-BA"/>
              </w:rPr>
              <w:t>0</w:t>
            </w:r>
          </w:p>
        </w:tc>
        <w:tc>
          <w:tcPr>
            <w:tcW w:w="998" w:type="dxa"/>
            <w:vAlign w:val="center"/>
          </w:tcPr>
          <w:p w14:paraId="0B133DB2" w14:textId="77777777" w:rsidR="003B6D66" w:rsidRPr="004A6835" w:rsidRDefault="003B6D66" w:rsidP="003B6D66">
            <w:pPr>
              <w:jc w:val="center"/>
              <w:rPr>
                <w:rFonts w:ascii="Times New Roman" w:hAnsi="Times New Roman"/>
                <w:noProof/>
                <w:color w:val="000000" w:themeColor="text1"/>
                <w:sz w:val="18"/>
                <w:szCs w:val="18"/>
                <w:lang w:val="sr-Latn-BA"/>
              </w:rPr>
            </w:pPr>
            <w:r w:rsidRPr="004A6835">
              <w:rPr>
                <w:rFonts w:ascii="Times New Roman" w:hAnsi="Times New Roman"/>
                <w:noProof/>
                <w:color w:val="000000" w:themeColor="text1"/>
                <w:sz w:val="18"/>
                <w:szCs w:val="18"/>
                <w:lang w:val="sr-Latn-BA"/>
              </w:rPr>
              <w:t>2</w:t>
            </w:r>
          </w:p>
        </w:tc>
        <w:tc>
          <w:tcPr>
            <w:tcW w:w="852" w:type="dxa"/>
            <w:vAlign w:val="center"/>
          </w:tcPr>
          <w:p w14:paraId="7C329739" w14:textId="77777777" w:rsidR="003B6D66" w:rsidRPr="004A6835" w:rsidRDefault="003B6D66" w:rsidP="003B6D66">
            <w:pPr>
              <w:jc w:val="center"/>
              <w:rPr>
                <w:rFonts w:ascii="Times New Roman" w:hAnsi="Times New Roman"/>
                <w:noProof/>
                <w:color w:val="000000" w:themeColor="text1"/>
                <w:sz w:val="18"/>
                <w:szCs w:val="18"/>
                <w:lang w:val="sr-Latn-BA"/>
              </w:rPr>
            </w:pPr>
          </w:p>
        </w:tc>
        <w:tc>
          <w:tcPr>
            <w:tcW w:w="1141" w:type="dxa"/>
            <w:gridSpan w:val="2"/>
            <w:vAlign w:val="center"/>
          </w:tcPr>
          <w:p w14:paraId="3BE06370" w14:textId="77777777" w:rsidR="003B6D66" w:rsidRPr="004A6835" w:rsidRDefault="003B6D66" w:rsidP="003B6D66">
            <w:pPr>
              <w:jc w:val="center"/>
              <w:rPr>
                <w:rFonts w:ascii="Times New Roman" w:hAnsi="Times New Roman"/>
                <w:noProof/>
                <w:color w:val="000000" w:themeColor="text1"/>
                <w:sz w:val="18"/>
                <w:szCs w:val="18"/>
                <w:lang w:val="sr-Latn-BA"/>
              </w:rPr>
            </w:pPr>
            <w:r>
              <w:rPr>
                <w:rFonts w:ascii="Times New Roman" w:hAnsi="Times New Roman"/>
                <w:noProof/>
                <w:sz w:val="20"/>
                <w:szCs w:val="20"/>
                <w:lang w:val="bs-Latn-BA"/>
              </w:rPr>
              <w:t>budžet</w:t>
            </w:r>
          </w:p>
        </w:tc>
        <w:tc>
          <w:tcPr>
            <w:tcW w:w="986" w:type="dxa"/>
            <w:vAlign w:val="center"/>
          </w:tcPr>
          <w:p w14:paraId="2A5391BC" w14:textId="77777777" w:rsidR="003B6D66" w:rsidRPr="004A6835" w:rsidRDefault="003B6D66" w:rsidP="003B6D66">
            <w:pPr>
              <w:jc w:val="center"/>
              <w:rPr>
                <w:rFonts w:ascii="Times New Roman" w:hAnsi="Times New Roman"/>
                <w:noProof/>
                <w:color w:val="000000" w:themeColor="text1"/>
                <w:sz w:val="18"/>
                <w:szCs w:val="18"/>
                <w:lang w:val="sr-Latn-BA"/>
              </w:rPr>
            </w:pPr>
            <w:r w:rsidRPr="004A6835">
              <w:rPr>
                <w:rFonts w:ascii="Times New Roman" w:hAnsi="Times New Roman"/>
                <w:noProof/>
                <w:color w:val="000000" w:themeColor="text1"/>
                <w:sz w:val="18"/>
                <w:szCs w:val="18"/>
                <w:lang w:val="sr-Latn-BA"/>
              </w:rPr>
              <w:t>30.000</w:t>
            </w:r>
          </w:p>
        </w:tc>
        <w:tc>
          <w:tcPr>
            <w:tcW w:w="1134" w:type="dxa"/>
            <w:gridSpan w:val="2"/>
            <w:vAlign w:val="center"/>
          </w:tcPr>
          <w:p w14:paraId="630AAF2A" w14:textId="77777777" w:rsidR="003B6D66" w:rsidRPr="001F1DCA" w:rsidRDefault="003B6D66" w:rsidP="003B6D66">
            <w:pPr>
              <w:jc w:val="center"/>
              <w:rPr>
                <w:rFonts w:ascii="Times New Roman" w:hAnsi="Times New Roman"/>
                <w:noProof/>
                <w:color w:val="FF0000"/>
                <w:sz w:val="18"/>
                <w:szCs w:val="18"/>
                <w:lang w:val="sr-Latn-BA"/>
              </w:rPr>
            </w:pPr>
            <w:r w:rsidRPr="00D80E40">
              <w:rPr>
                <w:rFonts w:ascii="Times New Roman" w:hAnsi="Times New Roman"/>
                <w:noProof/>
                <w:sz w:val="18"/>
                <w:szCs w:val="18"/>
                <w:lang w:val="sr-Latn-BA"/>
              </w:rPr>
              <w:t>30.000</w:t>
            </w:r>
          </w:p>
        </w:tc>
        <w:tc>
          <w:tcPr>
            <w:tcW w:w="992" w:type="dxa"/>
            <w:vAlign w:val="center"/>
          </w:tcPr>
          <w:p w14:paraId="2BEEBE3E" w14:textId="77777777" w:rsidR="003B6D66" w:rsidRPr="004A6835" w:rsidRDefault="003B6D66" w:rsidP="003B6D66">
            <w:pPr>
              <w:jc w:val="center"/>
              <w:rPr>
                <w:rFonts w:ascii="Times New Roman" w:hAnsi="Times New Roman"/>
                <w:color w:val="000000" w:themeColor="text1"/>
                <w:sz w:val="20"/>
                <w:szCs w:val="20"/>
              </w:rPr>
            </w:pPr>
            <w:r w:rsidRPr="004A6835">
              <w:rPr>
                <w:rFonts w:ascii="Times New Roman" w:hAnsi="Times New Roman"/>
                <w:noProof/>
                <w:color w:val="000000" w:themeColor="text1"/>
                <w:sz w:val="18"/>
                <w:szCs w:val="18"/>
                <w:lang w:val="sr-Latn-BA"/>
              </w:rPr>
              <w:t xml:space="preserve">IV </w:t>
            </w:r>
          </w:p>
        </w:tc>
        <w:tc>
          <w:tcPr>
            <w:tcW w:w="850" w:type="dxa"/>
          </w:tcPr>
          <w:p w14:paraId="01051E27" w14:textId="77777777" w:rsidR="003B6D66" w:rsidRPr="004A6835" w:rsidRDefault="003B6D66" w:rsidP="003B6D66">
            <w:pPr>
              <w:jc w:val="center"/>
              <w:rPr>
                <w:rFonts w:ascii="Times New Roman" w:hAnsi="Times New Roman"/>
                <w:noProof/>
                <w:color w:val="000000" w:themeColor="text1"/>
                <w:sz w:val="18"/>
                <w:szCs w:val="18"/>
                <w:lang w:val="sr-Latn-BA"/>
              </w:rPr>
            </w:pPr>
          </w:p>
          <w:p w14:paraId="3C62788A" w14:textId="77777777" w:rsidR="003B6D66" w:rsidRPr="004A6835" w:rsidRDefault="003B6D66" w:rsidP="003B6D66">
            <w:pPr>
              <w:jc w:val="center"/>
              <w:rPr>
                <w:rFonts w:ascii="Times New Roman" w:hAnsi="Times New Roman"/>
                <w:noProof/>
                <w:color w:val="000000" w:themeColor="text1"/>
                <w:sz w:val="18"/>
                <w:szCs w:val="18"/>
                <w:lang w:val="sr-Latn-BA"/>
              </w:rPr>
            </w:pPr>
          </w:p>
          <w:p w14:paraId="28B70CB8" w14:textId="77777777" w:rsidR="003B6D66" w:rsidRPr="004A6835" w:rsidRDefault="003B6D66" w:rsidP="003B6D66">
            <w:pPr>
              <w:jc w:val="center"/>
              <w:rPr>
                <w:rFonts w:ascii="Times New Roman" w:hAnsi="Times New Roman"/>
                <w:noProof/>
                <w:color w:val="000000" w:themeColor="text1"/>
                <w:sz w:val="18"/>
                <w:szCs w:val="18"/>
                <w:lang w:val="sr-Latn-BA"/>
              </w:rPr>
            </w:pPr>
          </w:p>
          <w:p w14:paraId="116FB1D5" w14:textId="77777777" w:rsidR="003B6D66" w:rsidRPr="004A6835" w:rsidRDefault="003B6D66" w:rsidP="003B6D66">
            <w:pPr>
              <w:jc w:val="center"/>
              <w:rPr>
                <w:rFonts w:ascii="Times New Roman" w:hAnsi="Times New Roman"/>
                <w:noProof/>
                <w:color w:val="000000" w:themeColor="text1"/>
                <w:sz w:val="18"/>
                <w:szCs w:val="18"/>
                <w:lang w:val="sr-Latn-BA"/>
              </w:rPr>
            </w:pPr>
          </w:p>
          <w:p w14:paraId="0505FAB2" w14:textId="77777777" w:rsidR="003B6D66" w:rsidRPr="004A6835" w:rsidRDefault="003B6D66" w:rsidP="003B6D66">
            <w:pPr>
              <w:jc w:val="center"/>
              <w:rPr>
                <w:rFonts w:ascii="Times New Roman" w:hAnsi="Times New Roman"/>
                <w:noProof/>
                <w:color w:val="000000" w:themeColor="text1"/>
                <w:sz w:val="18"/>
                <w:szCs w:val="18"/>
                <w:lang w:val="sr-Latn-BA"/>
              </w:rPr>
            </w:pPr>
          </w:p>
          <w:p w14:paraId="516F28A0" w14:textId="77777777" w:rsidR="003B6D66" w:rsidRPr="004A6835" w:rsidRDefault="003B6D66" w:rsidP="003B6D66">
            <w:pPr>
              <w:jc w:val="center"/>
              <w:rPr>
                <w:rFonts w:ascii="Times New Roman" w:hAnsi="Times New Roman"/>
                <w:noProof/>
                <w:color w:val="000000" w:themeColor="text1"/>
                <w:sz w:val="18"/>
                <w:szCs w:val="18"/>
                <w:lang w:val="sr-Latn-BA"/>
              </w:rPr>
            </w:pPr>
          </w:p>
          <w:p w14:paraId="3076512D" w14:textId="77777777" w:rsidR="003B6D66" w:rsidRPr="004A6835" w:rsidRDefault="003B6D66" w:rsidP="003B6D66">
            <w:pPr>
              <w:jc w:val="center"/>
              <w:rPr>
                <w:rFonts w:ascii="Times New Roman" w:hAnsi="Times New Roman"/>
                <w:noProof/>
                <w:color w:val="000000" w:themeColor="text1"/>
                <w:sz w:val="18"/>
                <w:szCs w:val="18"/>
                <w:lang w:val="sr-Latn-BA"/>
              </w:rPr>
            </w:pPr>
          </w:p>
          <w:p w14:paraId="4614F706" w14:textId="77777777" w:rsidR="003B6D66" w:rsidRPr="004A6835" w:rsidRDefault="003B6D66" w:rsidP="003B6D66">
            <w:pPr>
              <w:jc w:val="center"/>
              <w:rPr>
                <w:rFonts w:ascii="Times New Roman" w:hAnsi="Times New Roman"/>
                <w:noProof/>
                <w:color w:val="000000" w:themeColor="text1"/>
                <w:sz w:val="18"/>
                <w:szCs w:val="18"/>
                <w:lang w:val="sr-Latn-BA"/>
              </w:rPr>
            </w:pPr>
          </w:p>
          <w:p w14:paraId="2D558C8E" w14:textId="77777777" w:rsidR="003B6D66" w:rsidRPr="004A6835" w:rsidRDefault="003B6D66" w:rsidP="003B6D66">
            <w:pPr>
              <w:jc w:val="center"/>
              <w:rPr>
                <w:rFonts w:ascii="Times New Roman" w:hAnsi="Times New Roman"/>
                <w:noProof/>
                <w:color w:val="000000" w:themeColor="text1"/>
                <w:sz w:val="18"/>
                <w:szCs w:val="18"/>
                <w:lang w:val="sr-Latn-BA"/>
              </w:rPr>
            </w:pPr>
          </w:p>
          <w:p w14:paraId="45FDE23A" w14:textId="77777777" w:rsidR="003B6D66" w:rsidRPr="004A6835" w:rsidRDefault="003B6D66" w:rsidP="003B6D66">
            <w:pPr>
              <w:jc w:val="center"/>
              <w:rPr>
                <w:rFonts w:ascii="Times New Roman" w:hAnsi="Times New Roman"/>
                <w:noProof/>
                <w:color w:val="000000" w:themeColor="text1"/>
                <w:sz w:val="18"/>
                <w:szCs w:val="18"/>
                <w:lang w:val="sr-Latn-BA"/>
              </w:rPr>
            </w:pPr>
          </w:p>
          <w:p w14:paraId="37DC9F37" w14:textId="77777777" w:rsidR="003B6D66" w:rsidRPr="004A6835" w:rsidRDefault="003B6D66" w:rsidP="003B6D66">
            <w:pPr>
              <w:jc w:val="center"/>
              <w:rPr>
                <w:rFonts w:ascii="Times New Roman" w:hAnsi="Times New Roman"/>
                <w:color w:val="000000" w:themeColor="text1"/>
                <w:sz w:val="20"/>
                <w:szCs w:val="20"/>
              </w:rPr>
            </w:pPr>
            <w:r w:rsidRPr="004A6835">
              <w:rPr>
                <w:rFonts w:ascii="Times New Roman" w:hAnsi="Times New Roman"/>
                <w:noProof/>
                <w:color w:val="000000" w:themeColor="text1"/>
                <w:sz w:val="18"/>
                <w:szCs w:val="18"/>
                <w:lang w:val="sr-Latn-BA"/>
              </w:rPr>
              <w:t xml:space="preserve">IV </w:t>
            </w:r>
          </w:p>
        </w:tc>
        <w:tc>
          <w:tcPr>
            <w:tcW w:w="2155" w:type="dxa"/>
            <w:vAlign w:val="center"/>
          </w:tcPr>
          <w:p w14:paraId="25D4DA26" w14:textId="77777777" w:rsidR="003B6D66" w:rsidRPr="004A6835" w:rsidRDefault="003B6D66" w:rsidP="003B6D66">
            <w:pPr>
              <w:spacing w:after="160" w:line="256" w:lineRule="auto"/>
              <w:jc w:val="both"/>
              <w:rPr>
                <w:rFonts w:ascii="Times New Roman" w:eastAsia="Calibri" w:hAnsi="Times New Roman"/>
                <w:color w:val="000000" w:themeColor="text1"/>
                <w:sz w:val="18"/>
                <w:szCs w:val="18"/>
                <w:lang w:val="bs-Latn-BA"/>
              </w:rPr>
            </w:pPr>
            <w:r w:rsidRPr="004A6835">
              <w:rPr>
                <w:rFonts w:ascii="Times New Roman" w:eastAsia="Calibri" w:hAnsi="Times New Roman"/>
                <w:color w:val="000000" w:themeColor="text1"/>
                <w:sz w:val="18"/>
                <w:szCs w:val="18"/>
                <w:lang w:val="bs-Latn-BA"/>
              </w:rPr>
              <w:t>Sastanak Međudržavne komisije za praćenje  sprovođenja Sporazuma između Savjeta ministara BiH i Vlade R. Slovenije o zapošljavanju državljana BiH u R. Sloveniji održan je 7.10.2019. godine, u Sarajevu. Odsjek za rad i zapošljavanje će nakon prevoda Zapisnika o svemu informisati Savjet ministara BiH.</w:t>
            </w:r>
          </w:p>
          <w:p w14:paraId="71C19D1F" w14:textId="77777777" w:rsidR="003B6D66" w:rsidRPr="004A6835" w:rsidRDefault="003B6D66" w:rsidP="003B6D66">
            <w:pPr>
              <w:jc w:val="center"/>
              <w:rPr>
                <w:rFonts w:ascii="Times New Roman" w:hAnsi="Times New Roman"/>
                <w:color w:val="000000" w:themeColor="text1"/>
                <w:sz w:val="20"/>
                <w:szCs w:val="20"/>
                <w:lang w:val="bs-Latn-BA"/>
              </w:rPr>
            </w:pPr>
          </w:p>
        </w:tc>
      </w:tr>
      <w:tr w:rsidR="003B6D66" w:rsidRPr="00372A85" w14:paraId="5EBDDFD2" w14:textId="77777777" w:rsidTr="00E52B70">
        <w:trPr>
          <w:trHeight w:val="514"/>
        </w:trPr>
        <w:tc>
          <w:tcPr>
            <w:tcW w:w="15309" w:type="dxa"/>
            <w:gridSpan w:val="16"/>
            <w:shd w:val="clear" w:color="auto" w:fill="C2D69B" w:themeFill="accent3" w:themeFillTint="99"/>
            <w:vAlign w:val="center"/>
          </w:tcPr>
          <w:p w14:paraId="73B0BFE0" w14:textId="77777777" w:rsidR="003B6D66" w:rsidRPr="007659B0" w:rsidRDefault="003B6D66" w:rsidP="003B6D66">
            <w:pPr>
              <w:rPr>
                <w:rFonts w:ascii="Times New Roman" w:hAnsi="Times New Roman"/>
                <w:sz w:val="20"/>
                <w:szCs w:val="20"/>
                <w:lang w:val="bs-Latn-BA"/>
              </w:rPr>
            </w:pPr>
            <w:r w:rsidRPr="007659B0">
              <w:rPr>
                <w:rFonts w:ascii="Times New Roman" w:hAnsi="Times New Roman"/>
                <w:b/>
                <w:sz w:val="20"/>
                <w:szCs w:val="20"/>
                <w:lang w:val="bs-Latn-BA"/>
              </w:rPr>
              <w:t>10</w:t>
            </w:r>
            <w:r w:rsidRPr="007659B0">
              <w:rPr>
                <w:rFonts w:ascii="Times New Roman" w:hAnsi="Times New Roman"/>
                <w:b/>
                <w:sz w:val="20"/>
                <w:szCs w:val="20"/>
                <w:shd w:val="clear" w:color="auto" w:fill="C2D69B" w:themeFill="accent3" w:themeFillTint="99"/>
                <w:lang w:val="bs-Latn-BA"/>
              </w:rPr>
              <w:t>.1.2.2. Projekat: Koordinacija aktivnosti na zaključivanju međunarodnih sporazuma i drugih međunarodnih akata iz oblasti rada i zapošljavanja</w:t>
            </w:r>
          </w:p>
        </w:tc>
      </w:tr>
      <w:tr w:rsidR="003B6D66" w:rsidRPr="00D62BFD" w14:paraId="1326CB72" w14:textId="77777777" w:rsidTr="00E52B70">
        <w:trPr>
          <w:trHeight w:val="1768"/>
        </w:trPr>
        <w:tc>
          <w:tcPr>
            <w:tcW w:w="3508" w:type="dxa"/>
            <w:gridSpan w:val="2"/>
            <w:vAlign w:val="center"/>
          </w:tcPr>
          <w:p w14:paraId="35406769" w14:textId="77777777" w:rsidR="003B6D66" w:rsidRPr="004A6835" w:rsidRDefault="003B6D66" w:rsidP="003B6D66">
            <w:pPr>
              <w:rPr>
                <w:rFonts w:ascii="Times New Roman" w:hAnsi="Times New Roman"/>
                <w:color w:val="000000" w:themeColor="text1"/>
                <w:sz w:val="20"/>
                <w:szCs w:val="20"/>
                <w:lang w:val="bs-Latn-BA"/>
              </w:rPr>
            </w:pPr>
            <w:r w:rsidRPr="004A6835">
              <w:rPr>
                <w:rFonts w:ascii="Times New Roman" w:hAnsi="Times New Roman"/>
                <w:b/>
                <w:bCs/>
                <w:noProof/>
                <w:color w:val="000000" w:themeColor="text1"/>
                <w:sz w:val="18"/>
                <w:szCs w:val="18"/>
                <w:lang w:val="sr-Latn-BA"/>
              </w:rPr>
              <w:lastRenderedPageBreak/>
              <w:t>10.1.2.2.1:</w:t>
            </w:r>
            <w:r w:rsidRPr="004A6835">
              <w:rPr>
                <w:rFonts w:ascii="Times New Roman" w:hAnsi="Times New Roman"/>
                <w:noProof/>
                <w:color w:val="000000" w:themeColor="text1"/>
                <w:sz w:val="18"/>
                <w:szCs w:val="18"/>
                <w:lang w:val="sr-Latn-BA"/>
              </w:rPr>
              <w:t xml:space="preserve"> Aktivnosti u vezi zaključivanja bilateralnih i pristupanja multilateralnim međunarodnim ugovorima u oblasti rada i zapošljavanja</w:t>
            </w:r>
          </w:p>
        </w:tc>
        <w:tc>
          <w:tcPr>
            <w:tcW w:w="1129" w:type="dxa"/>
            <w:gridSpan w:val="2"/>
            <w:vAlign w:val="center"/>
          </w:tcPr>
          <w:p w14:paraId="02CC051C" w14:textId="1535A444" w:rsidR="003B6D66" w:rsidRPr="004A6835" w:rsidRDefault="00D21CDD" w:rsidP="003B6D66">
            <w:pPr>
              <w:jc w:val="center"/>
              <w:rPr>
                <w:rFonts w:ascii="Times New Roman" w:hAnsi="Times New Roman"/>
                <w:color w:val="000000" w:themeColor="text1"/>
                <w:sz w:val="16"/>
                <w:szCs w:val="16"/>
                <w:lang w:val="de-DE"/>
              </w:rPr>
            </w:pPr>
            <w:r>
              <w:rPr>
                <w:rFonts w:ascii="Times New Roman" w:hAnsi="Times New Roman"/>
                <w:sz w:val="16"/>
                <w:szCs w:val="16"/>
                <w:lang w:val="de-DE"/>
              </w:rPr>
              <w:t>Sektor za rad,zapošljavanje socijalnu zaštitu i penzije</w:t>
            </w:r>
          </w:p>
        </w:tc>
        <w:tc>
          <w:tcPr>
            <w:tcW w:w="711" w:type="dxa"/>
            <w:vAlign w:val="center"/>
          </w:tcPr>
          <w:p w14:paraId="67ECAE1B" w14:textId="77777777" w:rsidR="003B6D66" w:rsidRPr="004A6835" w:rsidRDefault="003B6D66" w:rsidP="003B6D66">
            <w:pPr>
              <w:jc w:val="center"/>
              <w:rPr>
                <w:rFonts w:ascii="Times New Roman" w:hAnsi="Times New Roman"/>
                <w:color w:val="000000" w:themeColor="text1"/>
                <w:sz w:val="20"/>
                <w:szCs w:val="20"/>
              </w:rPr>
            </w:pPr>
            <w:r w:rsidRPr="004A6835">
              <w:rPr>
                <w:rFonts w:ascii="Times New Roman" w:hAnsi="Times New Roman"/>
                <w:noProof/>
                <w:color w:val="000000" w:themeColor="text1"/>
                <w:sz w:val="18"/>
                <w:szCs w:val="18"/>
                <w:lang w:val="sr-Latn-BA"/>
              </w:rPr>
              <w:t>broj</w:t>
            </w:r>
          </w:p>
        </w:tc>
        <w:tc>
          <w:tcPr>
            <w:tcW w:w="853" w:type="dxa"/>
            <w:vAlign w:val="center"/>
          </w:tcPr>
          <w:p w14:paraId="7DE01EB8" w14:textId="77777777" w:rsidR="003B6D66" w:rsidRPr="004A6835" w:rsidRDefault="003B6D66" w:rsidP="003B6D66">
            <w:pPr>
              <w:jc w:val="center"/>
              <w:rPr>
                <w:rFonts w:ascii="Times New Roman" w:hAnsi="Times New Roman"/>
                <w:noProof/>
                <w:color w:val="000000" w:themeColor="text1"/>
                <w:sz w:val="18"/>
                <w:szCs w:val="18"/>
                <w:lang w:val="sr-Latn-BA"/>
              </w:rPr>
            </w:pPr>
            <w:r w:rsidRPr="004A6835">
              <w:rPr>
                <w:rFonts w:ascii="Times New Roman" w:hAnsi="Times New Roman"/>
                <w:noProof/>
                <w:color w:val="000000" w:themeColor="text1"/>
                <w:sz w:val="18"/>
                <w:szCs w:val="18"/>
                <w:lang w:val="sr-Latn-BA"/>
              </w:rPr>
              <w:t>0</w:t>
            </w:r>
          </w:p>
        </w:tc>
        <w:tc>
          <w:tcPr>
            <w:tcW w:w="998" w:type="dxa"/>
            <w:vAlign w:val="center"/>
          </w:tcPr>
          <w:p w14:paraId="1A0772AE" w14:textId="77777777" w:rsidR="003B6D66" w:rsidRPr="004A6835" w:rsidRDefault="003B6D66" w:rsidP="003B6D66">
            <w:pPr>
              <w:jc w:val="center"/>
              <w:rPr>
                <w:rFonts w:ascii="Times New Roman" w:hAnsi="Times New Roman"/>
                <w:color w:val="000000" w:themeColor="text1"/>
                <w:sz w:val="20"/>
                <w:szCs w:val="20"/>
              </w:rPr>
            </w:pPr>
            <w:r w:rsidRPr="004A6835">
              <w:rPr>
                <w:rFonts w:ascii="Times New Roman" w:hAnsi="Times New Roman"/>
                <w:noProof/>
                <w:color w:val="000000" w:themeColor="text1"/>
                <w:sz w:val="18"/>
                <w:szCs w:val="18"/>
                <w:lang w:val="sr-Latn-BA"/>
              </w:rPr>
              <w:t>4</w:t>
            </w:r>
          </w:p>
        </w:tc>
        <w:tc>
          <w:tcPr>
            <w:tcW w:w="852" w:type="dxa"/>
            <w:vAlign w:val="center"/>
          </w:tcPr>
          <w:p w14:paraId="2AC73E2D" w14:textId="77777777" w:rsidR="003B6D66" w:rsidRPr="004A6835" w:rsidRDefault="003B6D66" w:rsidP="003B6D66">
            <w:pPr>
              <w:jc w:val="center"/>
              <w:rPr>
                <w:rFonts w:ascii="Times New Roman" w:hAnsi="Times New Roman"/>
                <w:color w:val="000000" w:themeColor="text1"/>
                <w:sz w:val="20"/>
                <w:szCs w:val="20"/>
              </w:rPr>
            </w:pPr>
          </w:p>
        </w:tc>
        <w:tc>
          <w:tcPr>
            <w:tcW w:w="1134" w:type="dxa"/>
            <w:vAlign w:val="center"/>
          </w:tcPr>
          <w:p w14:paraId="38A90A55" w14:textId="77777777" w:rsidR="003B6D66" w:rsidRPr="004A6835" w:rsidRDefault="003B6D66" w:rsidP="003B6D66">
            <w:pPr>
              <w:jc w:val="center"/>
              <w:rPr>
                <w:rFonts w:ascii="Times New Roman" w:hAnsi="Times New Roman"/>
                <w:color w:val="000000" w:themeColor="text1"/>
                <w:sz w:val="20"/>
                <w:szCs w:val="20"/>
              </w:rPr>
            </w:pPr>
            <w:r>
              <w:rPr>
                <w:rFonts w:ascii="Times New Roman" w:hAnsi="Times New Roman"/>
                <w:noProof/>
                <w:sz w:val="20"/>
                <w:szCs w:val="20"/>
                <w:lang w:val="bs-Latn-BA"/>
              </w:rPr>
              <w:t>budžet</w:t>
            </w:r>
          </w:p>
        </w:tc>
        <w:tc>
          <w:tcPr>
            <w:tcW w:w="999" w:type="dxa"/>
            <w:gridSpan w:val="3"/>
            <w:vAlign w:val="center"/>
          </w:tcPr>
          <w:p w14:paraId="47FE2B61" w14:textId="77777777" w:rsidR="003B6D66" w:rsidRPr="004A6835" w:rsidRDefault="003B6D66" w:rsidP="003B6D66">
            <w:pPr>
              <w:jc w:val="center"/>
              <w:rPr>
                <w:rFonts w:ascii="Times New Roman" w:hAnsi="Times New Roman"/>
                <w:color w:val="000000" w:themeColor="text1"/>
                <w:sz w:val="20"/>
                <w:szCs w:val="20"/>
              </w:rPr>
            </w:pPr>
            <w:r w:rsidRPr="004A6835">
              <w:rPr>
                <w:rFonts w:ascii="Times New Roman" w:hAnsi="Times New Roman"/>
                <w:noProof/>
                <w:color w:val="000000" w:themeColor="text1"/>
                <w:sz w:val="18"/>
                <w:szCs w:val="18"/>
                <w:lang w:val="sr-Latn-BA"/>
              </w:rPr>
              <w:t>60.000</w:t>
            </w:r>
          </w:p>
        </w:tc>
        <w:tc>
          <w:tcPr>
            <w:tcW w:w="1128" w:type="dxa"/>
            <w:vAlign w:val="center"/>
          </w:tcPr>
          <w:p w14:paraId="7CD31388" w14:textId="77777777" w:rsidR="003B6D66" w:rsidRPr="00D80E40" w:rsidRDefault="003B6D66" w:rsidP="003B6D66">
            <w:pPr>
              <w:jc w:val="center"/>
              <w:rPr>
                <w:rFonts w:ascii="Times New Roman" w:hAnsi="Times New Roman"/>
                <w:sz w:val="20"/>
                <w:szCs w:val="20"/>
              </w:rPr>
            </w:pPr>
            <w:r w:rsidRPr="00D80E40">
              <w:rPr>
                <w:rFonts w:ascii="Times New Roman" w:hAnsi="Times New Roman"/>
                <w:noProof/>
                <w:sz w:val="18"/>
                <w:szCs w:val="18"/>
                <w:lang w:val="sr-Latn-BA"/>
              </w:rPr>
              <w:t>60.000</w:t>
            </w:r>
          </w:p>
        </w:tc>
        <w:tc>
          <w:tcPr>
            <w:tcW w:w="992" w:type="dxa"/>
            <w:vAlign w:val="center"/>
          </w:tcPr>
          <w:p w14:paraId="48A14CCE" w14:textId="77777777" w:rsidR="003B6D66" w:rsidRPr="00D80E40" w:rsidRDefault="003B6D66" w:rsidP="003B6D66">
            <w:pPr>
              <w:jc w:val="center"/>
              <w:rPr>
                <w:rFonts w:ascii="Times New Roman" w:hAnsi="Times New Roman"/>
                <w:sz w:val="20"/>
                <w:szCs w:val="20"/>
              </w:rPr>
            </w:pPr>
            <w:r w:rsidRPr="00D80E40">
              <w:rPr>
                <w:rFonts w:ascii="Times New Roman" w:hAnsi="Times New Roman"/>
                <w:noProof/>
                <w:sz w:val="18"/>
                <w:szCs w:val="18"/>
                <w:lang w:val="sr-Latn-BA"/>
              </w:rPr>
              <w:t xml:space="preserve">I - IV </w:t>
            </w:r>
          </w:p>
        </w:tc>
        <w:tc>
          <w:tcPr>
            <w:tcW w:w="850" w:type="dxa"/>
          </w:tcPr>
          <w:p w14:paraId="6F0C532D" w14:textId="77777777" w:rsidR="003B6D66" w:rsidRPr="00D80E40" w:rsidRDefault="003B6D66" w:rsidP="003B6D66">
            <w:pPr>
              <w:jc w:val="center"/>
              <w:rPr>
                <w:rFonts w:ascii="Times New Roman" w:hAnsi="Times New Roman"/>
                <w:sz w:val="20"/>
                <w:szCs w:val="20"/>
              </w:rPr>
            </w:pPr>
          </w:p>
          <w:p w14:paraId="46DFC51B" w14:textId="77777777" w:rsidR="003B6D66" w:rsidRPr="00D80E40" w:rsidRDefault="003B6D66" w:rsidP="003B6D66">
            <w:pPr>
              <w:jc w:val="center"/>
              <w:rPr>
                <w:rFonts w:ascii="Times New Roman" w:hAnsi="Times New Roman"/>
                <w:sz w:val="20"/>
                <w:szCs w:val="20"/>
              </w:rPr>
            </w:pPr>
          </w:p>
          <w:p w14:paraId="11997C0C" w14:textId="77777777" w:rsidR="003B6D66" w:rsidRPr="00D80E40" w:rsidRDefault="003B6D66" w:rsidP="003B6D66">
            <w:pPr>
              <w:jc w:val="center"/>
              <w:rPr>
                <w:rFonts w:ascii="Times New Roman" w:hAnsi="Times New Roman"/>
                <w:sz w:val="20"/>
                <w:szCs w:val="20"/>
              </w:rPr>
            </w:pPr>
          </w:p>
          <w:p w14:paraId="483886AA" w14:textId="77777777" w:rsidR="003B6D66" w:rsidRPr="00D80E40" w:rsidRDefault="003B6D66" w:rsidP="003B6D66">
            <w:pPr>
              <w:jc w:val="center"/>
              <w:rPr>
                <w:rFonts w:ascii="Times New Roman" w:hAnsi="Times New Roman"/>
                <w:sz w:val="20"/>
                <w:szCs w:val="20"/>
              </w:rPr>
            </w:pPr>
            <w:r w:rsidRPr="00D80E40">
              <w:rPr>
                <w:rFonts w:ascii="Times New Roman" w:hAnsi="Times New Roman"/>
                <w:sz w:val="20"/>
                <w:szCs w:val="20"/>
              </w:rPr>
              <w:t>kontinuirano</w:t>
            </w:r>
          </w:p>
        </w:tc>
        <w:tc>
          <w:tcPr>
            <w:tcW w:w="2155" w:type="dxa"/>
          </w:tcPr>
          <w:p w14:paraId="3B930B57" w14:textId="77777777" w:rsidR="003B6D66" w:rsidRPr="00D80E40" w:rsidRDefault="003B6D66" w:rsidP="003B6D66">
            <w:pPr>
              <w:spacing w:after="160" w:line="256" w:lineRule="auto"/>
              <w:rPr>
                <w:rFonts w:ascii="Times New Roman" w:hAnsi="Times New Roman"/>
                <w:sz w:val="18"/>
                <w:szCs w:val="18"/>
              </w:rPr>
            </w:pPr>
            <w:r w:rsidRPr="00D80E40">
              <w:rPr>
                <w:rFonts w:ascii="Times New Roman" w:hAnsi="Times New Roman"/>
                <w:sz w:val="18"/>
                <w:szCs w:val="18"/>
              </w:rPr>
              <w:t>Obavljeno je niz sastanaka u vezi bilateralnih međunarodnih ugovora, kao i uobičajene procedure u vezi istih.</w:t>
            </w:r>
          </w:p>
        </w:tc>
      </w:tr>
      <w:tr w:rsidR="003B6D66" w:rsidRPr="00D62BFD" w14:paraId="26E25608" w14:textId="77777777" w:rsidTr="00E52B70">
        <w:trPr>
          <w:trHeight w:val="880"/>
        </w:trPr>
        <w:tc>
          <w:tcPr>
            <w:tcW w:w="3508" w:type="dxa"/>
            <w:gridSpan w:val="2"/>
            <w:vAlign w:val="center"/>
          </w:tcPr>
          <w:p w14:paraId="525788CA" w14:textId="77777777" w:rsidR="003B6D66" w:rsidRDefault="003B6D66" w:rsidP="003B6D66">
            <w:pPr>
              <w:rPr>
                <w:rFonts w:ascii="Times New Roman" w:hAnsi="Times New Roman"/>
                <w:b/>
                <w:bCs/>
                <w:noProof/>
                <w:sz w:val="18"/>
                <w:szCs w:val="18"/>
                <w:lang w:val="sr-Latn-BA"/>
              </w:rPr>
            </w:pPr>
            <w:r>
              <w:rPr>
                <w:rFonts w:ascii="Times New Roman" w:hAnsi="Times New Roman"/>
                <w:b/>
                <w:bCs/>
                <w:noProof/>
                <w:sz w:val="18"/>
                <w:szCs w:val="18"/>
                <w:lang w:val="sr-Latn-BA"/>
              </w:rPr>
              <w:t>10</w:t>
            </w:r>
            <w:r w:rsidRPr="00D449B0">
              <w:rPr>
                <w:rFonts w:ascii="Times New Roman" w:hAnsi="Times New Roman"/>
                <w:b/>
                <w:bCs/>
                <w:noProof/>
                <w:sz w:val="18"/>
                <w:szCs w:val="18"/>
                <w:lang w:val="sr-Latn-BA"/>
              </w:rPr>
              <w:t>.1.2.2.2:</w:t>
            </w:r>
            <w:r w:rsidRPr="00D449B0">
              <w:rPr>
                <w:rFonts w:ascii="Times New Roman" w:hAnsi="Times New Roman"/>
                <w:noProof/>
                <w:sz w:val="18"/>
                <w:szCs w:val="18"/>
                <w:lang w:val="sr-Latn-BA"/>
              </w:rPr>
              <w:t xml:space="preserve"> Koordinacija aktivnosti u vezi pripreme odgovora na upitnike MOR-a u procesu definisanja novih međunarodnih standarda rada i u vezi dostavljenih komentara MOR-a o primjeni standarda</w:t>
            </w:r>
          </w:p>
        </w:tc>
        <w:tc>
          <w:tcPr>
            <w:tcW w:w="1129" w:type="dxa"/>
            <w:gridSpan w:val="2"/>
            <w:vAlign w:val="center"/>
          </w:tcPr>
          <w:p w14:paraId="032785F4" w14:textId="523BA758" w:rsidR="003B6D66" w:rsidRPr="00041255" w:rsidRDefault="00D21CDD" w:rsidP="003B6D66">
            <w:pPr>
              <w:jc w:val="center"/>
              <w:rPr>
                <w:rFonts w:ascii="Times New Roman" w:hAnsi="Times New Roman"/>
                <w:noProof/>
                <w:sz w:val="16"/>
                <w:szCs w:val="16"/>
                <w:lang w:val="sr-Latn-BA"/>
              </w:rPr>
            </w:pPr>
            <w:r>
              <w:rPr>
                <w:rFonts w:ascii="Times New Roman" w:hAnsi="Times New Roman"/>
                <w:sz w:val="16"/>
                <w:szCs w:val="16"/>
                <w:lang w:val="de-DE"/>
              </w:rPr>
              <w:t>Sektor za rad,zapošljavanje socijalnu zaštitu i penzije</w:t>
            </w:r>
          </w:p>
        </w:tc>
        <w:tc>
          <w:tcPr>
            <w:tcW w:w="711" w:type="dxa"/>
            <w:vAlign w:val="center"/>
          </w:tcPr>
          <w:p w14:paraId="1E4A8994"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broj</w:t>
            </w:r>
          </w:p>
        </w:tc>
        <w:tc>
          <w:tcPr>
            <w:tcW w:w="853" w:type="dxa"/>
            <w:vAlign w:val="center"/>
          </w:tcPr>
          <w:p w14:paraId="2C8CC57E"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0</w:t>
            </w:r>
          </w:p>
        </w:tc>
        <w:tc>
          <w:tcPr>
            <w:tcW w:w="998" w:type="dxa"/>
            <w:vAlign w:val="center"/>
          </w:tcPr>
          <w:p w14:paraId="2F812B45"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2</w:t>
            </w:r>
          </w:p>
        </w:tc>
        <w:tc>
          <w:tcPr>
            <w:tcW w:w="852" w:type="dxa"/>
            <w:vAlign w:val="center"/>
          </w:tcPr>
          <w:p w14:paraId="0965CE43" w14:textId="77777777" w:rsidR="003B6D66" w:rsidRPr="00D449B0" w:rsidRDefault="003B6D66" w:rsidP="003B6D66">
            <w:pPr>
              <w:jc w:val="center"/>
              <w:rPr>
                <w:rFonts w:ascii="Times New Roman" w:hAnsi="Times New Roman"/>
                <w:noProof/>
                <w:sz w:val="18"/>
                <w:szCs w:val="18"/>
                <w:lang w:val="sr-Latn-BA"/>
              </w:rPr>
            </w:pPr>
          </w:p>
        </w:tc>
        <w:tc>
          <w:tcPr>
            <w:tcW w:w="1134" w:type="dxa"/>
            <w:vAlign w:val="center"/>
          </w:tcPr>
          <w:p w14:paraId="21A68BCD"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budžet</w:t>
            </w:r>
          </w:p>
        </w:tc>
        <w:tc>
          <w:tcPr>
            <w:tcW w:w="999" w:type="dxa"/>
            <w:gridSpan w:val="3"/>
            <w:vAlign w:val="center"/>
          </w:tcPr>
          <w:p w14:paraId="0D4DF870"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20.000</w:t>
            </w:r>
          </w:p>
        </w:tc>
        <w:tc>
          <w:tcPr>
            <w:tcW w:w="1128" w:type="dxa"/>
            <w:vAlign w:val="center"/>
          </w:tcPr>
          <w:p w14:paraId="0340A6AD" w14:textId="77777777" w:rsidR="003B6D66" w:rsidRPr="00D80E40" w:rsidRDefault="003B6D66" w:rsidP="003B6D66">
            <w:pPr>
              <w:jc w:val="center"/>
              <w:rPr>
                <w:rFonts w:ascii="Times New Roman" w:hAnsi="Times New Roman"/>
                <w:noProof/>
                <w:sz w:val="18"/>
                <w:szCs w:val="18"/>
                <w:lang w:val="sr-Latn-BA"/>
              </w:rPr>
            </w:pPr>
            <w:r w:rsidRPr="00D80E40">
              <w:rPr>
                <w:rFonts w:ascii="Times New Roman" w:hAnsi="Times New Roman"/>
                <w:noProof/>
                <w:sz w:val="18"/>
                <w:szCs w:val="18"/>
                <w:lang w:val="sr-Latn-BA"/>
              </w:rPr>
              <w:t>20.000</w:t>
            </w:r>
          </w:p>
        </w:tc>
        <w:tc>
          <w:tcPr>
            <w:tcW w:w="992" w:type="dxa"/>
            <w:vAlign w:val="center"/>
          </w:tcPr>
          <w:p w14:paraId="6246E0FC" w14:textId="77777777" w:rsidR="003B6D66" w:rsidRPr="00D80E40" w:rsidRDefault="003B6D66" w:rsidP="003B6D66">
            <w:pPr>
              <w:jc w:val="center"/>
              <w:rPr>
                <w:rFonts w:ascii="Times New Roman" w:hAnsi="Times New Roman"/>
                <w:sz w:val="20"/>
                <w:szCs w:val="20"/>
              </w:rPr>
            </w:pPr>
            <w:r w:rsidRPr="00D80E40">
              <w:rPr>
                <w:rFonts w:ascii="Times New Roman" w:hAnsi="Times New Roman"/>
                <w:noProof/>
                <w:sz w:val="18"/>
                <w:szCs w:val="18"/>
                <w:lang w:val="sr-Latn-BA"/>
              </w:rPr>
              <w:t xml:space="preserve">III </w:t>
            </w:r>
          </w:p>
        </w:tc>
        <w:tc>
          <w:tcPr>
            <w:tcW w:w="850" w:type="dxa"/>
          </w:tcPr>
          <w:p w14:paraId="54320ED8" w14:textId="77777777" w:rsidR="003B6D66" w:rsidRPr="00D80E40" w:rsidRDefault="003B6D66" w:rsidP="003B6D66">
            <w:pPr>
              <w:jc w:val="center"/>
              <w:rPr>
                <w:rFonts w:ascii="Times New Roman" w:hAnsi="Times New Roman"/>
                <w:sz w:val="20"/>
                <w:szCs w:val="20"/>
              </w:rPr>
            </w:pPr>
          </w:p>
          <w:p w14:paraId="1F706982" w14:textId="77777777" w:rsidR="003B6D66" w:rsidRPr="00D80E40" w:rsidRDefault="003B6D66" w:rsidP="003B6D66">
            <w:pPr>
              <w:jc w:val="center"/>
              <w:rPr>
                <w:rFonts w:ascii="Times New Roman" w:hAnsi="Times New Roman"/>
                <w:sz w:val="20"/>
                <w:szCs w:val="20"/>
              </w:rPr>
            </w:pPr>
          </w:p>
          <w:p w14:paraId="368C6F6D" w14:textId="77777777" w:rsidR="003B6D66" w:rsidRPr="00D80E40" w:rsidRDefault="003B6D66" w:rsidP="003B6D66">
            <w:pPr>
              <w:jc w:val="center"/>
              <w:rPr>
                <w:rFonts w:ascii="Times New Roman" w:hAnsi="Times New Roman"/>
                <w:sz w:val="20"/>
                <w:szCs w:val="20"/>
              </w:rPr>
            </w:pPr>
          </w:p>
          <w:p w14:paraId="449B8236" w14:textId="77777777" w:rsidR="003B6D66" w:rsidRPr="00D80E40" w:rsidRDefault="003B6D66" w:rsidP="003B6D66">
            <w:pPr>
              <w:jc w:val="center"/>
              <w:rPr>
                <w:rFonts w:ascii="Times New Roman" w:hAnsi="Times New Roman"/>
                <w:sz w:val="20"/>
                <w:szCs w:val="20"/>
              </w:rPr>
            </w:pPr>
          </w:p>
          <w:p w14:paraId="1CDF34C0" w14:textId="77777777" w:rsidR="003B6D66" w:rsidRPr="00D80E40" w:rsidRDefault="003B6D66" w:rsidP="003B6D66">
            <w:pPr>
              <w:jc w:val="center"/>
              <w:rPr>
                <w:rFonts w:ascii="Times New Roman" w:hAnsi="Times New Roman"/>
                <w:sz w:val="20"/>
                <w:szCs w:val="20"/>
              </w:rPr>
            </w:pPr>
          </w:p>
          <w:p w14:paraId="39F76924" w14:textId="77777777" w:rsidR="003B6D66" w:rsidRPr="00D80E40" w:rsidRDefault="003B6D66" w:rsidP="003B6D66">
            <w:pPr>
              <w:jc w:val="center"/>
              <w:rPr>
                <w:rFonts w:ascii="Times New Roman" w:hAnsi="Times New Roman"/>
                <w:sz w:val="20"/>
                <w:szCs w:val="20"/>
              </w:rPr>
            </w:pPr>
            <w:r w:rsidRPr="00D80E40">
              <w:rPr>
                <w:rFonts w:ascii="Times New Roman" w:hAnsi="Times New Roman"/>
                <w:sz w:val="20"/>
                <w:szCs w:val="20"/>
              </w:rPr>
              <w:t xml:space="preserve">III </w:t>
            </w:r>
          </w:p>
        </w:tc>
        <w:tc>
          <w:tcPr>
            <w:tcW w:w="2155" w:type="dxa"/>
          </w:tcPr>
          <w:p w14:paraId="6389572D" w14:textId="77777777" w:rsidR="003B6D66" w:rsidRPr="00D80E40" w:rsidRDefault="003B6D66" w:rsidP="003B6D66">
            <w:pPr>
              <w:rPr>
                <w:rFonts w:ascii="Times New Roman" w:hAnsi="Times New Roman"/>
                <w:sz w:val="18"/>
                <w:szCs w:val="18"/>
              </w:rPr>
            </w:pPr>
            <w:r w:rsidRPr="00D80E40">
              <w:rPr>
                <w:rFonts w:ascii="Times New Roman" w:hAnsi="Times New Roman"/>
                <w:sz w:val="18"/>
                <w:szCs w:val="18"/>
              </w:rPr>
              <w:t>U cilju definisanja novih međunarodnih standarda rada i u vezi dostavljenih komentara MOR o primjeni standarda Odsjek je uspješno  koordinirao aktivnosti sa nadležnim institucijama u BiH.</w:t>
            </w:r>
          </w:p>
        </w:tc>
      </w:tr>
      <w:tr w:rsidR="003B6D66" w:rsidRPr="001F1DCA" w14:paraId="265163E7" w14:textId="77777777" w:rsidTr="00E52B70">
        <w:trPr>
          <w:trHeight w:val="880"/>
        </w:trPr>
        <w:tc>
          <w:tcPr>
            <w:tcW w:w="3508" w:type="dxa"/>
            <w:gridSpan w:val="2"/>
            <w:vAlign w:val="center"/>
          </w:tcPr>
          <w:p w14:paraId="540B2DF9" w14:textId="77777777" w:rsidR="003B6D66" w:rsidRDefault="003B6D66" w:rsidP="003B6D66">
            <w:pPr>
              <w:rPr>
                <w:rFonts w:ascii="Times New Roman" w:hAnsi="Times New Roman"/>
                <w:b/>
                <w:bCs/>
                <w:noProof/>
                <w:sz w:val="18"/>
                <w:szCs w:val="18"/>
                <w:lang w:val="sr-Latn-BA"/>
              </w:rPr>
            </w:pPr>
            <w:r>
              <w:rPr>
                <w:rFonts w:ascii="Times New Roman" w:hAnsi="Times New Roman"/>
                <w:b/>
                <w:bCs/>
                <w:noProof/>
                <w:sz w:val="18"/>
                <w:szCs w:val="18"/>
                <w:lang w:val="sr-Latn-BA"/>
              </w:rPr>
              <w:t>10</w:t>
            </w:r>
            <w:r w:rsidRPr="00D449B0">
              <w:rPr>
                <w:rFonts w:ascii="Times New Roman" w:hAnsi="Times New Roman"/>
                <w:b/>
                <w:bCs/>
                <w:noProof/>
                <w:sz w:val="18"/>
                <w:szCs w:val="18"/>
                <w:lang w:val="sr-Latn-BA"/>
              </w:rPr>
              <w:t>.1.2.2.3:</w:t>
            </w:r>
            <w:r>
              <w:rPr>
                <w:rFonts w:ascii="Times New Roman" w:hAnsi="Times New Roman"/>
                <w:noProof/>
                <w:sz w:val="18"/>
                <w:szCs w:val="18"/>
                <w:lang w:val="sr-Latn-BA"/>
              </w:rPr>
              <w:t xml:space="preserve"> Učešće na 108. Međunarodnoj </w:t>
            </w:r>
            <w:r w:rsidRPr="00D449B0">
              <w:rPr>
                <w:rFonts w:ascii="Times New Roman" w:hAnsi="Times New Roman"/>
                <w:noProof/>
                <w:sz w:val="18"/>
                <w:szCs w:val="18"/>
                <w:lang w:val="sr-Latn-BA"/>
              </w:rPr>
              <w:t>konferencija rada</w:t>
            </w:r>
          </w:p>
        </w:tc>
        <w:tc>
          <w:tcPr>
            <w:tcW w:w="1129" w:type="dxa"/>
            <w:gridSpan w:val="2"/>
            <w:vAlign w:val="center"/>
          </w:tcPr>
          <w:p w14:paraId="4BEF84B8" w14:textId="7F0201EA" w:rsidR="003B6D66" w:rsidRPr="00041255" w:rsidRDefault="00D21CDD" w:rsidP="003B6D66">
            <w:pPr>
              <w:jc w:val="center"/>
              <w:rPr>
                <w:rFonts w:ascii="Times New Roman" w:hAnsi="Times New Roman"/>
                <w:noProof/>
                <w:sz w:val="16"/>
                <w:szCs w:val="16"/>
                <w:lang w:val="sr-Latn-BA"/>
              </w:rPr>
            </w:pPr>
            <w:r>
              <w:rPr>
                <w:rFonts w:ascii="Times New Roman" w:hAnsi="Times New Roman"/>
                <w:sz w:val="16"/>
                <w:szCs w:val="16"/>
                <w:lang w:val="de-DE"/>
              </w:rPr>
              <w:t>Sektor za rad,zapošljavanje socijalnu zaštitu i penzije</w:t>
            </w:r>
          </w:p>
        </w:tc>
        <w:tc>
          <w:tcPr>
            <w:tcW w:w="711" w:type="dxa"/>
            <w:vAlign w:val="center"/>
          </w:tcPr>
          <w:p w14:paraId="3EC369D3"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broj</w:t>
            </w:r>
          </w:p>
        </w:tc>
        <w:tc>
          <w:tcPr>
            <w:tcW w:w="853" w:type="dxa"/>
            <w:vAlign w:val="center"/>
          </w:tcPr>
          <w:p w14:paraId="69BF9B77"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0</w:t>
            </w:r>
          </w:p>
        </w:tc>
        <w:tc>
          <w:tcPr>
            <w:tcW w:w="998" w:type="dxa"/>
            <w:vAlign w:val="center"/>
          </w:tcPr>
          <w:p w14:paraId="76BC1FEF"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2</w:t>
            </w:r>
          </w:p>
        </w:tc>
        <w:tc>
          <w:tcPr>
            <w:tcW w:w="852" w:type="dxa"/>
            <w:vAlign w:val="center"/>
          </w:tcPr>
          <w:p w14:paraId="2A220FC2" w14:textId="77777777" w:rsidR="003B6D66" w:rsidRPr="00D449B0" w:rsidRDefault="003B6D66" w:rsidP="003B6D66">
            <w:pPr>
              <w:jc w:val="center"/>
              <w:rPr>
                <w:rFonts w:ascii="Times New Roman" w:hAnsi="Times New Roman"/>
                <w:noProof/>
                <w:sz w:val="18"/>
                <w:szCs w:val="18"/>
                <w:lang w:val="sr-Latn-BA"/>
              </w:rPr>
            </w:pPr>
          </w:p>
        </w:tc>
        <w:tc>
          <w:tcPr>
            <w:tcW w:w="1134" w:type="dxa"/>
            <w:vAlign w:val="center"/>
          </w:tcPr>
          <w:p w14:paraId="77C349BC"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budžet</w:t>
            </w:r>
          </w:p>
        </w:tc>
        <w:tc>
          <w:tcPr>
            <w:tcW w:w="999" w:type="dxa"/>
            <w:gridSpan w:val="3"/>
            <w:vAlign w:val="center"/>
          </w:tcPr>
          <w:p w14:paraId="19F09D59"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3</w:t>
            </w:r>
            <w:r>
              <w:rPr>
                <w:rFonts w:ascii="Times New Roman" w:hAnsi="Times New Roman"/>
                <w:noProof/>
                <w:sz w:val="18"/>
                <w:szCs w:val="18"/>
                <w:lang w:val="sr-Latn-BA"/>
              </w:rPr>
              <w:t>5.</w:t>
            </w:r>
            <w:r w:rsidRPr="00D449B0">
              <w:rPr>
                <w:rFonts w:ascii="Times New Roman" w:hAnsi="Times New Roman"/>
                <w:noProof/>
                <w:sz w:val="18"/>
                <w:szCs w:val="18"/>
                <w:lang w:val="sr-Latn-BA"/>
              </w:rPr>
              <w:t xml:space="preserve"> 000</w:t>
            </w:r>
          </w:p>
        </w:tc>
        <w:tc>
          <w:tcPr>
            <w:tcW w:w="1128" w:type="dxa"/>
            <w:vAlign w:val="center"/>
          </w:tcPr>
          <w:p w14:paraId="3ED1101C" w14:textId="77777777" w:rsidR="003B6D66" w:rsidRPr="00D80E40" w:rsidRDefault="003B6D66" w:rsidP="003B6D66">
            <w:pPr>
              <w:jc w:val="center"/>
              <w:rPr>
                <w:rFonts w:ascii="Times New Roman" w:hAnsi="Times New Roman"/>
                <w:noProof/>
                <w:sz w:val="18"/>
                <w:szCs w:val="18"/>
                <w:lang w:val="sr-Latn-BA"/>
              </w:rPr>
            </w:pPr>
            <w:r w:rsidRPr="00D80E40">
              <w:rPr>
                <w:rFonts w:ascii="Times New Roman" w:hAnsi="Times New Roman"/>
                <w:noProof/>
                <w:sz w:val="18"/>
                <w:szCs w:val="18"/>
                <w:lang w:val="sr-Latn-BA"/>
              </w:rPr>
              <w:t>35. 000</w:t>
            </w:r>
          </w:p>
        </w:tc>
        <w:tc>
          <w:tcPr>
            <w:tcW w:w="992" w:type="dxa"/>
            <w:vAlign w:val="center"/>
          </w:tcPr>
          <w:p w14:paraId="7563E586" w14:textId="77777777" w:rsidR="003B6D66" w:rsidRPr="00D80E40" w:rsidRDefault="003B6D66" w:rsidP="003B6D66">
            <w:pPr>
              <w:jc w:val="center"/>
              <w:rPr>
                <w:rFonts w:ascii="Times New Roman" w:hAnsi="Times New Roman"/>
                <w:sz w:val="20"/>
                <w:szCs w:val="20"/>
              </w:rPr>
            </w:pPr>
            <w:r w:rsidRPr="00D80E40">
              <w:rPr>
                <w:rFonts w:ascii="Times New Roman" w:hAnsi="Times New Roman"/>
                <w:noProof/>
                <w:sz w:val="18"/>
                <w:szCs w:val="18"/>
                <w:lang w:val="sr-Latn-BA"/>
              </w:rPr>
              <w:t xml:space="preserve">II </w:t>
            </w:r>
          </w:p>
        </w:tc>
        <w:tc>
          <w:tcPr>
            <w:tcW w:w="850" w:type="dxa"/>
          </w:tcPr>
          <w:p w14:paraId="14694057" w14:textId="77777777" w:rsidR="003B6D66" w:rsidRPr="00D80E40" w:rsidRDefault="003B6D66" w:rsidP="003B6D66">
            <w:pPr>
              <w:jc w:val="center"/>
              <w:rPr>
                <w:rFonts w:ascii="Times New Roman" w:hAnsi="Times New Roman"/>
                <w:sz w:val="20"/>
                <w:szCs w:val="20"/>
              </w:rPr>
            </w:pPr>
          </w:p>
          <w:p w14:paraId="24D60A6C" w14:textId="77777777" w:rsidR="003B6D66" w:rsidRPr="00D80E40" w:rsidRDefault="003B6D66" w:rsidP="003B6D66">
            <w:pPr>
              <w:jc w:val="center"/>
              <w:rPr>
                <w:rFonts w:ascii="Times New Roman" w:hAnsi="Times New Roman"/>
                <w:sz w:val="20"/>
                <w:szCs w:val="20"/>
              </w:rPr>
            </w:pPr>
            <w:r w:rsidRPr="00D80E40">
              <w:rPr>
                <w:rFonts w:ascii="Times New Roman" w:hAnsi="Times New Roman"/>
                <w:sz w:val="20"/>
                <w:szCs w:val="20"/>
              </w:rPr>
              <w:t xml:space="preserve">II </w:t>
            </w:r>
          </w:p>
        </w:tc>
        <w:tc>
          <w:tcPr>
            <w:tcW w:w="2155" w:type="dxa"/>
          </w:tcPr>
          <w:p w14:paraId="425A8948" w14:textId="77777777" w:rsidR="003B6D66" w:rsidRPr="00D80E40" w:rsidRDefault="003B6D66" w:rsidP="003B6D66">
            <w:pPr>
              <w:rPr>
                <w:rFonts w:ascii="Times New Roman" w:hAnsi="Times New Roman"/>
                <w:sz w:val="18"/>
                <w:szCs w:val="18"/>
              </w:rPr>
            </w:pPr>
            <w:r w:rsidRPr="00D80E40">
              <w:rPr>
                <w:rFonts w:ascii="Times New Roman" w:hAnsi="Times New Roman"/>
                <w:sz w:val="18"/>
                <w:szCs w:val="18"/>
              </w:rPr>
              <w:t>Predstavnik Sektora sa socijalnim partnerima prisustvovao je na 108. Međunarodnoj konferencija rada.</w:t>
            </w:r>
          </w:p>
        </w:tc>
      </w:tr>
      <w:tr w:rsidR="003B6D66" w:rsidRPr="001F1DCA" w14:paraId="16A4A4B1" w14:textId="77777777" w:rsidTr="00E52B70">
        <w:trPr>
          <w:trHeight w:val="880"/>
        </w:trPr>
        <w:tc>
          <w:tcPr>
            <w:tcW w:w="3508" w:type="dxa"/>
            <w:gridSpan w:val="2"/>
            <w:vAlign w:val="center"/>
          </w:tcPr>
          <w:p w14:paraId="1B72591B" w14:textId="77777777" w:rsidR="003B6D66" w:rsidRPr="00D80E40" w:rsidRDefault="003B6D66" w:rsidP="00FD4990">
            <w:pPr>
              <w:jc w:val="both"/>
              <w:rPr>
                <w:rFonts w:ascii="Times New Roman" w:hAnsi="Times New Roman"/>
                <w:bCs/>
                <w:noProof/>
                <w:sz w:val="18"/>
                <w:szCs w:val="18"/>
                <w:lang w:val="sr-Latn-BA"/>
              </w:rPr>
            </w:pPr>
            <w:r w:rsidRPr="00D80E40">
              <w:rPr>
                <w:rFonts w:ascii="Times New Roman" w:hAnsi="Times New Roman"/>
                <w:bCs/>
                <w:noProof/>
                <w:sz w:val="18"/>
                <w:szCs w:val="18"/>
                <w:lang w:val="sr-Latn-BA"/>
              </w:rPr>
              <w:t>10.1.2.2.4. Pokretanje inicijative za otkazivanje Konvencije o noćnom radu (žene) broj 89, (revidirana) – NEPLANIRANA AKTIVNOST</w:t>
            </w:r>
          </w:p>
        </w:tc>
        <w:tc>
          <w:tcPr>
            <w:tcW w:w="1129" w:type="dxa"/>
            <w:gridSpan w:val="2"/>
            <w:vAlign w:val="center"/>
          </w:tcPr>
          <w:p w14:paraId="0CD11F87" w14:textId="5A4165F0" w:rsidR="003B6D66" w:rsidRPr="00D80E40" w:rsidRDefault="00D21CDD" w:rsidP="00FD4990">
            <w:pPr>
              <w:jc w:val="both"/>
              <w:rPr>
                <w:rFonts w:ascii="Times New Roman" w:hAnsi="Times New Roman"/>
                <w:noProof/>
                <w:sz w:val="16"/>
                <w:szCs w:val="16"/>
                <w:lang w:val="sr-Latn-BA"/>
              </w:rPr>
            </w:pPr>
            <w:r>
              <w:rPr>
                <w:rFonts w:ascii="Times New Roman" w:hAnsi="Times New Roman"/>
                <w:sz w:val="16"/>
                <w:szCs w:val="16"/>
                <w:lang w:val="de-DE"/>
              </w:rPr>
              <w:t>Sektor za rad,zapošljavanje socijalnu zaštitu i penzije</w:t>
            </w:r>
          </w:p>
        </w:tc>
        <w:tc>
          <w:tcPr>
            <w:tcW w:w="711" w:type="dxa"/>
            <w:vAlign w:val="center"/>
          </w:tcPr>
          <w:p w14:paraId="4DB332CB" w14:textId="77777777" w:rsidR="003B6D66" w:rsidRPr="00D80E40" w:rsidRDefault="003B6D66" w:rsidP="00FD4990">
            <w:pPr>
              <w:jc w:val="both"/>
              <w:rPr>
                <w:rFonts w:ascii="Times New Roman" w:hAnsi="Times New Roman"/>
                <w:noProof/>
                <w:sz w:val="18"/>
                <w:szCs w:val="18"/>
                <w:lang w:val="sr-Latn-BA"/>
              </w:rPr>
            </w:pPr>
            <w:r w:rsidRPr="00D80E40">
              <w:rPr>
                <w:rFonts w:ascii="Times New Roman" w:hAnsi="Times New Roman"/>
                <w:noProof/>
                <w:sz w:val="18"/>
                <w:szCs w:val="18"/>
                <w:lang w:val="sr-Latn-BA"/>
              </w:rPr>
              <w:t>broj</w:t>
            </w:r>
          </w:p>
        </w:tc>
        <w:tc>
          <w:tcPr>
            <w:tcW w:w="853" w:type="dxa"/>
            <w:vAlign w:val="center"/>
          </w:tcPr>
          <w:p w14:paraId="6EB06ACA" w14:textId="77777777" w:rsidR="003B6D66" w:rsidRPr="00D80E40" w:rsidRDefault="003B6D66" w:rsidP="00FD4990">
            <w:pPr>
              <w:jc w:val="both"/>
              <w:rPr>
                <w:rFonts w:ascii="Times New Roman" w:hAnsi="Times New Roman"/>
                <w:noProof/>
                <w:sz w:val="18"/>
                <w:szCs w:val="18"/>
                <w:lang w:val="sr-Latn-BA"/>
              </w:rPr>
            </w:pPr>
            <w:r w:rsidRPr="00D80E40">
              <w:rPr>
                <w:rFonts w:ascii="Times New Roman" w:hAnsi="Times New Roman"/>
                <w:noProof/>
                <w:sz w:val="18"/>
                <w:szCs w:val="18"/>
                <w:lang w:val="sr-Latn-BA"/>
              </w:rPr>
              <w:t>0</w:t>
            </w:r>
          </w:p>
        </w:tc>
        <w:tc>
          <w:tcPr>
            <w:tcW w:w="998" w:type="dxa"/>
            <w:vAlign w:val="center"/>
          </w:tcPr>
          <w:p w14:paraId="00FDA772" w14:textId="77777777" w:rsidR="003B6D66" w:rsidRPr="00D80E40" w:rsidRDefault="003B6D66" w:rsidP="00FD4990">
            <w:pPr>
              <w:jc w:val="both"/>
              <w:rPr>
                <w:rFonts w:ascii="Times New Roman" w:hAnsi="Times New Roman"/>
                <w:noProof/>
                <w:sz w:val="18"/>
                <w:szCs w:val="18"/>
                <w:lang w:val="sr-Latn-BA"/>
              </w:rPr>
            </w:pPr>
            <w:r w:rsidRPr="00D80E40">
              <w:rPr>
                <w:rFonts w:ascii="Times New Roman" w:hAnsi="Times New Roman"/>
                <w:noProof/>
                <w:sz w:val="18"/>
                <w:szCs w:val="18"/>
                <w:lang w:val="sr-Latn-BA"/>
              </w:rPr>
              <w:t>1</w:t>
            </w:r>
          </w:p>
        </w:tc>
        <w:tc>
          <w:tcPr>
            <w:tcW w:w="852" w:type="dxa"/>
            <w:vAlign w:val="center"/>
          </w:tcPr>
          <w:p w14:paraId="1E0D6ECC" w14:textId="77777777" w:rsidR="003B6D66" w:rsidRPr="00D80E40" w:rsidRDefault="003B6D66" w:rsidP="00FD4990">
            <w:pPr>
              <w:jc w:val="both"/>
              <w:rPr>
                <w:rFonts w:ascii="Times New Roman" w:hAnsi="Times New Roman"/>
                <w:noProof/>
                <w:sz w:val="18"/>
                <w:szCs w:val="18"/>
                <w:lang w:val="sr-Latn-BA"/>
              </w:rPr>
            </w:pPr>
          </w:p>
        </w:tc>
        <w:tc>
          <w:tcPr>
            <w:tcW w:w="1134" w:type="dxa"/>
            <w:vAlign w:val="center"/>
          </w:tcPr>
          <w:p w14:paraId="04604C4D" w14:textId="77777777" w:rsidR="003B6D66" w:rsidRPr="00D80E40" w:rsidRDefault="003B6D66" w:rsidP="00FD4990">
            <w:pPr>
              <w:jc w:val="both"/>
              <w:rPr>
                <w:rFonts w:ascii="Times New Roman" w:hAnsi="Times New Roman"/>
                <w:noProof/>
                <w:sz w:val="20"/>
                <w:szCs w:val="20"/>
                <w:lang w:val="bs-Latn-BA"/>
              </w:rPr>
            </w:pPr>
            <w:r w:rsidRPr="00D80E40">
              <w:rPr>
                <w:rFonts w:ascii="Times New Roman" w:hAnsi="Times New Roman"/>
                <w:noProof/>
                <w:sz w:val="20"/>
                <w:szCs w:val="20"/>
                <w:lang w:val="bs-Latn-BA"/>
              </w:rPr>
              <w:t>budžet</w:t>
            </w:r>
          </w:p>
        </w:tc>
        <w:tc>
          <w:tcPr>
            <w:tcW w:w="999" w:type="dxa"/>
            <w:gridSpan w:val="3"/>
            <w:vAlign w:val="center"/>
          </w:tcPr>
          <w:p w14:paraId="7D5BC9D3" w14:textId="77777777" w:rsidR="003B6D66" w:rsidRPr="00D449B0" w:rsidRDefault="003B6D66" w:rsidP="00FD4990">
            <w:pPr>
              <w:jc w:val="both"/>
              <w:rPr>
                <w:rFonts w:ascii="Times New Roman" w:hAnsi="Times New Roman"/>
                <w:noProof/>
                <w:sz w:val="18"/>
                <w:szCs w:val="18"/>
                <w:lang w:val="sr-Latn-BA"/>
              </w:rPr>
            </w:pPr>
          </w:p>
        </w:tc>
        <w:tc>
          <w:tcPr>
            <w:tcW w:w="1128" w:type="dxa"/>
            <w:vAlign w:val="center"/>
          </w:tcPr>
          <w:p w14:paraId="455A8D6A" w14:textId="77777777" w:rsidR="003B6D66" w:rsidRPr="00D80E40" w:rsidRDefault="003B6D66" w:rsidP="00FD4990">
            <w:pPr>
              <w:jc w:val="both"/>
              <w:rPr>
                <w:rFonts w:ascii="Times New Roman" w:hAnsi="Times New Roman"/>
                <w:sz w:val="20"/>
                <w:szCs w:val="20"/>
                <w:lang w:val="sr-Latn-BA"/>
              </w:rPr>
            </w:pPr>
            <w:r w:rsidRPr="00D80E40">
              <w:rPr>
                <w:rFonts w:ascii="Times New Roman" w:hAnsi="Times New Roman"/>
                <w:sz w:val="20"/>
                <w:szCs w:val="20"/>
                <w:lang w:val="sr-Latn-BA"/>
              </w:rPr>
              <w:t>3.000</w:t>
            </w:r>
          </w:p>
        </w:tc>
        <w:tc>
          <w:tcPr>
            <w:tcW w:w="992" w:type="dxa"/>
            <w:vAlign w:val="center"/>
          </w:tcPr>
          <w:p w14:paraId="3DEFF100" w14:textId="77777777" w:rsidR="003B6D66" w:rsidRPr="00D80E40" w:rsidRDefault="003B6D66" w:rsidP="00FD4990">
            <w:pPr>
              <w:jc w:val="both"/>
              <w:rPr>
                <w:rFonts w:ascii="Times New Roman" w:hAnsi="Times New Roman"/>
                <w:noProof/>
                <w:sz w:val="18"/>
                <w:szCs w:val="18"/>
                <w:lang w:val="sr-Latn-BA"/>
              </w:rPr>
            </w:pPr>
          </w:p>
        </w:tc>
        <w:tc>
          <w:tcPr>
            <w:tcW w:w="850" w:type="dxa"/>
          </w:tcPr>
          <w:p w14:paraId="38FD7081" w14:textId="77777777" w:rsidR="003B6D66" w:rsidRPr="00D80E40" w:rsidRDefault="003B6D66" w:rsidP="00FD4990">
            <w:pPr>
              <w:jc w:val="both"/>
              <w:rPr>
                <w:rFonts w:ascii="Times New Roman" w:hAnsi="Times New Roman"/>
                <w:sz w:val="20"/>
                <w:szCs w:val="20"/>
              </w:rPr>
            </w:pPr>
          </w:p>
          <w:p w14:paraId="6DD1E718" w14:textId="77777777" w:rsidR="003B6D66" w:rsidRPr="00D80E40" w:rsidRDefault="003B6D66" w:rsidP="00FD4990">
            <w:pPr>
              <w:jc w:val="both"/>
              <w:rPr>
                <w:rFonts w:ascii="Times New Roman" w:hAnsi="Times New Roman"/>
                <w:sz w:val="20"/>
                <w:szCs w:val="20"/>
              </w:rPr>
            </w:pPr>
          </w:p>
          <w:p w14:paraId="289B6294" w14:textId="77777777" w:rsidR="003B6D66" w:rsidRPr="00D80E40" w:rsidRDefault="003B6D66" w:rsidP="00FD4990">
            <w:pPr>
              <w:jc w:val="both"/>
              <w:rPr>
                <w:rFonts w:ascii="Times New Roman" w:hAnsi="Times New Roman"/>
                <w:sz w:val="20"/>
                <w:szCs w:val="20"/>
              </w:rPr>
            </w:pPr>
          </w:p>
          <w:p w14:paraId="6C21A01B" w14:textId="77777777" w:rsidR="003B6D66" w:rsidRPr="00D80E40" w:rsidRDefault="003B6D66" w:rsidP="00FD4990">
            <w:pPr>
              <w:jc w:val="both"/>
              <w:rPr>
                <w:rFonts w:ascii="Times New Roman" w:hAnsi="Times New Roman"/>
                <w:sz w:val="20"/>
                <w:szCs w:val="20"/>
              </w:rPr>
            </w:pPr>
          </w:p>
          <w:p w14:paraId="61080B91" w14:textId="77777777" w:rsidR="003B6D66" w:rsidRPr="00D80E40" w:rsidRDefault="003B6D66" w:rsidP="00FD4990">
            <w:pPr>
              <w:jc w:val="both"/>
              <w:rPr>
                <w:rFonts w:ascii="Times New Roman" w:hAnsi="Times New Roman"/>
                <w:sz w:val="20"/>
                <w:szCs w:val="20"/>
              </w:rPr>
            </w:pPr>
          </w:p>
          <w:p w14:paraId="0CB098EA" w14:textId="77777777" w:rsidR="003B6D66" w:rsidRPr="00D80E40" w:rsidRDefault="003B6D66" w:rsidP="00FD4990">
            <w:pPr>
              <w:jc w:val="both"/>
              <w:rPr>
                <w:rFonts w:ascii="Times New Roman" w:hAnsi="Times New Roman"/>
                <w:sz w:val="20"/>
                <w:szCs w:val="20"/>
              </w:rPr>
            </w:pPr>
          </w:p>
          <w:p w14:paraId="6DE6F750" w14:textId="77777777" w:rsidR="003B6D66" w:rsidRPr="00D80E40" w:rsidRDefault="003B6D66" w:rsidP="00FD4990">
            <w:pPr>
              <w:jc w:val="both"/>
              <w:rPr>
                <w:rFonts w:ascii="Times New Roman" w:hAnsi="Times New Roman"/>
                <w:sz w:val="20"/>
                <w:szCs w:val="20"/>
              </w:rPr>
            </w:pPr>
          </w:p>
          <w:p w14:paraId="50AA9BA4" w14:textId="77777777" w:rsidR="003B6D66" w:rsidRPr="00D80E40" w:rsidRDefault="003B6D66" w:rsidP="00FD4990">
            <w:pPr>
              <w:jc w:val="both"/>
              <w:rPr>
                <w:rFonts w:ascii="Times New Roman" w:hAnsi="Times New Roman"/>
                <w:sz w:val="20"/>
                <w:szCs w:val="20"/>
              </w:rPr>
            </w:pPr>
          </w:p>
          <w:p w14:paraId="3C21CBDA" w14:textId="77777777" w:rsidR="003B6D66" w:rsidRPr="00D80E40" w:rsidRDefault="003B6D66" w:rsidP="00FD4990">
            <w:pPr>
              <w:jc w:val="both"/>
              <w:rPr>
                <w:rFonts w:ascii="Times New Roman" w:hAnsi="Times New Roman"/>
                <w:sz w:val="20"/>
                <w:szCs w:val="20"/>
              </w:rPr>
            </w:pPr>
          </w:p>
          <w:p w14:paraId="77964BE6" w14:textId="77777777" w:rsidR="003B6D66" w:rsidRPr="00D80E40" w:rsidRDefault="003B6D66" w:rsidP="00FD4990">
            <w:pPr>
              <w:jc w:val="both"/>
              <w:rPr>
                <w:rFonts w:ascii="Times New Roman" w:hAnsi="Times New Roman"/>
                <w:sz w:val="20"/>
                <w:szCs w:val="20"/>
              </w:rPr>
            </w:pPr>
          </w:p>
          <w:p w14:paraId="5BEAB15C" w14:textId="77777777" w:rsidR="003B6D66" w:rsidRPr="00D80E40" w:rsidRDefault="003B6D66" w:rsidP="00FD4990">
            <w:pPr>
              <w:jc w:val="both"/>
              <w:rPr>
                <w:rFonts w:ascii="Times New Roman" w:hAnsi="Times New Roman"/>
                <w:sz w:val="20"/>
                <w:szCs w:val="20"/>
              </w:rPr>
            </w:pPr>
          </w:p>
          <w:p w14:paraId="55A30B89" w14:textId="77777777" w:rsidR="003B6D66" w:rsidRPr="00D80E40" w:rsidRDefault="003B6D66" w:rsidP="00FD4990">
            <w:pPr>
              <w:jc w:val="both"/>
              <w:rPr>
                <w:rFonts w:ascii="Times New Roman" w:hAnsi="Times New Roman"/>
                <w:sz w:val="20"/>
                <w:szCs w:val="20"/>
              </w:rPr>
            </w:pPr>
          </w:p>
          <w:p w14:paraId="6AFE5CEF" w14:textId="77777777" w:rsidR="003B6D66" w:rsidRPr="00D80E40" w:rsidRDefault="003B6D66" w:rsidP="00FD4990">
            <w:pPr>
              <w:jc w:val="both"/>
              <w:rPr>
                <w:rFonts w:ascii="Times New Roman" w:hAnsi="Times New Roman"/>
                <w:sz w:val="20"/>
                <w:szCs w:val="20"/>
              </w:rPr>
            </w:pPr>
          </w:p>
          <w:p w14:paraId="3B4038AE" w14:textId="77777777" w:rsidR="003B6D66" w:rsidRPr="00D80E40" w:rsidRDefault="003B6D66" w:rsidP="00FD4990">
            <w:pPr>
              <w:jc w:val="both"/>
              <w:rPr>
                <w:rFonts w:ascii="Times New Roman" w:hAnsi="Times New Roman"/>
                <w:sz w:val="20"/>
                <w:szCs w:val="20"/>
              </w:rPr>
            </w:pPr>
          </w:p>
          <w:p w14:paraId="29CB4ECB" w14:textId="77777777" w:rsidR="003B6D66" w:rsidRPr="00D80E40" w:rsidRDefault="003B6D66" w:rsidP="00FD4990">
            <w:pPr>
              <w:jc w:val="both"/>
              <w:rPr>
                <w:rFonts w:ascii="Times New Roman" w:hAnsi="Times New Roman"/>
                <w:sz w:val="20"/>
                <w:szCs w:val="20"/>
              </w:rPr>
            </w:pPr>
            <w:r w:rsidRPr="00D80E40">
              <w:rPr>
                <w:rFonts w:ascii="Times New Roman" w:hAnsi="Times New Roman"/>
                <w:sz w:val="20"/>
                <w:szCs w:val="20"/>
              </w:rPr>
              <w:t xml:space="preserve"> </w:t>
            </w:r>
          </w:p>
          <w:p w14:paraId="779A8494" w14:textId="77777777" w:rsidR="003B6D66" w:rsidRPr="00D80E40" w:rsidRDefault="003B6D66" w:rsidP="00FD4990">
            <w:pPr>
              <w:jc w:val="both"/>
              <w:rPr>
                <w:rFonts w:ascii="Times New Roman" w:hAnsi="Times New Roman"/>
                <w:sz w:val="20"/>
                <w:szCs w:val="20"/>
              </w:rPr>
            </w:pPr>
          </w:p>
          <w:p w14:paraId="7DDD22DD" w14:textId="77777777" w:rsidR="003B6D66" w:rsidRPr="00D80E40" w:rsidRDefault="003B6D66" w:rsidP="00FD4990">
            <w:pPr>
              <w:jc w:val="both"/>
              <w:rPr>
                <w:rFonts w:ascii="Times New Roman" w:hAnsi="Times New Roman"/>
                <w:sz w:val="20"/>
                <w:szCs w:val="20"/>
              </w:rPr>
            </w:pPr>
          </w:p>
          <w:p w14:paraId="278F774A" w14:textId="77777777" w:rsidR="003B6D66" w:rsidRPr="00D80E40" w:rsidRDefault="003B6D66" w:rsidP="00FD4990">
            <w:pPr>
              <w:jc w:val="both"/>
              <w:rPr>
                <w:rFonts w:ascii="Times New Roman" w:hAnsi="Times New Roman"/>
                <w:sz w:val="20"/>
                <w:szCs w:val="20"/>
              </w:rPr>
            </w:pPr>
          </w:p>
          <w:p w14:paraId="45E0273A" w14:textId="77777777" w:rsidR="003B6D66" w:rsidRPr="00D80E40" w:rsidRDefault="003B6D66" w:rsidP="00FD4990">
            <w:pPr>
              <w:jc w:val="both"/>
              <w:rPr>
                <w:rFonts w:ascii="Times New Roman" w:hAnsi="Times New Roman"/>
                <w:sz w:val="20"/>
                <w:szCs w:val="20"/>
              </w:rPr>
            </w:pPr>
            <w:r w:rsidRPr="00D80E40">
              <w:rPr>
                <w:rFonts w:ascii="Times New Roman" w:hAnsi="Times New Roman"/>
                <w:sz w:val="20"/>
                <w:szCs w:val="20"/>
              </w:rPr>
              <w:t xml:space="preserve">   IV</w:t>
            </w:r>
          </w:p>
        </w:tc>
        <w:tc>
          <w:tcPr>
            <w:tcW w:w="2155" w:type="dxa"/>
          </w:tcPr>
          <w:p w14:paraId="434DB1A3" w14:textId="77777777" w:rsidR="003B6D66" w:rsidRPr="00D80E40" w:rsidRDefault="003B6D66" w:rsidP="00FD4990">
            <w:pPr>
              <w:jc w:val="both"/>
              <w:rPr>
                <w:rFonts w:ascii="Times New Roman" w:hAnsi="Times New Roman"/>
                <w:sz w:val="20"/>
                <w:szCs w:val="20"/>
              </w:rPr>
            </w:pPr>
            <w:r w:rsidRPr="00D80E40">
              <w:rPr>
                <w:rFonts w:ascii="Times New Roman" w:hAnsi="Times New Roman"/>
                <w:sz w:val="20"/>
                <w:szCs w:val="20"/>
              </w:rPr>
              <w:t xml:space="preserve">U komentaru Međunarodnog komiteta eksperata za primjenu konvencija i preporuka izneseno je zapažanje da se ova konvencija ne primjenjuje u zakonodavstvu ni u praksi u entitetma, iz praktičnih razloga, pa je u direktnom zahtjevu Međunarodnog komiteta eksperata MOR-a na 103. sjednici koji je održana 2014. godine  Komitet  ukazao da treba poduzeti korake na otkazivanju ove konvencije. Komitet je podsjetio da će </w:t>
            </w:r>
            <w:r w:rsidRPr="00D80E40">
              <w:rPr>
                <w:rFonts w:ascii="Times New Roman" w:hAnsi="Times New Roman"/>
                <w:sz w:val="20"/>
                <w:szCs w:val="20"/>
              </w:rPr>
              <w:lastRenderedPageBreak/>
              <w:t xml:space="preserve">Konvencija biti otvorena za otkazivanje od februara 2021. godine. U cilju pripreme potrebnih aktivnosti za otkazivanje ove konvencije u novembru 2019. godine nadležnim entitetskim institucijama je upućen zahtjev za dostavu mišljenja o opravdanosti pokretanja postupka za otkazivanje ove konvencije. </w:t>
            </w:r>
          </w:p>
        </w:tc>
      </w:tr>
      <w:tr w:rsidR="003B6D66" w:rsidRPr="00DD3460" w14:paraId="10E03AF0" w14:textId="77777777" w:rsidTr="00E52B70">
        <w:trPr>
          <w:trHeight w:val="420"/>
        </w:trPr>
        <w:tc>
          <w:tcPr>
            <w:tcW w:w="15309" w:type="dxa"/>
            <w:gridSpan w:val="16"/>
            <w:shd w:val="clear" w:color="auto" w:fill="C2D69B" w:themeFill="accent3" w:themeFillTint="99"/>
          </w:tcPr>
          <w:p w14:paraId="08F3ED38" w14:textId="50FBCC9C" w:rsidR="003B6D66" w:rsidRPr="00DD3460" w:rsidRDefault="003B6D66" w:rsidP="003B6D66">
            <w:pPr>
              <w:rPr>
                <w:rFonts w:ascii="Times New Roman" w:hAnsi="Times New Roman"/>
                <w:b/>
                <w:noProof/>
                <w:lang w:val="sr-Latn-CS"/>
              </w:rPr>
            </w:pPr>
            <w:r w:rsidRPr="00590B68">
              <w:rPr>
                <w:rFonts w:ascii="Times New Roman" w:hAnsi="Times New Roman"/>
                <w:b/>
                <w:noProof/>
                <w:lang w:val="sr-Latn-CS"/>
              </w:rPr>
              <w:lastRenderedPageBreak/>
              <w:t xml:space="preserve">II- </w:t>
            </w:r>
            <w:r w:rsidRPr="009034AB">
              <w:rPr>
                <w:rFonts w:ascii="Times New Roman" w:hAnsi="Times New Roman"/>
                <w:b/>
                <w:noProof/>
                <w:sz w:val="20"/>
                <w:szCs w:val="20"/>
                <w:lang w:val="sr-Latn-CS"/>
              </w:rPr>
              <w:t>IZVJEŠTAJ O PROVOĐENJU AKCIONOG PLANA GOD</w:t>
            </w:r>
            <w:r w:rsidR="009034AB" w:rsidRPr="009034AB">
              <w:rPr>
                <w:rFonts w:ascii="Times New Roman" w:hAnsi="Times New Roman"/>
                <w:b/>
                <w:noProof/>
                <w:sz w:val="20"/>
                <w:szCs w:val="20"/>
                <w:lang w:val="sr-Latn-CS"/>
              </w:rPr>
              <w:t>IŠNJEG PROGRAMA RADA MINISTARSTVA CIVILNIH POSLOVA</w:t>
            </w:r>
            <w:r w:rsidRPr="009034AB">
              <w:rPr>
                <w:rFonts w:ascii="Times New Roman" w:hAnsi="Times New Roman"/>
                <w:b/>
                <w:noProof/>
                <w:sz w:val="20"/>
                <w:szCs w:val="20"/>
                <w:lang w:val="sr-Latn-CS"/>
              </w:rPr>
              <w:t xml:space="preserve"> BIH</w:t>
            </w:r>
          </w:p>
        </w:tc>
      </w:tr>
      <w:tr w:rsidR="003B6D66" w:rsidRPr="007659B0" w14:paraId="47B5C2FF" w14:textId="77777777" w:rsidTr="00E52B70">
        <w:trPr>
          <w:trHeight w:val="270"/>
        </w:trPr>
        <w:tc>
          <w:tcPr>
            <w:tcW w:w="15309" w:type="dxa"/>
            <w:gridSpan w:val="16"/>
          </w:tcPr>
          <w:p w14:paraId="0541C881" w14:textId="77777777" w:rsidR="003B6D66" w:rsidRPr="007659B0" w:rsidRDefault="003B6D66" w:rsidP="003B6D66">
            <w:pPr>
              <w:rPr>
                <w:rFonts w:ascii="Times New Roman" w:hAnsi="Times New Roman"/>
                <w:b/>
                <w:bCs/>
                <w:sz w:val="20"/>
                <w:szCs w:val="20"/>
                <w:lang w:val="fr-BE" w:eastAsia="hr-HR"/>
              </w:rPr>
            </w:pPr>
            <w:r>
              <w:rPr>
                <w:rFonts w:ascii="Times New Roman" w:hAnsi="Times New Roman"/>
                <w:b/>
                <w:bCs/>
                <w:noProof/>
                <w:sz w:val="18"/>
                <w:szCs w:val="18"/>
                <w:lang w:val="sr-Latn-BA"/>
              </w:rPr>
              <w:t>Opšti</w:t>
            </w:r>
            <w:r w:rsidRPr="00D449B0">
              <w:rPr>
                <w:rFonts w:ascii="Times New Roman" w:hAnsi="Times New Roman"/>
                <w:b/>
                <w:bCs/>
                <w:noProof/>
                <w:sz w:val="18"/>
                <w:szCs w:val="18"/>
                <w:lang w:val="sr-Latn-BA"/>
              </w:rPr>
              <w:t xml:space="preserve"> cilj/principi razvoja: Inkluzivan rast</w:t>
            </w:r>
          </w:p>
        </w:tc>
      </w:tr>
      <w:tr w:rsidR="003B6D66" w:rsidRPr="007659B0" w14:paraId="4D123AF5" w14:textId="77777777" w:rsidTr="00E52B70">
        <w:trPr>
          <w:trHeight w:val="219"/>
        </w:trPr>
        <w:tc>
          <w:tcPr>
            <w:tcW w:w="15309" w:type="dxa"/>
            <w:gridSpan w:val="16"/>
          </w:tcPr>
          <w:p w14:paraId="23068B14" w14:textId="77777777" w:rsidR="003B6D66" w:rsidRPr="007659B0" w:rsidRDefault="003B6D66" w:rsidP="003B6D66">
            <w:pPr>
              <w:rPr>
                <w:rFonts w:ascii="Times New Roman" w:hAnsi="Times New Roman"/>
                <w:b/>
                <w:bCs/>
                <w:sz w:val="20"/>
                <w:szCs w:val="20"/>
                <w:lang w:val="fr-BE" w:eastAsia="hr-HR"/>
              </w:rPr>
            </w:pPr>
            <w:r w:rsidRPr="00B67A89">
              <w:rPr>
                <w:rFonts w:ascii="Times New Roman" w:hAnsi="Times New Roman"/>
                <w:b/>
                <w:bCs/>
                <w:noProof/>
                <w:sz w:val="18"/>
                <w:szCs w:val="18"/>
                <w:lang w:val="sr-Latn-BA"/>
              </w:rPr>
              <w:t>Strateški cilj: 12. Smanjiti siromaštvo i socijalnu isključenost</w:t>
            </w:r>
          </w:p>
        </w:tc>
      </w:tr>
      <w:tr w:rsidR="003B6D66" w:rsidRPr="009D0EFA" w14:paraId="166DC19C" w14:textId="77777777" w:rsidTr="00E52B70">
        <w:trPr>
          <w:trHeight w:val="319"/>
        </w:trPr>
        <w:tc>
          <w:tcPr>
            <w:tcW w:w="15309" w:type="dxa"/>
            <w:gridSpan w:val="16"/>
          </w:tcPr>
          <w:p w14:paraId="4F6CA7CA" w14:textId="77777777" w:rsidR="003B6D66" w:rsidRPr="009D0EFA" w:rsidRDefault="003B6D66" w:rsidP="003B6D66">
            <w:pPr>
              <w:rPr>
                <w:rFonts w:ascii="Times New Roman" w:hAnsi="Times New Roman"/>
                <w:b/>
                <w:bCs/>
                <w:sz w:val="20"/>
                <w:szCs w:val="20"/>
                <w:lang w:val="hr-HR" w:eastAsia="hr-HR"/>
              </w:rPr>
            </w:pPr>
            <w:r w:rsidRPr="00B67A89">
              <w:rPr>
                <w:rFonts w:ascii="Times New Roman" w:hAnsi="Times New Roman"/>
                <w:b/>
                <w:bCs/>
                <w:noProof/>
                <w:sz w:val="18"/>
                <w:szCs w:val="18"/>
                <w:lang w:val="sr-Latn-BA"/>
              </w:rPr>
              <w:t>Srednjoročni cilj: 12.1. Unaprijediti politike u oblasti socijalne zaštite i penzija</w:t>
            </w:r>
          </w:p>
        </w:tc>
      </w:tr>
      <w:tr w:rsidR="003B6D66" w:rsidRPr="00225B02" w14:paraId="7439D733" w14:textId="77777777" w:rsidTr="00E52B70">
        <w:trPr>
          <w:trHeight w:val="422"/>
        </w:trPr>
        <w:tc>
          <w:tcPr>
            <w:tcW w:w="15309" w:type="dxa"/>
            <w:gridSpan w:val="16"/>
          </w:tcPr>
          <w:p w14:paraId="0BA92D41" w14:textId="77777777" w:rsidR="003B6D66" w:rsidRPr="00225B02" w:rsidRDefault="003B6D66" w:rsidP="003B6D66">
            <w:pPr>
              <w:rPr>
                <w:rFonts w:ascii="Times New Roman" w:hAnsi="Times New Roman"/>
                <w:b/>
                <w:bCs/>
                <w:sz w:val="20"/>
                <w:szCs w:val="20"/>
                <w:lang w:val="hr-HR" w:eastAsia="hr-HR"/>
              </w:rPr>
            </w:pPr>
            <w:r w:rsidRPr="00B67A89">
              <w:rPr>
                <w:rFonts w:ascii="Times New Roman" w:hAnsi="Times New Roman"/>
                <w:b/>
                <w:bCs/>
                <w:noProof/>
                <w:sz w:val="18"/>
                <w:szCs w:val="18"/>
                <w:lang w:val="sr-Latn-BA"/>
              </w:rPr>
              <w:t>Specifični cilj: 12.1. Razvijanje efikasnog modela koordinacija aktivnosti  u oblastima rada, zapošljavanja, socijalne zaštite i penzija u Bosni i Hercegovini</w:t>
            </w:r>
          </w:p>
        </w:tc>
      </w:tr>
      <w:tr w:rsidR="003B6D66" w:rsidRPr="00E178BA" w14:paraId="3649C14B" w14:textId="77777777" w:rsidTr="00E52B70">
        <w:trPr>
          <w:trHeight w:val="487"/>
        </w:trPr>
        <w:tc>
          <w:tcPr>
            <w:tcW w:w="3499" w:type="dxa"/>
            <w:vMerge w:val="restart"/>
            <w:shd w:val="clear" w:color="auto" w:fill="C2D69B" w:themeFill="accent3" w:themeFillTint="99"/>
            <w:vAlign w:val="center"/>
          </w:tcPr>
          <w:p w14:paraId="6A01AF65" w14:textId="77777777" w:rsidR="003B6D66" w:rsidRPr="00E178BA" w:rsidRDefault="003B6D66" w:rsidP="003B6D66">
            <w:pPr>
              <w:jc w:val="center"/>
              <w:rPr>
                <w:rFonts w:ascii="Times New Roman" w:hAnsi="Times New Roman"/>
                <w:b/>
                <w:noProof/>
                <w:sz w:val="20"/>
                <w:szCs w:val="20"/>
                <w:lang w:val="sr-Latn-CS"/>
              </w:rPr>
            </w:pPr>
            <w:r>
              <w:rPr>
                <w:rFonts w:ascii="Times New Roman" w:hAnsi="Times New Roman"/>
                <w:b/>
                <w:noProof/>
                <w:sz w:val="20"/>
                <w:szCs w:val="20"/>
                <w:lang w:val="sr-Latn-CS"/>
              </w:rPr>
              <w:t xml:space="preserve">Program </w:t>
            </w:r>
            <w:r w:rsidRPr="00E178BA">
              <w:rPr>
                <w:rFonts w:ascii="Times New Roman" w:hAnsi="Times New Roman"/>
                <w:b/>
                <w:noProof/>
                <w:sz w:val="20"/>
                <w:szCs w:val="20"/>
                <w:lang w:val="sr-Latn-CS"/>
              </w:rPr>
              <w:t>projekt</w:t>
            </w:r>
            <w:r>
              <w:rPr>
                <w:rFonts w:ascii="Times New Roman" w:hAnsi="Times New Roman"/>
                <w:b/>
                <w:noProof/>
                <w:sz w:val="20"/>
                <w:szCs w:val="20"/>
                <w:lang w:val="sr-Latn-CS"/>
              </w:rPr>
              <w:t>i i aktivnosti</w:t>
            </w:r>
          </w:p>
        </w:tc>
        <w:tc>
          <w:tcPr>
            <w:tcW w:w="1128" w:type="dxa"/>
            <w:gridSpan w:val="2"/>
            <w:vMerge w:val="restart"/>
            <w:shd w:val="clear" w:color="auto" w:fill="C2D69B" w:themeFill="accent3" w:themeFillTint="99"/>
            <w:vAlign w:val="center"/>
          </w:tcPr>
          <w:p w14:paraId="5DB296DF" w14:textId="77777777" w:rsidR="003B6D66" w:rsidRPr="00E178BA" w:rsidRDefault="003B6D66" w:rsidP="003B6D66">
            <w:pPr>
              <w:jc w:val="center"/>
              <w:rPr>
                <w:rFonts w:ascii="Times New Roman" w:hAnsi="Times New Roman"/>
                <w:noProof/>
                <w:sz w:val="20"/>
                <w:szCs w:val="20"/>
                <w:lang w:val="sr-Latn-CS"/>
              </w:rPr>
            </w:pPr>
          </w:p>
          <w:p w14:paraId="2752D968" w14:textId="77777777" w:rsidR="003B6D66" w:rsidRPr="00E178BA" w:rsidRDefault="003B6D66" w:rsidP="003B6D66">
            <w:pPr>
              <w:jc w:val="center"/>
              <w:rPr>
                <w:rFonts w:ascii="Times New Roman" w:hAnsi="Times New Roman"/>
                <w:noProof/>
                <w:sz w:val="20"/>
                <w:szCs w:val="20"/>
                <w:lang w:val="sr-Latn-CS"/>
              </w:rPr>
            </w:pPr>
          </w:p>
          <w:p w14:paraId="306B2FF1" w14:textId="77777777" w:rsidR="003B6D66" w:rsidRPr="00E178BA" w:rsidRDefault="003B6D66" w:rsidP="003B6D66">
            <w:pPr>
              <w:jc w:val="center"/>
              <w:rPr>
                <w:rFonts w:ascii="Times New Roman" w:hAnsi="Times New Roman"/>
                <w:b/>
                <w:noProof/>
                <w:sz w:val="20"/>
                <w:szCs w:val="20"/>
                <w:lang w:val="sr-Latn-CS"/>
              </w:rPr>
            </w:pPr>
          </w:p>
          <w:p w14:paraId="1B1AFD21" w14:textId="77777777" w:rsidR="003B6D66" w:rsidRPr="00E178BA" w:rsidRDefault="003B6D66" w:rsidP="003B6D66">
            <w:pPr>
              <w:jc w:val="center"/>
              <w:rPr>
                <w:rFonts w:ascii="Times New Roman" w:hAnsi="Times New Roman"/>
                <w:b/>
                <w:noProof/>
                <w:sz w:val="20"/>
                <w:szCs w:val="20"/>
                <w:lang w:val="sr-Latn-CS"/>
              </w:rPr>
            </w:pPr>
            <w:r>
              <w:rPr>
                <w:rFonts w:ascii="Times New Roman" w:hAnsi="Times New Roman"/>
                <w:b/>
                <w:noProof/>
                <w:sz w:val="20"/>
                <w:szCs w:val="20"/>
                <w:lang w:val="sr-Latn-CS"/>
              </w:rPr>
              <w:t>Nosilac</w:t>
            </w:r>
            <w:r w:rsidRPr="00E178BA">
              <w:rPr>
                <w:rFonts w:ascii="Times New Roman" w:hAnsi="Times New Roman"/>
                <w:b/>
                <w:noProof/>
                <w:sz w:val="20"/>
                <w:szCs w:val="20"/>
                <w:lang w:val="sr-Latn-CS"/>
              </w:rPr>
              <w:t xml:space="preserve"> </w:t>
            </w:r>
            <w:r>
              <w:rPr>
                <w:rFonts w:ascii="Times New Roman" w:hAnsi="Times New Roman"/>
                <w:b/>
                <w:noProof/>
                <w:sz w:val="20"/>
                <w:szCs w:val="20"/>
                <w:lang w:val="sr-Latn-CS"/>
              </w:rPr>
              <w:t>aktivnosti</w:t>
            </w:r>
          </w:p>
        </w:tc>
        <w:tc>
          <w:tcPr>
            <w:tcW w:w="3424" w:type="dxa"/>
            <w:gridSpan w:val="5"/>
            <w:shd w:val="clear" w:color="auto" w:fill="C2D69B" w:themeFill="accent3" w:themeFillTint="99"/>
            <w:vAlign w:val="center"/>
          </w:tcPr>
          <w:p w14:paraId="756DA6E3" w14:textId="77777777" w:rsidR="003B6D66" w:rsidRPr="00E178BA" w:rsidRDefault="003B6D66" w:rsidP="003B6D66">
            <w:pPr>
              <w:jc w:val="center"/>
              <w:rPr>
                <w:rFonts w:ascii="Times New Roman" w:hAnsi="Times New Roman"/>
                <w:b/>
                <w:noProof/>
                <w:sz w:val="20"/>
                <w:szCs w:val="20"/>
                <w:lang w:val="sr-Latn-CS"/>
              </w:rPr>
            </w:pPr>
            <w:r w:rsidRPr="00E178BA">
              <w:rPr>
                <w:rFonts w:ascii="Times New Roman" w:hAnsi="Times New Roman"/>
                <w:b/>
                <w:noProof/>
                <w:sz w:val="20"/>
                <w:szCs w:val="20"/>
                <w:lang w:val="sr-Latn-CS"/>
              </w:rPr>
              <w:t>Pokazatelji</w:t>
            </w:r>
          </w:p>
        </w:tc>
        <w:tc>
          <w:tcPr>
            <w:tcW w:w="3261" w:type="dxa"/>
            <w:gridSpan w:val="5"/>
            <w:shd w:val="clear" w:color="auto" w:fill="C2D69B" w:themeFill="accent3" w:themeFillTint="99"/>
            <w:vAlign w:val="center"/>
            <w:hideMark/>
          </w:tcPr>
          <w:p w14:paraId="0AA852BF" w14:textId="77777777" w:rsidR="003B6D66" w:rsidRPr="00E178BA" w:rsidRDefault="003B6D66" w:rsidP="003B6D66">
            <w:pPr>
              <w:jc w:val="center"/>
              <w:rPr>
                <w:rFonts w:ascii="Times New Roman" w:hAnsi="Times New Roman"/>
                <w:b/>
                <w:noProof/>
                <w:sz w:val="20"/>
                <w:szCs w:val="20"/>
                <w:lang w:val="sr-Latn-CS"/>
              </w:rPr>
            </w:pPr>
            <w:r>
              <w:rPr>
                <w:rFonts w:ascii="Times New Roman" w:hAnsi="Times New Roman"/>
                <w:b/>
                <w:noProof/>
                <w:sz w:val="20"/>
                <w:szCs w:val="20"/>
                <w:lang w:val="sr-Latn-CS"/>
              </w:rPr>
              <w:t>Izvori finansiranja i troškovi</w:t>
            </w:r>
          </w:p>
        </w:tc>
        <w:tc>
          <w:tcPr>
            <w:tcW w:w="1842" w:type="dxa"/>
            <w:gridSpan w:val="2"/>
            <w:shd w:val="clear" w:color="auto" w:fill="C2D69B" w:themeFill="accent3" w:themeFillTint="99"/>
            <w:vAlign w:val="center"/>
          </w:tcPr>
          <w:p w14:paraId="767B1BA9" w14:textId="77777777" w:rsidR="003B6D66" w:rsidRPr="00E178BA" w:rsidRDefault="003B6D66" w:rsidP="003B6D66">
            <w:pPr>
              <w:jc w:val="center"/>
              <w:rPr>
                <w:rFonts w:ascii="Times New Roman" w:hAnsi="Times New Roman"/>
                <w:b/>
                <w:noProof/>
                <w:sz w:val="20"/>
                <w:szCs w:val="20"/>
                <w:lang w:val="sr-Latn-CS"/>
              </w:rPr>
            </w:pPr>
            <w:r>
              <w:rPr>
                <w:rFonts w:ascii="Times New Roman" w:hAnsi="Times New Roman"/>
                <w:b/>
                <w:noProof/>
                <w:sz w:val="20"/>
                <w:szCs w:val="20"/>
                <w:lang w:val="sr-Latn-CS"/>
              </w:rPr>
              <w:t>Vrijeme provođenja</w:t>
            </w:r>
          </w:p>
        </w:tc>
        <w:tc>
          <w:tcPr>
            <w:tcW w:w="2155" w:type="dxa"/>
            <w:vMerge w:val="restart"/>
            <w:shd w:val="clear" w:color="auto" w:fill="C2D69B" w:themeFill="accent3" w:themeFillTint="99"/>
            <w:vAlign w:val="center"/>
          </w:tcPr>
          <w:p w14:paraId="6BE11E06" w14:textId="77777777" w:rsidR="003B6D66" w:rsidRPr="00E178BA" w:rsidRDefault="003B6D66" w:rsidP="003B6D66">
            <w:pPr>
              <w:jc w:val="center"/>
              <w:rPr>
                <w:rFonts w:ascii="Times New Roman" w:hAnsi="Times New Roman"/>
                <w:b/>
                <w:noProof/>
                <w:sz w:val="20"/>
                <w:szCs w:val="20"/>
                <w:lang w:val="sr-Latn-CS"/>
              </w:rPr>
            </w:pPr>
            <w:r>
              <w:rPr>
                <w:rFonts w:ascii="Times New Roman" w:hAnsi="Times New Roman"/>
                <w:b/>
                <w:noProof/>
                <w:sz w:val="20"/>
                <w:szCs w:val="20"/>
                <w:lang w:val="sr-Latn-CS"/>
              </w:rPr>
              <w:t>Komentar</w:t>
            </w:r>
          </w:p>
        </w:tc>
      </w:tr>
      <w:tr w:rsidR="003B6D66" w:rsidRPr="00E178BA" w14:paraId="18D083E9" w14:textId="77777777" w:rsidTr="00E52B70">
        <w:trPr>
          <w:trHeight w:val="2021"/>
        </w:trPr>
        <w:tc>
          <w:tcPr>
            <w:tcW w:w="3499" w:type="dxa"/>
            <w:vMerge/>
            <w:shd w:val="clear" w:color="auto" w:fill="C2D69B" w:themeFill="accent3" w:themeFillTint="99"/>
            <w:hideMark/>
          </w:tcPr>
          <w:p w14:paraId="4689307D" w14:textId="77777777" w:rsidR="003B6D66" w:rsidRPr="00E178BA" w:rsidRDefault="003B6D66" w:rsidP="003B6D66">
            <w:pPr>
              <w:rPr>
                <w:rFonts w:ascii="Times New Roman" w:hAnsi="Times New Roman"/>
                <w:b/>
                <w:noProof/>
                <w:sz w:val="20"/>
                <w:szCs w:val="20"/>
                <w:lang w:val="sr-Latn-CS"/>
              </w:rPr>
            </w:pPr>
          </w:p>
        </w:tc>
        <w:tc>
          <w:tcPr>
            <w:tcW w:w="1128" w:type="dxa"/>
            <w:gridSpan w:val="2"/>
            <w:vMerge/>
            <w:shd w:val="clear" w:color="auto" w:fill="C2D69B" w:themeFill="accent3" w:themeFillTint="99"/>
            <w:hideMark/>
          </w:tcPr>
          <w:p w14:paraId="181607E0" w14:textId="77777777" w:rsidR="003B6D66" w:rsidRPr="00E178BA" w:rsidRDefault="003B6D66" w:rsidP="003B6D66">
            <w:pPr>
              <w:rPr>
                <w:rFonts w:ascii="Times New Roman" w:hAnsi="Times New Roman"/>
                <w:b/>
                <w:noProof/>
                <w:sz w:val="20"/>
                <w:szCs w:val="20"/>
                <w:lang w:val="sr-Latn-CS"/>
              </w:rPr>
            </w:pPr>
          </w:p>
        </w:tc>
        <w:tc>
          <w:tcPr>
            <w:tcW w:w="721" w:type="dxa"/>
            <w:gridSpan w:val="2"/>
            <w:shd w:val="clear" w:color="auto" w:fill="C2D69B" w:themeFill="accent3" w:themeFillTint="99"/>
            <w:textDirection w:val="btLr"/>
            <w:vAlign w:val="center"/>
            <w:hideMark/>
          </w:tcPr>
          <w:p w14:paraId="2038D566" w14:textId="77777777" w:rsidR="003B6D66" w:rsidRPr="00E178BA" w:rsidRDefault="003B6D66" w:rsidP="003B6D66">
            <w:pPr>
              <w:ind w:left="113" w:right="113"/>
              <w:jc w:val="center"/>
              <w:rPr>
                <w:rFonts w:ascii="Times New Roman" w:hAnsi="Times New Roman"/>
                <w:b/>
                <w:noProof/>
                <w:sz w:val="20"/>
                <w:szCs w:val="20"/>
                <w:lang w:val="sr-Latn-CS"/>
              </w:rPr>
            </w:pPr>
            <w:r w:rsidRPr="00D449B0">
              <w:rPr>
                <w:rFonts w:ascii="Times New Roman" w:hAnsi="Times New Roman"/>
                <w:b/>
                <w:bCs/>
                <w:noProof/>
                <w:sz w:val="18"/>
                <w:szCs w:val="18"/>
                <w:lang w:val="sr-Latn-BA" w:eastAsia="en-GB"/>
              </w:rPr>
              <w:t xml:space="preserve">Jedinica mjerenja </w:t>
            </w:r>
            <w:r w:rsidRPr="00D449B0">
              <w:rPr>
                <w:rFonts w:ascii="Times New Roman" w:hAnsi="Times New Roman"/>
                <w:b/>
                <w:bCs/>
                <w:noProof/>
                <w:sz w:val="18"/>
                <w:szCs w:val="18"/>
                <w:lang w:val="sr-Latn-BA" w:eastAsia="en-GB"/>
              </w:rPr>
              <w:br/>
            </w:r>
            <w:r w:rsidRPr="00D449B0">
              <w:rPr>
                <w:rFonts w:ascii="Times New Roman" w:hAnsi="Times New Roman"/>
                <w:noProof/>
                <w:sz w:val="18"/>
                <w:szCs w:val="18"/>
                <w:lang w:val="sr-Latn-BA" w:eastAsia="en-GB"/>
              </w:rPr>
              <w:t>(%, broj ili opisno)</w:t>
            </w:r>
          </w:p>
        </w:tc>
        <w:tc>
          <w:tcPr>
            <w:tcW w:w="853" w:type="dxa"/>
            <w:shd w:val="clear" w:color="auto" w:fill="C2D69B" w:themeFill="accent3" w:themeFillTint="99"/>
            <w:textDirection w:val="btLr"/>
            <w:vAlign w:val="center"/>
          </w:tcPr>
          <w:p w14:paraId="3F5F664C" w14:textId="77777777" w:rsidR="003B6D66" w:rsidRPr="00E178BA" w:rsidRDefault="003B6D66" w:rsidP="003B6D66">
            <w:pPr>
              <w:ind w:left="113" w:right="113"/>
              <w:jc w:val="center"/>
              <w:rPr>
                <w:rFonts w:ascii="Times New Roman" w:hAnsi="Times New Roman"/>
                <w:b/>
                <w:noProof/>
                <w:sz w:val="20"/>
                <w:szCs w:val="20"/>
                <w:lang w:val="sr-Latn-CS"/>
              </w:rPr>
            </w:pPr>
            <w:r w:rsidRPr="00E178BA">
              <w:rPr>
                <w:rFonts w:ascii="Times New Roman" w:hAnsi="Times New Roman"/>
                <w:b/>
                <w:noProof/>
                <w:sz w:val="20"/>
                <w:szCs w:val="20"/>
                <w:lang w:val="sr-Latn-CS"/>
              </w:rPr>
              <w:t>Polazna vrijednost</w:t>
            </w:r>
          </w:p>
        </w:tc>
        <w:tc>
          <w:tcPr>
            <w:tcW w:w="998" w:type="dxa"/>
            <w:shd w:val="clear" w:color="auto" w:fill="C2D69B" w:themeFill="accent3" w:themeFillTint="99"/>
            <w:textDirection w:val="btLr"/>
            <w:vAlign w:val="center"/>
          </w:tcPr>
          <w:p w14:paraId="49E44CF2" w14:textId="77777777" w:rsidR="003B6D66" w:rsidRPr="00E178BA" w:rsidRDefault="003B6D66" w:rsidP="003B6D66">
            <w:pPr>
              <w:ind w:left="113" w:right="113"/>
              <w:jc w:val="center"/>
              <w:rPr>
                <w:rFonts w:ascii="Times New Roman" w:hAnsi="Times New Roman"/>
                <w:noProof/>
                <w:sz w:val="20"/>
                <w:szCs w:val="20"/>
                <w:lang w:val="sr-Latn-CS"/>
              </w:rPr>
            </w:pPr>
            <w:r w:rsidRPr="00E178BA">
              <w:rPr>
                <w:rFonts w:ascii="Times New Roman" w:hAnsi="Times New Roman"/>
                <w:b/>
                <w:noProof/>
                <w:sz w:val="20"/>
                <w:szCs w:val="20"/>
                <w:lang w:val="sr-Latn-CS"/>
              </w:rPr>
              <w:t>Ciljana vrijednost</w:t>
            </w:r>
          </w:p>
        </w:tc>
        <w:tc>
          <w:tcPr>
            <w:tcW w:w="852" w:type="dxa"/>
            <w:shd w:val="clear" w:color="auto" w:fill="C2D69B" w:themeFill="accent3" w:themeFillTint="99"/>
            <w:textDirection w:val="btLr"/>
            <w:vAlign w:val="center"/>
          </w:tcPr>
          <w:p w14:paraId="5668C9DD" w14:textId="77777777" w:rsidR="003B6D66" w:rsidRPr="00E178BA" w:rsidRDefault="003B6D66" w:rsidP="003B6D66">
            <w:pPr>
              <w:ind w:left="113" w:right="113"/>
              <w:jc w:val="center"/>
              <w:rPr>
                <w:rFonts w:ascii="Times New Roman" w:hAnsi="Times New Roman"/>
                <w:noProof/>
                <w:sz w:val="20"/>
                <w:szCs w:val="20"/>
                <w:lang w:val="sr-Latn-CS"/>
              </w:rPr>
            </w:pPr>
            <w:r w:rsidRPr="00E178BA">
              <w:rPr>
                <w:rFonts w:ascii="Times New Roman" w:hAnsi="Times New Roman"/>
                <w:b/>
                <w:noProof/>
                <w:sz w:val="20"/>
                <w:szCs w:val="20"/>
                <w:lang w:val="sr-Latn-CS"/>
              </w:rPr>
              <w:t>Ostvarena vrijednost</w:t>
            </w:r>
          </w:p>
        </w:tc>
        <w:tc>
          <w:tcPr>
            <w:tcW w:w="1134" w:type="dxa"/>
            <w:shd w:val="clear" w:color="auto" w:fill="C2D69B" w:themeFill="accent3" w:themeFillTint="99"/>
            <w:textDirection w:val="btLr"/>
            <w:vAlign w:val="center"/>
          </w:tcPr>
          <w:p w14:paraId="0D14F6FC" w14:textId="77777777" w:rsidR="003B6D66" w:rsidRPr="00E178BA" w:rsidRDefault="003B6D66" w:rsidP="003B6D66">
            <w:pPr>
              <w:ind w:left="113" w:right="113"/>
              <w:jc w:val="center"/>
              <w:rPr>
                <w:rFonts w:ascii="Times New Roman" w:hAnsi="Times New Roman"/>
                <w:b/>
                <w:noProof/>
                <w:sz w:val="20"/>
                <w:szCs w:val="20"/>
                <w:lang w:val="sr-Latn-CS"/>
              </w:rPr>
            </w:pPr>
            <w:r>
              <w:rPr>
                <w:rFonts w:ascii="Times New Roman" w:hAnsi="Times New Roman"/>
                <w:b/>
                <w:noProof/>
                <w:sz w:val="20"/>
                <w:szCs w:val="20"/>
                <w:lang w:val="sr-Latn-CS"/>
              </w:rPr>
              <w:t>Izvori finansiranja (budžet,kredit, donacije, ostalo)</w:t>
            </w:r>
          </w:p>
        </w:tc>
        <w:tc>
          <w:tcPr>
            <w:tcW w:w="993" w:type="dxa"/>
            <w:gridSpan w:val="2"/>
            <w:shd w:val="clear" w:color="auto" w:fill="C2D69B" w:themeFill="accent3" w:themeFillTint="99"/>
            <w:textDirection w:val="btLr"/>
            <w:vAlign w:val="center"/>
          </w:tcPr>
          <w:p w14:paraId="7853D0E6" w14:textId="77777777" w:rsidR="003B6D66" w:rsidRPr="00E178BA" w:rsidRDefault="003B6D66" w:rsidP="003B6D66">
            <w:pPr>
              <w:ind w:left="113" w:right="113"/>
              <w:jc w:val="center"/>
              <w:rPr>
                <w:rFonts w:ascii="Times New Roman" w:hAnsi="Times New Roman"/>
                <w:b/>
                <w:noProof/>
                <w:sz w:val="20"/>
                <w:szCs w:val="20"/>
                <w:lang w:val="sr-Latn-CS"/>
              </w:rPr>
            </w:pPr>
            <w:r>
              <w:rPr>
                <w:rFonts w:ascii="Times New Roman" w:hAnsi="Times New Roman"/>
                <w:b/>
                <w:noProof/>
                <w:sz w:val="20"/>
                <w:szCs w:val="20"/>
                <w:lang w:val="sr-Latn-CS"/>
              </w:rPr>
              <w:t>Planirani troškovi</w:t>
            </w:r>
          </w:p>
        </w:tc>
        <w:tc>
          <w:tcPr>
            <w:tcW w:w="1134" w:type="dxa"/>
            <w:gridSpan w:val="2"/>
            <w:shd w:val="clear" w:color="auto" w:fill="C2D69B" w:themeFill="accent3" w:themeFillTint="99"/>
            <w:textDirection w:val="btLr"/>
            <w:vAlign w:val="center"/>
          </w:tcPr>
          <w:p w14:paraId="4281FFF7" w14:textId="77777777" w:rsidR="003B6D66" w:rsidRPr="00E178BA" w:rsidRDefault="003B6D66" w:rsidP="003B6D66">
            <w:pPr>
              <w:ind w:left="113" w:right="113"/>
              <w:jc w:val="center"/>
              <w:rPr>
                <w:rFonts w:ascii="Times New Roman" w:hAnsi="Times New Roman"/>
                <w:b/>
                <w:noProof/>
                <w:sz w:val="20"/>
                <w:szCs w:val="20"/>
                <w:lang w:val="sr-Latn-CS"/>
              </w:rPr>
            </w:pPr>
            <w:r>
              <w:rPr>
                <w:rFonts w:ascii="Times New Roman" w:hAnsi="Times New Roman"/>
                <w:b/>
                <w:noProof/>
                <w:sz w:val="20"/>
                <w:szCs w:val="20"/>
                <w:lang w:val="sr-Latn-CS"/>
              </w:rPr>
              <w:t>Ostvareni troškovi</w:t>
            </w:r>
          </w:p>
        </w:tc>
        <w:tc>
          <w:tcPr>
            <w:tcW w:w="992" w:type="dxa"/>
            <w:shd w:val="clear" w:color="auto" w:fill="C2D69B" w:themeFill="accent3" w:themeFillTint="99"/>
            <w:textDirection w:val="btLr"/>
            <w:vAlign w:val="center"/>
          </w:tcPr>
          <w:p w14:paraId="10457CAD" w14:textId="77777777" w:rsidR="003B6D66" w:rsidRPr="00E178BA" w:rsidRDefault="003B6D66" w:rsidP="003B6D66">
            <w:pPr>
              <w:ind w:left="113" w:right="113"/>
              <w:jc w:val="center"/>
              <w:rPr>
                <w:rFonts w:ascii="Times New Roman" w:hAnsi="Times New Roman"/>
                <w:b/>
                <w:noProof/>
                <w:sz w:val="20"/>
                <w:szCs w:val="20"/>
                <w:lang w:val="sr-Latn-CS"/>
              </w:rPr>
            </w:pPr>
            <w:r>
              <w:rPr>
                <w:rFonts w:ascii="Times New Roman" w:hAnsi="Times New Roman"/>
                <w:b/>
                <w:noProof/>
                <w:sz w:val="20"/>
                <w:szCs w:val="20"/>
                <w:lang w:val="sr-Latn-CS"/>
              </w:rPr>
              <w:t>Planirani kvartal za provođenje</w:t>
            </w:r>
          </w:p>
        </w:tc>
        <w:tc>
          <w:tcPr>
            <w:tcW w:w="850" w:type="dxa"/>
            <w:shd w:val="clear" w:color="auto" w:fill="C2D69B" w:themeFill="accent3" w:themeFillTint="99"/>
            <w:textDirection w:val="btLr"/>
            <w:vAlign w:val="center"/>
          </w:tcPr>
          <w:p w14:paraId="54CCB96F" w14:textId="77777777" w:rsidR="003B6D66" w:rsidRPr="00E178BA" w:rsidRDefault="003B6D66" w:rsidP="003B6D66">
            <w:pPr>
              <w:ind w:left="113" w:right="113"/>
              <w:jc w:val="center"/>
              <w:rPr>
                <w:rFonts w:ascii="Times New Roman" w:hAnsi="Times New Roman"/>
                <w:b/>
                <w:noProof/>
                <w:sz w:val="20"/>
                <w:szCs w:val="20"/>
                <w:lang w:val="sr-Latn-CS"/>
              </w:rPr>
            </w:pPr>
            <w:r>
              <w:rPr>
                <w:rFonts w:ascii="Times New Roman" w:hAnsi="Times New Roman"/>
                <w:b/>
                <w:noProof/>
                <w:sz w:val="20"/>
                <w:szCs w:val="20"/>
                <w:lang w:val="sr-Latn-CS"/>
              </w:rPr>
              <w:t>Kvartal kada je aktivnost provedena</w:t>
            </w:r>
          </w:p>
        </w:tc>
        <w:tc>
          <w:tcPr>
            <w:tcW w:w="2155" w:type="dxa"/>
            <w:vMerge/>
            <w:shd w:val="clear" w:color="auto" w:fill="C2D69B" w:themeFill="accent3" w:themeFillTint="99"/>
            <w:textDirection w:val="btLr"/>
          </w:tcPr>
          <w:p w14:paraId="4CF2C731" w14:textId="77777777" w:rsidR="003B6D66" w:rsidRPr="00E178BA" w:rsidRDefault="003B6D66" w:rsidP="003B6D66">
            <w:pPr>
              <w:ind w:left="113" w:right="113"/>
              <w:rPr>
                <w:rFonts w:ascii="Times New Roman" w:hAnsi="Times New Roman"/>
                <w:b/>
                <w:noProof/>
                <w:sz w:val="20"/>
                <w:szCs w:val="20"/>
                <w:lang w:val="sr-Latn-CS"/>
              </w:rPr>
            </w:pPr>
          </w:p>
        </w:tc>
      </w:tr>
      <w:tr w:rsidR="003B6D66" w14:paraId="068F3F35" w14:textId="77777777" w:rsidTr="00E52B70">
        <w:trPr>
          <w:trHeight w:val="269"/>
        </w:trPr>
        <w:tc>
          <w:tcPr>
            <w:tcW w:w="3499" w:type="dxa"/>
          </w:tcPr>
          <w:p w14:paraId="126144B5" w14:textId="77777777" w:rsidR="003B6D66" w:rsidRDefault="003B6D66" w:rsidP="003B6D66">
            <w:pPr>
              <w:jc w:val="center"/>
              <w:rPr>
                <w:rFonts w:ascii="Times New Roman" w:hAnsi="Times New Roman"/>
                <w:sz w:val="20"/>
                <w:szCs w:val="20"/>
              </w:rPr>
            </w:pPr>
            <w:r>
              <w:rPr>
                <w:rFonts w:ascii="Times New Roman" w:hAnsi="Times New Roman"/>
                <w:sz w:val="20"/>
                <w:szCs w:val="20"/>
              </w:rPr>
              <w:t>1</w:t>
            </w:r>
          </w:p>
        </w:tc>
        <w:tc>
          <w:tcPr>
            <w:tcW w:w="1128" w:type="dxa"/>
            <w:gridSpan w:val="2"/>
          </w:tcPr>
          <w:p w14:paraId="38959D09" w14:textId="77777777" w:rsidR="003B6D66" w:rsidRDefault="003B6D66" w:rsidP="003B6D66">
            <w:pPr>
              <w:jc w:val="center"/>
              <w:rPr>
                <w:rFonts w:ascii="Times New Roman" w:hAnsi="Times New Roman"/>
                <w:sz w:val="20"/>
                <w:szCs w:val="20"/>
              </w:rPr>
            </w:pPr>
            <w:r>
              <w:rPr>
                <w:rFonts w:ascii="Times New Roman" w:hAnsi="Times New Roman"/>
                <w:sz w:val="20"/>
                <w:szCs w:val="20"/>
              </w:rPr>
              <w:t>2</w:t>
            </w:r>
          </w:p>
        </w:tc>
        <w:tc>
          <w:tcPr>
            <w:tcW w:w="721" w:type="dxa"/>
            <w:gridSpan w:val="2"/>
          </w:tcPr>
          <w:p w14:paraId="5EB62E78" w14:textId="77777777" w:rsidR="003B6D66" w:rsidRDefault="003B6D66" w:rsidP="003B6D66">
            <w:pPr>
              <w:jc w:val="center"/>
              <w:rPr>
                <w:rFonts w:ascii="Times New Roman" w:hAnsi="Times New Roman"/>
                <w:sz w:val="20"/>
                <w:szCs w:val="20"/>
              </w:rPr>
            </w:pPr>
            <w:r>
              <w:rPr>
                <w:rFonts w:ascii="Times New Roman" w:hAnsi="Times New Roman"/>
                <w:sz w:val="20"/>
                <w:szCs w:val="20"/>
              </w:rPr>
              <w:t>3</w:t>
            </w:r>
          </w:p>
        </w:tc>
        <w:tc>
          <w:tcPr>
            <w:tcW w:w="853" w:type="dxa"/>
          </w:tcPr>
          <w:p w14:paraId="0E21A762" w14:textId="77777777" w:rsidR="003B6D66" w:rsidRDefault="003B6D66" w:rsidP="003B6D66">
            <w:pPr>
              <w:jc w:val="center"/>
              <w:rPr>
                <w:rFonts w:ascii="Times New Roman" w:hAnsi="Times New Roman"/>
                <w:sz w:val="20"/>
                <w:szCs w:val="20"/>
              </w:rPr>
            </w:pPr>
            <w:r>
              <w:rPr>
                <w:rFonts w:ascii="Times New Roman" w:hAnsi="Times New Roman"/>
                <w:sz w:val="20"/>
                <w:szCs w:val="20"/>
              </w:rPr>
              <w:t>4</w:t>
            </w:r>
          </w:p>
        </w:tc>
        <w:tc>
          <w:tcPr>
            <w:tcW w:w="998" w:type="dxa"/>
          </w:tcPr>
          <w:p w14:paraId="3C1F22C2" w14:textId="77777777" w:rsidR="003B6D66" w:rsidRDefault="003B6D66" w:rsidP="003B6D66">
            <w:pPr>
              <w:jc w:val="center"/>
              <w:rPr>
                <w:rFonts w:ascii="Times New Roman" w:hAnsi="Times New Roman"/>
                <w:sz w:val="20"/>
                <w:szCs w:val="20"/>
              </w:rPr>
            </w:pPr>
            <w:r>
              <w:rPr>
                <w:rFonts w:ascii="Times New Roman" w:hAnsi="Times New Roman"/>
                <w:sz w:val="20"/>
                <w:szCs w:val="20"/>
              </w:rPr>
              <w:t>5</w:t>
            </w:r>
          </w:p>
        </w:tc>
        <w:tc>
          <w:tcPr>
            <w:tcW w:w="852" w:type="dxa"/>
          </w:tcPr>
          <w:p w14:paraId="1185433F" w14:textId="77777777" w:rsidR="003B6D66" w:rsidRDefault="003B6D66" w:rsidP="003B6D66">
            <w:pPr>
              <w:jc w:val="center"/>
              <w:rPr>
                <w:rFonts w:ascii="Times New Roman" w:hAnsi="Times New Roman"/>
                <w:sz w:val="20"/>
                <w:szCs w:val="20"/>
              </w:rPr>
            </w:pPr>
            <w:r>
              <w:rPr>
                <w:rFonts w:ascii="Times New Roman" w:hAnsi="Times New Roman"/>
                <w:sz w:val="20"/>
                <w:szCs w:val="20"/>
              </w:rPr>
              <w:t>6</w:t>
            </w:r>
          </w:p>
        </w:tc>
        <w:tc>
          <w:tcPr>
            <w:tcW w:w="1134" w:type="dxa"/>
          </w:tcPr>
          <w:p w14:paraId="40718866" w14:textId="77777777" w:rsidR="003B6D66" w:rsidRDefault="003B6D66" w:rsidP="003B6D66">
            <w:pPr>
              <w:jc w:val="center"/>
              <w:rPr>
                <w:rFonts w:ascii="Times New Roman" w:hAnsi="Times New Roman"/>
                <w:sz w:val="20"/>
                <w:szCs w:val="20"/>
              </w:rPr>
            </w:pPr>
            <w:r>
              <w:rPr>
                <w:rFonts w:ascii="Times New Roman" w:hAnsi="Times New Roman"/>
                <w:sz w:val="20"/>
                <w:szCs w:val="20"/>
              </w:rPr>
              <w:t>7</w:t>
            </w:r>
          </w:p>
        </w:tc>
        <w:tc>
          <w:tcPr>
            <w:tcW w:w="993" w:type="dxa"/>
            <w:gridSpan w:val="2"/>
          </w:tcPr>
          <w:p w14:paraId="5E8A99F4" w14:textId="77777777" w:rsidR="003B6D66" w:rsidRDefault="003B6D66" w:rsidP="003B6D66">
            <w:pPr>
              <w:jc w:val="center"/>
              <w:rPr>
                <w:rFonts w:ascii="Times New Roman" w:hAnsi="Times New Roman"/>
                <w:sz w:val="20"/>
                <w:szCs w:val="20"/>
              </w:rPr>
            </w:pPr>
            <w:r>
              <w:rPr>
                <w:rFonts w:ascii="Times New Roman" w:hAnsi="Times New Roman"/>
                <w:sz w:val="20"/>
                <w:szCs w:val="20"/>
              </w:rPr>
              <w:t>8</w:t>
            </w:r>
          </w:p>
        </w:tc>
        <w:tc>
          <w:tcPr>
            <w:tcW w:w="1134" w:type="dxa"/>
            <w:gridSpan w:val="2"/>
          </w:tcPr>
          <w:p w14:paraId="06410ADF" w14:textId="77777777" w:rsidR="003B6D66" w:rsidRDefault="003B6D66" w:rsidP="003B6D66">
            <w:pPr>
              <w:jc w:val="center"/>
              <w:rPr>
                <w:rFonts w:ascii="Times New Roman" w:hAnsi="Times New Roman"/>
                <w:sz w:val="20"/>
                <w:szCs w:val="20"/>
              </w:rPr>
            </w:pPr>
            <w:r>
              <w:rPr>
                <w:rFonts w:ascii="Times New Roman" w:hAnsi="Times New Roman"/>
                <w:sz w:val="20"/>
                <w:szCs w:val="20"/>
              </w:rPr>
              <w:t>9</w:t>
            </w:r>
          </w:p>
        </w:tc>
        <w:tc>
          <w:tcPr>
            <w:tcW w:w="992" w:type="dxa"/>
          </w:tcPr>
          <w:p w14:paraId="084ACFB4" w14:textId="77777777" w:rsidR="003B6D66" w:rsidRDefault="003B6D66" w:rsidP="003B6D66">
            <w:pPr>
              <w:jc w:val="center"/>
              <w:rPr>
                <w:rFonts w:ascii="Times New Roman" w:hAnsi="Times New Roman"/>
                <w:sz w:val="20"/>
                <w:szCs w:val="20"/>
              </w:rPr>
            </w:pPr>
            <w:r>
              <w:rPr>
                <w:rFonts w:ascii="Times New Roman" w:hAnsi="Times New Roman"/>
                <w:sz w:val="20"/>
                <w:szCs w:val="20"/>
              </w:rPr>
              <w:t>10</w:t>
            </w:r>
          </w:p>
        </w:tc>
        <w:tc>
          <w:tcPr>
            <w:tcW w:w="850" w:type="dxa"/>
          </w:tcPr>
          <w:p w14:paraId="390ED2D4" w14:textId="77777777" w:rsidR="003B6D66" w:rsidRDefault="003B6D66" w:rsidP="003B6D66">
            <w:pPr>
              <w:jc w:val="center"/>
              <w:rPr>
                <w:rFonts w:ascii="Times New Roman" w:hAnsi="Times New Roman"/>
                <w:sz w:val="20"/>
                <w:szCs w:val="20"/>
              </w:rPr>
            </w:pPr>
            <w:r>
              <w:rPr>
                <w:rFonts w:ascii="Times New Roman" w:hAnsi="Times New Roman"/>
                <w:sz w:val="20"/>
                <w:szCs w:val="20"/>
              </w:rPr>
              <w:t>11</w:t>
            </w:r>
          </w:p>
        </w:tc>
        <w:tc>
          <w:tcPr>
            <w:tcW w:w="2155" w:type="dxa"/>
          </w:tcPr>
          <w:p w14:paraId="08BAEFD4" w14:textId="77777777" w:rsidR="003B6D66" w:rsidRDefault="003B6D66" w:rsidP="003B6D66">
            <w:pPr>
              <w:jc w:val="center"/>
              <w:rPr>
                <w:rFonts w:ascii="Times New Roman" w:hAnsi="Times New Roman"/>
                <w:sz w:val="20"/>
                <w:szCs w:val="20"/>
              </w:rPr>
            </w:pPr>
            <w:r>
              <w:rPr>
                <w:rFonts w:ascii="Times New Roman" w:hAnsi="Times New Roman"/>
                <w:sz w:val="20"/>
                <w:szCs w:val="20"/>
              </w:rPr>
              <w:t>12</w:t>
            </w:r>
          </w:p>
        </w:tc>
      </w:tr>
      <w:tr w:rsidR="003B6D66" w:rsidRPr="00A939E0" w14:paraId="6AF902BC" w14:textId="77777777" w:rsidTr="00E52B70">
        <w:trPr>
          <w:trHeight w:val="381"/>
        </w:trPr>
        <w:tc>
          <w:tcPr>
            <w:tcW w:w="15309" w:type="dxa"/>
            <w:gridSpan w:val="16"/>
            <w:shd w:val="clear" w:color="auto" w:fill="C2D69B" w:themeFill="accent3" w:themeFillTint="99"/>
          </w:tcPr>
          <w:p w14:paraId="407887A8" w14:textId="77777777" w:rsidR="003B6D66" w:rsidRPr="00A939E0" w:rsidRDefault="003B6D66" w:rsidP="003B6D66">
            <w:pPr>
              <w:rPr>
                <w:rFonts w:ascii="Times New Roman" w:hAnsi="Times New Roman"/>
                <w:sz w:val="20"/>
                <w:szCs w:val="20"/>
              </w:rPr>
            </w:pPr>
            <w:r w:rsidRPr="00B67A89">
              <w:rPr>
                <w:rFonts w:ascii="Times New Roman" w:eastAsia="Calibri" w:hAnsi="Times New Roman"/>
                <w:b/>
                <w:bCs/>
                <w:sz w:val="20"/>
                <w:szCs w:val="20"/>
              </w:rPr>
              <w:t>Program: 12.1.1.  Unaprijediti koordinaciju aktivnosti u oblasti socijalne zaštite i penzija u Bosni i Hercegovini</w:t>
            </w:r>
          </w:p>
        </w:tc>
      </w:tr>
      <w:tr w:rsidR="003B6D66" w14:paraId="6266AA0C" w14:textId="77777777" w:rsidTr="00E52B70">
        <w:trPr>
          <w:trHeight w:val="381"/>
        </w:trPr>
        <w:tc>
          <w:tcPr>
            <w:tcW w:w="15309" w:type="dxa"/>
            <w:gridSpan w:val="16"/>
            <w:shd w:val="clear" w:color="auto" w:fill="C2D69B" w:themeFill="accent3" w:themeFillTint="99"/>
          </w:tcPr>
          <w:p w14:paraId="6DEAC3CE" w14:textId="77777777" w:rsidR="003B6D66" w:rsidRDefault="003B6D66" w:rsidP="003B6D66">
            <w:pPr>
              <w:rPr>
                <w:rFonts w:ascii="Times New Roman" w:eastAsia="Calibri" w:hAnsi="Times New Roman"/>
                <w:b/>
                <w:bCs/>
                <w:sz w:val="20"/>
                <w:szCs w:val="20"/>
              </w:rPr>
            </w:pPr>
            <w:r w:rsidRPr="00B67A89">
              <w:rPr>
                <w:rFonts w:ascii="Times New Roman" w:eastAsia="Calibri" w:hAnsi="Times New Roman"/>
                <w:b/>
                <w:bCs/>
                <w:sz w:val="20"/>
                <w:szCs w:val="20"/>
              </w:rPr>
              <w:t>Projekat: 12.1.1.1. Uspješna koordinacija aktivnosti u oblasti socijalne zaštite i penzija u Bosni i Hercegovini</w:t>
            </w:r>
          </w:p>
        </w:tc>
      </w:tr>
      <w:tr w:rsidR="003B6D66" w14:paraId="6255E5BD" w14:textId="77777777" w:rsidTr="00E52B70">
        <w:trPr>
          <w:trHeight w:val="880"/>
        </w:trPr>
        <w:tc>
          <w:tcPr>
            <w:tcW w:w="3499" w:type="dxa"/>
            <w:tcBorders>
              <w:top w:val="nil"/>
              <w:left w:val="single" w:sz="8" w:space="0" w:color="auto"/>
              <w:bottom w:val="single" w:sz="4" w:space="0" w:color="auto"/>
              <w:right w:val="single" w:sz="4" w:space="0" w:color="auto"/>
            </w:tcBorders>
            <w:shd w:val="clear" w:color="auto" w:fill="auto"/>
            <w:vAlign w:val="center"/>
          </w:tcPr>
          <w:p w14:paraId="17968413" w14:textId="77777777" w:rsidR="003B6D66" w:rsidRPr="00C009A6" w:rsidRDefault="003B6D66" w:rsidP="003B6D66">
            <w:pPr>
              <w:rPr>
                <w:rFonts w:ascii="Times New Roman" w:hAnsi="Times New Roman"/>
                <w:sz w:val="20"/>
                <w:szCs w:val="20"/>
              </w:rPr>
            </w:pPr>
            <w:r>
              <w:rPr>
                <w:rFonts w:ascii="Times New Roman" w:hAnsi="Times New Roman"/>
                <w:noProof/>
                <w:sz w:val="18"/>
                <w:szCs w:val="18"/>
                <w:lang w:val="sr-Latn-BA"/>
              </w:rPr>
              <w:lastRenderedPageBreak/>
              <w:t>12</w:t>
            </w:r>
            <w:r w:rsidRPr="00EF56EB">
              <w:rPr>
                <w:rFonts w:ascii="Times New Roman" w:hAnsi="Times New Roman"/>
                <w:noProof/>
                <w:sz w:val="18"/>
                <w:szCs w:val="18"/>
                <w:lang w:val="sr-Latn-BA"/>
              </w:rPr>
              <w:t>.1.1.1.1. Učešće u radu Monitoring tima za provođenje kontinuiranog procesa praćenja implementacije Akcionog plana suprotstavljanja trgovini ljudima u BiH 2016-2019</w:t>
            </w:r>
          </w:p>
        </w:tc>
        <w:tc>
          <w:tcPr>
            <w:tcW w:w="1128" w:type="dxa"/>
            <w:gridSpan w:val="2"/>
            <w:tcBorders>
              <w:top w:val="nil"/>
              <w:left w:val="nil"/>
              <w:bottom w:val="single" w:sz="4" w:space="0" w:color="auto"/>
              <w:right w:val="single" w:sz="4" w:space="0" w:color="auto"/>
            </w:tcBorders>
            <w:shd w:val="clear" w:color="auto" w:fill="auto"/>
            <w:vAlign w:val="center"/>
          </w:tcPr>
          <w:p w14:paraId="04558E18" w14:textId="350A487C" w:rsidR="003B6D66" w:rsidRPr="00041255" w:rsidRDefault="00D21CDD" w:rsidP="003B6D66">
            <w:pPr>
              <w:jc w:val="center"/>
              <w:rPr>
                <w:rFonts w:ascii="Times New Roman" w:hAnsi="Times New Roman"/>
                <w:sz w:val="16"/>
                <w:szCs w:val="16"/>
                <w:lang w:val="de-DE"/>
              </w:rPr>
            </w:pPr>
            <w:r>
              <w:rPr>
                <w:rFonts w:ascii="Times New Roman" w:hAnsi="Times New Roman"/>
                <w:sz w:val="16"/>
                <w:szCs w:val="16"/>
                <w:lang w:val="de-DE"/>
              </w:rPr>
              <w:t>Sektor za rad,zapošljavanje socijalnu zaštitu i penzije</w:t>
            </w:r>
          </w:p>
        </w:tc>
        <w:tc>
          <w:tcPr>
            <w:tcW w:w="721" w:type="dxa"/>
            <w:gridSpan w:val="2"/>
            <w:tcBorders>
              <w:top w:val="nil"/>
              <w:left w:val="nil"/>
              <w:bottom w:val="single" w:sz="4" w:space="0" w:color="auto"/>
              <w:right w:val="single" w:sz="4" w:space="0" w:color="auto"/>
            </w:tcBorders>
            <w:shd w:val="clear" w:color="auto" w:fill="auto"/>
            <w:vAlign w:val="center"/>
          </w:tcPr>
          <w:p w14:paraId="6138E33E" w14:textId="77777777" w:rsidR="003B6D66" w:rsidRPr="00D62BFD" w:rsidRDefault="003B6D66" w:rsidP="003B6D66">
            <w:pPr>
              <w:jc w:val="center"/>
              <w:rPr>
                <w:rFonts w:ascii="Times New Roman" w:hAnsi="Times New Roman"/>
                <w:sz w:val="20"/>
                <w:szCs w:val="20"/>
              </w:rPr>
            </w:pPr>
            <w:r>
              <w:rPr>
                <w:rFonts w:ascii="Times New Roman" w:hAnsi="Times New Roman"/>
                <w:noProof/>
                <w:sz w:val="20"/>
                <w:szCs w:val="20"/>
                <w:lang w:val="bs-Latn-BA"/>
              </w:rPr>
              <w:t>broj</w:t>
            </w:r>
          </w:p>
        </w:tc>
        <w:tc>
          <w:tcPr>
            <w:tcW w:w="853" w:type="dxa"/>
            <w:tcBorders>
              <w:top w:val="nil"/>
              <w:left w:val="nil"/>
              <w:bottom w:val="single" w:sz="4" w:space="0" w:color="auto"/>
              <w:right w:val="single" w:sz="4" w:space="0" w:color="auto"/>
            </w:tcBorders>
            <w:shd w:val="clear" w:color="auto" w:fill="auto"/>
            <w:vAlign w:val="center"/>
          </w:tcPr>
          <w:p w14:paraId="5E72A806" w14:textId="77777777" w:rsidR="003B6D66" w:rsidRPr="009F1657" w:rsidRDefault="003B6D66" w:rsidP="003B6D66">
            <w:pPr>
              <w:jc w:val="center"/>
              <w:rPr>
                <w:rFonts w:ascii="Times New Roman" w:hAnsi="Times New Roman"/>
                <w:sz w:val="20"/>
                <w:szCs w:val="20"/>
              </w:rPr>
            </w:pPr>
            <w:r>
              <w:rPr>
                <w:rFonts w:ascii="Times New Roman" w:hAnsi="Times New Roman"/>
                <w:noProof/>
                <w:sz w:val="20"/>
                <w:szCs w:val="20"/>
                <w:lang w:val="bs-Latn-BA"/>
              </w:rPr>
              <w:t>0</w:t>
            </w:r>
          </w:p>
        </w:tc>
        <w:tc>
          <w:tcPr>
            <w:tcW w:w="998" w:type="dxa"/>
            <w:tcBorders>
              <w:top w:val="nil"/>
              <w:left w:val="nil"/>
              <w:bottom w:val="single" w:sz="4" w:space="0" w:color="auto"/>
              <w:right w:val="single" w:sz="4" w:space="0" w:color="auto"/>
            </w:tcBorders>
            <w:shd w:val="clear" w:color="auto" w:fill="auto"/>
            <w:vAlign w:val="center"/>
          </w:tcPr>
          <w:p w14:paraId="6FA4DA99" w14:textId="77777777" w:rsidR="003B6D66" w:rsidRPr="009F1657" w:rsidRDefault="003B6D66" w:rsidP="003B6D66">
            <w:pPr>
              <w:jc w:val="center"/>
              <w:rPr>
                <w:rFonts w:ascii="Times New Roman" w:hAnsi="Times New Roman"/>
                <w:sz w:val="20"/>
                <w:szCs w:val="20"/>
              </w:rPr>
            </w:pPr>
            <w:r>
              <w:rPr>
                <w:rFonts w:ascii="Times New Roman" w:hAnsi="Times New Roman"/>
                <w:noProof/>
                <w:sz w:val="20"/>
                <w:szCs w:val="20"/>
                <w:lang w:val="bs-Latn-BA"/>
              </w:rPr>
              <w:t>2</w:t>
            </w:r>
          </w:p>
        </w:tc>
        <w:tc>
          <w:tcPr>
            <w:tcW w:w="852" w:type="dxa"/>
            <w:tcBorders>
              <w:top w:val="nil"/>
              <w:left w:val="nil"/>
              <w:bottom w:val="single" w:sz="4" w:space="0" w:color="auto"/>
              <w:right w:val="single" w:sz="4" w:space="0" w:color="auto"/>
            </w:tcBorders>
            <w:shd w:val="clear" w:color="auto" w:fill="auto"/>
            <w:vAlign w:val="center"/>
          </w:tcPr>
          <w:p w14:paraId="2263196B" w14:textId="77777777" w:rsidR="003B6D66" w:rsidRDefault="003B6D66" w:rsidP="003B6D66">
            <w:pPr>
              <w:jc w:val="center"/>
              <w:rPr>
                <w:rFonts w:ascii="Times New Roman" w:hAnsi="Times New Roman"/>
                <w:sz w:val="20"/>
                <w:szCs w:val="20"/>
              </w:rPr>
            </w:pPr>
            <w:r w:rsidRPr="00372A85">
              <w:rPr>
                <w:rFonts w:ascii="Times New Roman" w:hAnsi="Times New Roman"/>
                <w:sz w:val="20"/>
                <w:szCs w:val="20"/>
              </w:rPr>
              <w:t>2</w:t>
            </w:r>
          </w:p>
        </w:tc>
        <w:tc>
          <w:tcPr>
            <w:tcW w:w="1134" w:type="dxa"/>
            <w:tcBorders>
              <w:top w:val="nil"/>
              <w:left w:val="nil"/>
              <w:bottom w:val="single" w:sz="4" w:space="0" w:color="auto"/>
              <w:right w:val="single" w:sz="4" w:space="0" w:color="auto"/>
            </w:tcBorders>
            <w:shd w:val="clear" w:color="auto" w:fill="auto"/>
            <w:vAlign w:val="center"/>
          </w:tcPr>
          <w:p w14:paraId="4ED2DED5" w14:textId="77777777" w:rsidR="003B6D66" w:rsidRDefault="003B6D66" w:rsidP="003B6D66">
            <w:pPr>
              <w:jc w:val="center"/>
              <w:rPr>
                <w:rFonts w:ascii="Times New Roman" w:hAnsi="Times New Roman"/>
                <w:sz w:val="20"/>
                <w:szCs w:val="20"/>
              </w:rPr>
            </w:pPr>
            <w:r>
              <w:rPr>
                <w:rFonts w:ascii="Times New Roman" w:hAnsi="Times New Roman"/>
                <w:noProof/>
                <w:sz w:val="20"/>
                <w:szCs w:val="20"/>
                <w:lang w:val="bs-Latn-BA"/>
              </w:rPr>
              <w:t>budžet</w:t>
            </w:r>
          </w:p>
        </w:tc>
        <w:tc>
          <w:tcPr>
            <w:tcW w:w="993" w:type="dxa"/>
            <w:gridSpan w:val="2"/>
            <w:tcBorders>
              <w:top w:val="nil"/>
              <w:left w:val="nil"/>
              <w:bottom w:val="single" w:sz="4" w:space="0" w:color="auto"/>
              <w:right w:val="single" w:sz="4" w:space="0" w:color="auto"/>
            </w:tcBorders>
            <w:shd w:val="clear" w:color="auto" w:fill="auto"/>
            <w:vAlign w:val="center"/>
          </w:tcPr>
          <w:p w14:paraId="0ABB7DBB" w14:textId="77777777" w:rsidR="003B6D66" w:rsidRPr="00D62BFD" w:rsidRDefault="003B6D66" w:rsidP="003B6D66">
            <w:pPr>
              <w:jc w:val="center"/>
              <w:rPr>
                <w:rFonts w:ascii="Times New Roman" w:hAnsi="Times New Roman"/>
                <w:sz w:val="20"/>
                <w:szCs w:val="20"/>
              </w:rPr>
            </w:pPr>
            <w:r w:rsidRPr="00D449B0">
              <w:rPr>
                <w:rFonts w:ascii="Times New Roman" w:hAnsi="Times New Roman"/>
                <w:noProof/>
                <w:sz w:val="18"/>
                <w:szCs w:val="18"/>
                <w:lang w:val="sr-Latn-BA"/>
              </w:rPr>
              <w:t>5.000</w:t>
            </w:r>
          </w:p>
        </w:tc>
        <w:tc>
          <w:tcPr>
            <w:tcW w:w="1134" w:type="dxa"/>
            <w:gridSpan w:val="2"/>
            <w:tcBorders>
              <w:top w:val="nil"/>
              <w:left w:val="nil"/>
              <w:bottom w:val="single" w:sz="4" w:space="0" w:color="auto"/>
              <w:right w:val="single" w:sz="4" w:space="0" w:color="auto"/>
            </w:tcBorders>
            <w:shd w:val="clear" w:color="auto" w:fill="auto"/>
            <w:vAlign w:val="center"/>
          </w:tcPr>
          <w:p w14:paraId="55D31512" w14:textId="77777777" w:rsidR="003B6D66" w:rsidRPr="00D62BFD" w:rsidRDefault="003B6D66" w:rsidP="003B6D66">
            <w:pPr>
              <w:jc w:val="center"/>
              <w:rPr>
                <w:rFonts w:ascii="Times New Roman" w:hAnsi="Times New Roman"/>
                <w:sz w:val="20"/>
                <w:szCs w:val="20"/>
              </w:rPr>
            </w:pPr>
            <w:r w:rsidRPr="00D449B0">
              <w:rPr>
                <w:rFonts w:ascii="Times New Roman" w:hAnsi="Times New Roman"/>
                <w:noProof/>
                <w:sz w:val="18"/>
                <w:szCs w:val="18"/>
                <w:lang w:val="sr-Latn-BA"/>
              </w:rPr>
              <w:t>5.000</w:t>
            </w:r>
          </w:p>
        </w:tc>
        <w:tc>
          <w:tcPr>
            <w:tcW w:w="992" w:type="dxa"/>
            <w:tcBorders>
              <w:top w:val="nil"/>
              <w:left w:val="nil"/>
              <w:bottom w:val="single" w:sz="4" w:space="0" w:color="auto"/>
              <w:right w:val="single" w:sz="4" w:space="0" w:color="auto"/>
            </w:tcBorders>
            <w:shd w:val="clear" w:color="auto" w:fill="auto"/>
            <w:vAlign w:val="center"/>
          </w:tcPr>
          <w:p w14:paraId="1DDC3ED7" w14:textId="77777777" w:rsidR="003B6D66" w:rsidRPr="004460C6" w:rsidRDefault="003B6D66" w:rsidP="003B6D66">
            <w:pPr>
              <w:rPr>
                <w:rFonts w:ascii="Times New Roman" w:hAnsi="Times New Roman"/>
                <w:sz w:val="20"/>
                <w:szCs w:val="20"/>
                <w:highlight w:val="yellow"/>
              </w:rPr>
            </w:pPr>
            <w:r w:rsidRPr="00D449B0">
              <w:rPr>
                <w:rFonts w:ascii="Times New Roman" w:hAnsi="Times New Roman"/>
                <w:noProof/>
                <w:sz w:val="18"/>
                <w:szCs w:val="18"/>
                <w:lang w:val="sr-Latn-BA"/>
              </w:rPr>
              <w:t xml:space="preserve">I II III IV </w:t>
            </w:r>
          </w:p>
        </w:tc>
        <w:tc>
          <w:tcPr>
            <w:tcW w:w="850" w:type="dxa"/>
            <w:tcBorders>
              <w:top w:val="nil"/>
              <w:left w:val="nil"/>
              <w:bottom w:val="single" w:sz="4" w:space="0" w:color="auto"/>
              <w:right w:val="single" w:sz="4" w:space="0" w:color="auto"/>
            </w:tcBorders>
            <w:shd w:val="clear" w:color="auto" w:fill="auto"/>
            <w:vAlign w:val="center"/>
          </w:tcPr>
          <w:p w14:paraId="256375C7" w14:textId="77777777" w:rsidR="003B6D66" w:rsidRPr="00D62BFD" w:rsidRDefault="003B6D66" w:rsidP="003B6D66">
            <w:pPr>
              <w:jc w:val="center"/>
              <w:rPr>
                <w:rFonts w:ascii="Times New Roman" w:hAnsi="Times New Roman"/>
                <w:sz w:val="20"/>
                <w:szCs w:val="20"/>
              </w:rPr>
            </w:pPr>
            <w:r>
              <w:rPr>
                <w:rFonts w:ascii="Times New Roman" w:hAnsi="Times New Roman"/>
                <w:noProof/>
                <w:sz w:val="20"/>
                <w:szCs w:val="20"/>
                <w:lang w:val="bs-Latn-BA"/>
              </w:rPr>
              <w:t>I,II</w:t>
            </w:r>
          </w:p>
        </w:tc>
        <w:tc>
          <w:tcPr>
            <w:tcW w:w="2155" w:type="dxa"/>
            <w:tcBorders>
              <w:top w:val="nil"/>
              <w:left w:val="nil"/>
              <w:bottom w:val="single" w:sz="4" w:space="0" w:color="auto"/>
              <w:right w:val="single" w:sz="8" w:space="0" w:color="auto"/>
            </w:tcBorders>
            <w:shd w:val="clear" w:color="auto" w:fill="auto"/>
            <w:vAlign w:val="center"/>
          </w:tcPr>
          <w:p w14:paraId="73AA2B8E" w14:textId="77777777" w:rsidR="003B6D66" w:rsidRDefault="003B6D66" w:rsidP="003B6D66">
            <w:pPr>
              <w:rPr>
                <w:rFonts w:ascii="Times New Roman" w:hAnsi="Times New Roman"/>
                <w:sz w:val="20"/>
                <w:szCs w:val="20"/>
              </w:rPr>
            </w:pPr>
            <w:r>
              <w:rPr>
                <w:rFonts w:ascii="Times New Roman" w:hAnsi="Times New Roman"/>
                <w:noProof/>
                <w:sz w:val="20"/>
                <w:szCs w:val="20"/>
                <w:lang w:val="bs-Latn-BA"/>
              </w:rPr>
              <w:t xml:space="preserve">U prvom polugodištu 2019 godine Odsjek je pripremio priloge za praćenje implementacije Akcionog plana suprostavljanja </w:t>
            </w:r>
            <w:r w:rsidRPr="00D80E40">
              <w:rPr>
                <w:rFonts w:ascii="Times New Roman" w:hAnsi="Times New Roman"/>
                <w:noProof/>
                <w:sz w:val="20"/>
                <w:szCs w:val="20"/>
                <w:lang w:val="bs-Latn-BA"/>
              </w:rPr>
              <w:t>trgovini</w:t>
            </w:r>
            <w:r w:rsidRPr="001F1DCA">
              <w:rPr>
                <w:rFonts w:ascii="Times New Roman" w:hAnsi="Times New Roman"/>
                <w:noProof/>
                <w:color w:val="FF0000"/>
                <w:sz w:val="20"/>
                <w:szCs w:val="20"/>
                <w:lang w:val="bs-Latn-BA"/>
              </w:rPr>
              <w:t xml:space="preserve"> </w:t>
            </w:r>
            <w:r>
              <w:rPr>
                <w:rFonts w:ascii="Times New Roman" w:hAnsi="Times New Roman"/>
                <w:noProof/>
                <w:sz w:val="20"/>
                <w:szCs w:val="20"/>
                <w:lang w:val="bs-Latn-BA"/>
              </w:rPr>
              <w:t>ljudima.</w:t>
            </w:r>
          </w:p>
        </w:tc>
      </w:tr>
      <w:tr w:rsidR="003B6D66" w14:paraId="6EBD3DB9" w14:textId="77777777" w:rsidTr="00E52B70">
        <w:trPr>
          <w:trHeight w:val="880"/>
        </w:trPr>
        <w:tc>
          <w:tcPr>
            <w:tcW w:w="3499" w:type="dxa"/>
            <w:tcBorders>
              <w:top w:val="single" w:sz="4" w:space="0" w:color="auto"/>
              <w:left w:val="single" w:sz="4" w:space="0" w:color="auto"/>
              <w:bottom w:val="single" w:sz="4" w:space="0" w:color="auto"/>
              <w:right w:val="single" w:sz="4" w:space="0" w:color="auto"/>
            </w:tcBorders>
            <w:shd w:val="clear" w:color="auto" w:fill="auto"/>
          </w:tcPr>
          <w:p w14:paraId="145B66F1" w14:textId="77777777" w:rsidR="003B6D66" w:rsidRDefault="003B6D66" w:rsidP="003B6D66">
            <w:pPr>
              <w:rPr>
                <w:rFonts w:ascii="Times New Roman" w:hAnsi="Times New Roman"/>
                <w:b/>
                <w:bCs/>
                <w:noProof/>
                <w:sz w:val="18"/>
                <w:szCs w:val="18"/>
                <w:lang w:val="sr-Latn-BA"/>
              </w:rPr>
            </w:pPr>
            <w:r>
              <w:rPr>
                <w:rFonts w:ascii="Times New Roman" w:hAnsi="Times New Roman"/>
                <w:noProof/>
                <w:sz w:val="18"/>
                <w:szCs w:val="18"/>
                <w:lang w:val="sr-Latn-BA"/>
              </w:rPr>
              <w:t>12</w:t>
            </w:r>
            <w:r w:rsidRPr="00EF56EB">
              <w:rPr>
                <w:rFonts w:ascii="Times New Roman" w:hAnsi="Times New Roman"/>
                <w:noProof/>
                <w:sz w:val="18"/>
                <w:szCs w:val="18"/>
                <w:lang w:val="sr-Latn-BA"/>
              </w:rPr>
              <w:t>.1.1.1.2. Učešće u radu Koordinacione radne grupe za pomoć žrtvama mina</w:t>
            </w:r>
          </w:p>
        </w:tc>
        <w:tc>
          <w:tcPr>
            <w:tcW w:w="1128" w:type="dxa"/>
            <w:gridSpan w:val="2"/>
            <w:tcBorders>
              <w:top w:val="single" w:sz="4" w:space="0" w:color="auto"/>
              <w:left w:val="nil"/>
              <w:bottom w:val="single" w:sz="4" w:space="0" w:color="auto"/>
              <w:right w:val="single" w:sz="4" w:space="0" w:color="auto"/>
            </w:tcBorders>
            <w:shd w:val="clear" w:color="auto" w:fill="auto"/>
            <w:vAlign w:val="center"/>
          </w:tcPr>
          <w:p w14:paraId="1188F8E1" w14:textId="045A0A40" w:rsidR="003B6D66" w:rsidRPr="00041255" w:rsidRDefault="00D21CDD" w:rsidP="003B6D66">
            <w:pPr>
              <w:jc w:val="center"/>
              <w:rPr>
                <w:rFonts w:ascii="Times New Roman" w:hAnsi="Times New Roman"/>
                <w:noProof/>
                <w:sz w:val="16"/>
                <w:szCs w:val="16"/>
                <w:lang w:val="sr-Latn-BA"/>
              </w:rPr>
            </w:pPr>
            <w:r>
              <w:rPr>
                <w:rFonts w:ascii="Times New Roman" w:hAnsi="Times New Roman"/>
                <w:sz w:val="16"/>
                <w:szCs w:val="16"/>
                <w:lang w:val="de-DE"/>
              </w:rPr>
              <w:t>Sektor za rad,zapošljavanje socijalnu zaštitu i penzije</w:t>
            </w:r>
          </w:p>
        </w:tc>
        <w:tc>
          <w:tcPr>
            <w:tcW w:w="721" w:type="dxa"/>
            <w:gridSpan w:val="2"/>
            <w:tcBorders>
              <w:top w:val="single" w:sz="4" w:space="0" w:color="auto"/>
              <w:left w:val="nil"/>
              <w:bottom w:val="single" w:sz="4" w:space="0" w:color="auto"/>
              <w:right w:val="single" w:sz="4" w:space="0" w:color="auto"/>
            </w:tcBorders>
            <w:shd w:val="clear" w:color="auto" w:fill="auto"/>
            <w:vAlign w:val="center"/>
          </w:tcPr>
          <w:p w14:paraId="4EC09499"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broj</w:t>
            </w:r>
          </w:p>
        </w:tc>
        <w:tc>
          <w:tcPr>
            <w:tcW w:w="853" w:type="dxa"/>
            <w:tcBorders>
              <w:top w:val="single" w:sz="4" w:space="0" w:color="auto"/>
              <w:left w:val="nil"/>
              <w:bottom w:val="single" w:sz="4" w:space="0" w:color="auto"/>
              <w:right w:val="single" w:sz="4" w:space="0" w:color="auto"/>
            </w:tcBorders>
            <w:shd w:val="clear" w:color="auto" w:fill="auto"/>
            <w:vAlign w:val="center"/>
          </w:tcPr>
          <w:p w14:paraId="4D1188A6"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bCs/>
                <w:noProof/>
                <w:sz w:val="20"/>
                <w:szCs w:val="20"/>
                <w:lang w:val="bs-Latn-BA"/>
              </w:rPr>
              <w:t>0</w:t>
            </w:r>
          </w:p>
        </w:tc>
        <w:tc>
          <w:tcPr>
            <w:tcW w:w="998" w:type="dxa"/>
            <w:tcBorders>
              <w:top w:val="single" w:sz="4" w:space="0" w:color="auto"/>
              <w:left w:val="nil"/>
              <w:bottom w:val="single" w:sz="4" w:space="0" w:color="auto"/>
              <w:right w:val="single" w:sz="4" w:space="0" w:color="auto"/>
            </w:tcBorders>
            <w:shd w:val="clear" w:color="auto" w:fill="auto"/>
            <w:vAlign w:val="center"/>
          </w:tcPr>
          <w:p w14:paraId="34B424B1"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bCs/>
                <w:noProof/>
                <w:sz w:val="20"/>
                <w:szCs w:val="20"/>
                <w:lang w:val="bs-Latn-BA"/>
              </w:rPr>
              <w:t>3</w:t>
            </w:r>
          </w:p>
        </w:tc>
        <w:tc>
          <w:tcPr>
            <w:tcW w:w="852" w:type="dxa"/>
            <w:tcBorders>
              <w:top w:val="single" w:sz="4" w:space="0" w:color="auto"/>
              <w:left w:val="nil"/>
              <w:bottom w:val="single" w:sz="4" w:space="0" w:color="auto"/>
              <w:right w:val="single" w:sz="4" w:space="0" w:color="auto"/>
            </w:tcBorders>
            <w:shd w:val="clear" w:color="auto" w:fill="auto"/>
            <w:vAlign w:val="center"/>
          </w:tcPr>
          <w:p w14:paraId="7DF072B6" w14:textId="77777777" w:rsidR="003B6D66" w:rsidRPr="00D449B0" w:rsidRDefault="003B6D66" w:rsidP="003B6D66">
            <w:pPr>
              <w:jc w:val="center"/>
              <w:rPr>
                <w:rFonts w:ascii="Times New Roman" w:hAnsi="Times New Roman"/>
                <w:noProof/>
                <w:sz w:val="18"/>
                <w:szCs w:val="18"/>
                <w:lang w:val="sr-Latn-BA"/>
              </w:rPr>
            </w:pPr>
            <w:r w:rsidRPr="00372A85">
              <w:rPr>
                <w:rFonts w:ascii="Times New Roman" w:hAnsi="Times New Roman"/>
                <w:noProof/>
                <w:sz w:val="18"/>
                <w:szCs w:val="18"/>
                <w:lang w:val="sr-Latn-BA"/>
              </w:rPr>
              <w:t>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6DBD36"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budžet</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6900754A"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1A08C52" w14:textId="77777777" w:rsidR="003B6D66" w:rsidRPr="00D62BFD" w:rsidRDefault="003B6D66" w:rsidP="003B6D66">
            <w:pPr>
              <w:jc w:val="center"/>
              <w:rPr>
                <w:rFonts w:ascii="Times New Roman" w:hAnsi="Times New Roman"/>
                <w:sz w:val="20"/>
                <w:szCs w:val="20"/>
              </w:rPr>
            </w:pPr>
            <w:r w:rsidRPr="00D449B0">
              <w:rPr>
                <w:rFonts w:ascii="Times New Roman" w:hAnsi="Times New Roman"/>
                <w:noProof/>
                <w:sz w:val="18"/>
                <w:szCs w:val="18"/>
                <w:lang w:val="sr-Latn-BA"/>
              </w:rPr>
              <w:t>5.000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73409F9" w14:textId="77777777" w:rsidR="003B6D66" w:rsidRPr="00D62BFD" w:rsidRDefault="003B6D66" w:rsidP="003B6D66">
            <w:pPr>
              <w:jc w:val="center"/>
              <w:rPr>
                <w:rFonts w:ascii="Times New Roman" w:hAnsi="Times New Roman"/>
                <w:sz w:val="20"/>
                <w:szCs w:val="20"/>
              </w:rPr>
            </w:pPr>
            <w:r w:rsidRPr="00D449B0">
              <w:rPr>
                <w:rFonts w:ascii="Times New Roman" w:hAnsi="Times New Roman"/>
                <w:noProof/>
                <w:sz w:val="18"/>
                <w:szCs w:val="18"/>
                <w:lang w:val="sr-Latn-BA"/>
              </w:rPr>
              <w:t xml:space="preserve">I II III IV </w:t>
            </w:r>
          </w:p>
        </w:tc>
        <w:tc>
          <w:tcPr>
            <w:tcW w:w="850" w:type="dxa"/>
            <w:tcBorders>
              <w:top w:val="single" w:sz="4" w:space="0" w:color="auto"/>
              <w:left w:val="nil"/>
              <w:bottom w:val="single" w:sz="4" w:space="0" w:color="auto"/>
              <w:right w:val="single" w:sz="4" w:space="0" w:color="auto"/>
            </w:tcBorders>
            <w:shd w:val="clear" w:color="auto" w:fill="auto"/>
            <w:vAlign w:val="center"/>
          </w:tcPr>
          <w:p w14:paraId="426F4350" w14:textId="77777777" w:rsidR="003B6D66" w:rsidRPr="00D62BFD" w:rsidRDefault="003B6D66" w:rsidP="003B6D66">
            <w:pPr>
              <w:jc w:val="center"/>
              <w:rPr>
                <w:rFonts w:ascii="Times New Roman" w:hAnsi="Times New Roman"/>
                <w:sz w:val="20"/>
                <w:szCs w:val="20"/>
              </w:rPr>
            </w:pPr>
            <w:r>
              <w:rPr>
                <w:rFonts w:ascii="Times New Roman" w:hAnsi="Times New Roman"/>
                <w:bCs/>
                <w:noProof/>
                <w:sz w:val="20"/>
                <w:szCs w:val="20"/>
                <w:lang w:val="bs-Latn-BA"/>
              </w:rPr>
              <w:t>I-IV</w:t>
            </w:r>
          </w:p>
        </w:tc>
        <w:tc>
          <w:tcPr>
            <w:tcW w:w="2155" w:type="dxa"/>
            <w:tcBorders>
              <w:top w:val="single" w:sz="4" w:space="0" w:color="auto"/>
              <w:left w:val="nil"/>
              <w:bottom w:val="single" w:sz="4" w:space="0" w:color="auto"/>
              <w:right w:val="single" w:sz="4" w:space="0" w:color="auto"/>
            </w:tcBorders>
            <w:shd w:val="clear" w:color="auto" w:fill="auto"/>
            <w:vAlign w:val="center"/>
          </w:tcPr>
          <w:p w14:paraId="41763432" w14:textId="77777777" w:rsidR="003B6D66" w:rsidRDefault="003B6D66" w:rsidP="003B6D66">
            <w:pPr>
              <w:rPr>
                <w:rFonts w:ascii="Times New Roman" w:hAnsi="Times New Roman"/>
                <w:sz w:val="20"/>
                <w:szCs w:val="20"/>
              </w:rPr>
            </w:pPr>
            <w:r>
              <w:rPr>
                <w:rFonts w:ascii="Times New Roman" w:hAnsi="Times New Roman"/>
                <w:bCs/>
                <w:noProof/>
                <w:sz w:val="20"/>
                <w:szCs w:val="20"/>
                <w:lang w:val="bs-Latn-BA"/>
              </w:rPr>
              <w:t>Tijekom izvještajnog perioda održana su tri sastanka Koordinacionog tijela.</w:t>
            </w:r>
          </w:p>
        </w:tc>
      </w:tr>
      <w:tr w:rsidR="003B6D66" w14:paraId="5FC00172" w14:textId="77777777" w:rsidTr="00E52B70">
        <w:trPr>
          <w:trHeight w:val="558"/>
        </w:trPr>
        <w:tc>
          <w:tcPr>
            <w:tcW w:w="3499" w:type="dxa"/>
            <w:tcBorders>
              <w:top w:val="single" w:sz="4" w:space="0" w:color="auto"/>
              <w:left w:val="single" w:sz="4" w:space="0" w:color="auto"/>
              <w:bottom w:val="single" w:sz="4" w:space="0" w:color="auto"/>
              <w:right w:val="single" w:sz="4" w:space="0" w:color="auto"/>
            </w:tcBorders>
            <w:shd w:val="clear" w:color="auto" w:fill="auto"/>
          </w:tcPr>
          <w:p w14:paraId="6CF5E10F" w14:textId="77777777" w:rsidR="003B6D66" w:rsidRDefault="003B6D66" w:rsidP="003B6D66">
            <w:pPr>
              <w:rPr>
                <w:rFonts w:ascii="Times New Roman" w:hAnsi="Times New Roman"/>
                <w:b/>
                <w:bCs/>
                <w:noProof/>
                <w:sz w:val="18"/>
                <w:szCs w:val="18"/>
                <w:lang w:val="sr-Latn-BA"/>
              </w:rPr>
            </w:pPr>
            <w:r>
              <w:rPr>
                <w:rFonts w:ascii="Times New Roman" w:hAnsi="Times New Roman"/>
                <w:noProof/>
                <w:sz w:val="18"/>
                <w:szCs w:val="18"/>
                <w:lang w:val="sr-Latn-BA"/>
              </w:rPr>
              <w:t>12</w:t>
            </w:r>
            <w:r w:rsidRPr="00EF56EB">
              <w:rPr>
                <w:rFonts w:ascii="Times New Roman" w:hAnsi="Times New Roman"/>
                <w:noProof/>
                <w:sz w:val="18"/>
                <w:szCs w:val="18"/>
                <w:lang w:val="sr-Latn-BA"/>
              </w:rPr>
              <w:t>.1.1.1.3. Koordinacija izrade  priloga za Izvještaj o implementaciji Evropske socijalne povelje za BiH</w:t>
            </w:r>
          </w:p>
        </w:tc>
        <w:tc>
          <w:tcPr>
            <w:tcW w:w="1128" w:type="dxa"/>
            <w:gridSpan w:val="2"/>
            <w:tcBorders>
              <w:top w:val="single" w:sz="4" w:space="0" w:color="auto"/>
              <w:left w:val="nil"/>
              <w:bottom w:val="single" w:sz="4" w:space="0" w:color="auto"/>
              <w:right w:val="single" w:sz="4" w:space="0" w:color="auto"/>
            </w:tcBorders>
            <w:shd w:val="clear" w:color="auto" w:fill="auto"/>
            <w:vAlign w:val="center"/>
          </w:tcPr>
          <w:p w14:paraId="2FC7EA38" w14:textId="699C1B4D" w:rsidR="003B6D66" w:rsidRPr="00041255" w:rsidRDefault="00D21CDD" w:rsidP="003B6D66">
            <w:pPr>
              <w:jc w:val="center"/>
              <w:rPr>
                <w:rFonts w:ascii="Times New Roman" w:hAnsi="Times New Roman"/>
                <w:noProof/>
                <w:sz w:val="16"/>
                <w:szCs w:val="16"/>
                <w:lang w:val="sr-Latn-BA"/>
              </w:rPr>
            </w:pPr>
            <w:r>
              <w:rPr>
                <w:rFonts w:ascii="Times New Roman" w:hAnsi="Times New Roman"/>
                <w:sz w:val="16"/>
                <w:szCs w:val="16"/>
                <w:lang w:val="de-DE"/>
              </w:rPr>
              <w:t>Sektor za rad,zapošljavanje socijalnu zaštitu i penzije</w:t>
            </w:r>
          </w:p>
        </w:tc>
        <w:tc>
          <w:tcPr>
            <w:tcW w:w="721" w:type="dxa"/>
            <w:gridSpan w:val="2"/>
            <w:tcBorders>
              <w:top w:val="single" w:sz="4" w:space="0" w:color="auto"/>
              <w:left w:val="nil"/>
              <w:bottom w:val="single" w:sz="4" w:space="0" w:color="auto"/>
              <w:right w:val="single" w:sz="4" w:space="0" w:color="auto"/>
            </w:tcBorders>
            <w:shd w:val="clear" w:color="auto" w:fill="auto"/>
            <w:vAlign w:val="center"/>
          </w:tcPr>
          <w:p w14:paraId="2371443B"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broj</w:t>
            </w:r>
          </w:p>
        </w:tc>
        <w:tc>
          <w:tcPr>
            <w:tcW w:w="853" w:type="dxa"/>
            <w:tcBorders>
              <w:top w:val="single" w:sz="4" w:space="0" w:color="auto"/>
              <w:left w:val="nil"/>
              <w:bottom w:val="single" w:sz="4" w:space="0" w:color="auto"/>
              <w:right w:val="single" w:sz="4" w:space="0" w:color="auto"/>
            </w:tcBorders>
            <w:shd w:val="clear" w:color="auto" w:fill="auto"/>
            <w:vAlign w:val="center"/>
          </w:tcPr>
          <w:p w14:paraId="4B5355C3"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bCs/>
                <w:noProof/>
                <w:sz w:val="20"/>
                <w:szCs w:val="20"/>
                <w:lang w:val="bs-Latn-BA"/>
              </w:rPr>
              <w:t>0</w:t>
            </w:r>
          </w:p>
        </w:tc>
        <w:tc>
          <w:tcPr>
            <w:tcW w:w="998" w:type="dxa"/>
            <w:tcBorders>
              <w:top w:val="single" w:sz="4" w:space="0" w:color="auto"/>
              <w:left w:val="nil"/>
              <w:bottom w:val="single" w:sz="4" w:space="0" w:color="auto"/>
              <w:right w:val="single" w:sz="4" w:space="0" w:color="auto"/>
            </w:tcBorders>
            <w:shd w:val="clear" w:color="auto" w:fill="auto"/>
            <w:vAlign w:val="center"/>
          </w:tcPr>
          <w:p w14:paraId="570DFADF"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bCs/>
                <w:noProof/>
                <w:sz w:val="20"/>
                <w:szCs w:val="20"/>
                <w:lang w:val="bs-Latn-BA"/>
              </w:rPr>
              <w:t>1</w:t>
            </w:r>
          </w:p>
        </w:tc>
        <w:tc>
          <w:tcPr>
            <w:tcW w:w="852" w:type="dxa"/>
            <w:tcBorders>
              <w:top w:val="single" w:sz="4" w:space="0" w:color="auto"/>
              <w:left w:val="nil"/>
              <w:bottom w:val="single" w:sz="4" w:space="0" w:color="auto"/>
              <w:right w:val="single" w:sz="4" w:space="0" w:color="auto"/>
            </w:tcBorders>
            <w:shd w:val="clear" w:color="auto" w:fill="auto"/>
            <w:vAlign w:val="center"/>
          </w:tcPr>
          <w:p w14:paraId="4E5E1F78" w14:textId="77777777" w:rsidR="003B6D66" w:rsidRPr="00D449B0" w:rsidRDefault="003B6D66" w:rsidP="003B6D66">
            <w:pPr>
              <w:jc w:val="center"/>
              <w:rPr>
                <w:rFonts w:ascii="Times New Roman" w:hAnsi="Times New Roman"/>
                <w:noProof/>
                <w:sz w:val="18"/>
                <w:szCs w:val="18"/>
                <w:lang w:val="sr-Latn-BA"/>
              </w:rPr>
            </w:pPr>
            <w:r w:rsidRPr="00372A85">
              <w:rPr>
                <w:rFonts w:ascii="Times New Roman" w:hAnsi="Times New Roman"/>
                <w:noProof/>
                <w:sz w:val="18"/>
                <w:szCs w:val="18"/>
                <w:lang w:val="sr-Latn-BA"/>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EA0C00"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bCs/>
                <w:noProof/>
                <w:sz w:val="20"/>
                <w:szCs w:val="20"/>
                <w:lang w:val="bs-Latn-BA"/>
              </w:rPr>
              <w:t>budžet</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2CDB0177"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8D4052D" w14:textId="77777777" w:rsidR="003B6D66" w:rsidRPr="00D62BFD" w:rsidRDefault="003B6D66" w:rsidP="003B6D66">
            <w:pPr>
              <w:jc w:val="center"/>
              <w:rPr>
                <w:rFonts w:ascii="Times New Roman" w:hAnsi="Times New Roman"/>
                <w:sz w:val="20"/>
                <w:szCs w:val="20"/>
              </w:rPr>
            </w:pPr>
            <w:r w:rsidRPr="00D449B0">
              <w:rPr>
                <w:rFonts w:ascii="Times New Roman" w:hAnsi="Times New Roman"/>
                <w:noProof/>
                <w:sz w:val="18"/>
                <w:szCs w:val="18"/>
                <w:lang w:val="sr-Latn-BA"/>
              </w:rPr>
              <w:t>5.000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8D76C1C" w14:textId="77777777" w:rsidR="003B6D66" w:rsidRPr="00D62BFD" w:rsidRDefault="003B6D66" w:rsidP="003B6D66">
            <w:pPr>
              <w:jc w:val="center"/>
              <w:rPr>
                <w:rFonts w:ascii="Times New Roman" w:hAnsi="Times New Roman"/>
                <w:sz w:val="20"/>
                <w:szCs w:val="20"/>
              </w:rPr>
            </w:pPr>
            <w:r w:rsidRPr="00D449B0">
              <w:rPr>
                <w:rFonts w:ascii="Times New Roman" w:hAnsi="Times New Roman"/>
                <w:noProof/>
                <w:sz w:val="18"/>
                <w:szCs w:val="18"/>
                <w:lang w:val="sr-Latn-BA"/>
              </w:rPr>
              <w:t xml:space="preserve">I II III IV </w:t>
            </w:r>
          </w:p>
        </w:tc>
        <w:tc>
          <w:tcPr>
            <w:tcW w:w="850" w:type="dxa"/>
            <w:tcBorders>
              <w:top w:val="single" w:sz="4" w:space="0" w:color="auto"/>
              <w:left w:val="nil"/>
              <w:bottom w:val="single" w:sz="4" w:space="0" w:color="auto"/>
              <w:right w:val="single" w:sz="4" w:space="0" w:color="auto"/>
            </w:tcBorders>
            <w:shd w:val="clear" w:color="auto" w:fill="auto"/>
            <w:vAlign w:val="center"/>
          </w:tcPr>
          <w:p w14:paraId="6B5B4310" w14:textId="77777777" w:rsidR="003B6D66" w:rsidRPr="00D62BFD" w:rsidRDefault="003B6D66" w:rsidP="003B6D66">
            <w:pPr>
              <w:jc w:val="center"/>
              <w:rPr>
                <w:rFonts w:ascii="Times New Roman" w:hAnsi="Times New Roman"/>
                <w:sz w:val="20"/>
                <w:szCs w:val="20"/>
              </w:rPr>
            </w:pPr>
            <w:r>
              <w:rPr>
                <w:rFonts w:ascii="Times New Roman" w:hAnsi="Times New Roman"/>
                <w:sz w:val="20"/>
                <w:szCs w:val="20"/>
              </w:rPr>
              <w:t>IV</w:t>
            </w:r>
          </w:p>
        </w:tc>
        <w:tc>
          <w:tcPr>
            <w:tcW w:w="2155" w:type="dxa"/>
            <w:tcBorders>
              <w:top w:val="single" w:sz="4" w:space="0" w:color="auto"/>
              <w:left w:val="nil"/>
              <w:bottom w:val="single" w:sz="4" w:space="0" w:color="auto"/>
              <w:right w:val="single" w:sz="4" w:space="0" w:color="auto"/>
            </w:tcBorders>
            <w:shd w:val="clear" w:color="auto" w:fill="auto"/>
            <w:vAlign w:val="center"/>
          </w:tcPr>
          <w:p w14:paraId="2728B54D" w14:textId="77777777" w:rsidR="003B6D66" w:rsidRDefault="003B6D66" w:rsidP="003B6D66">
            <w:pPr>
              <w:rPr>
                <w:rFonts w:ascii="Times New Roman" w:hAnsi="Times New Roman"/>
                <w:sz w:val="20"/>
                <w:szCs w:val="20"/>
              </w:rPr>
            </w:pPr>
            <w:r>
              <w:rPr>
                <w:rFonts w:ascii="Times New Roman" w:hAnsi="Times New Roman"/>
                <w:bCs/>
                <w:noProof/>
                <w:sz w:val="20"/>
                <w:szCs w:val="20"/>
                <w:lang w:val="bs-Latn-BA"/>
              </w:rPr>
              <w:t>Upućen prilog MLJPI BiH.</w:t>
            </w:r>
          </w:p>
        </w:tc>
      </w:tr>
      <w:tr w:rsidR="003B6D66" w14:paraId="1E8A98F8" w14:textId="77777777" w:rsidTr="00E52B70">
        <w:trPr>
          <w:trHeight w:val="558"/>
        </w:trPr>
        <w:tc>
          <w:tcPr>
            <w:tcW w:w="3499" w:type="dxa"/>
            <w:tcBorders>
              <w:top w:val="single" w:sz="4" w:space="0" w:color="auto"/>
              <w:left w:val="single" w:sz="4" w:space="0" w:color="auto"/>
              <w:bottom w:val="single" w:sz="4" w:space="0" w:color="auto"/>
              <w:right w:val="single" w:sz="4" w:space="0" w:color="auto"/>
            </w:tcBorders>
            <w:shd w:val="clear" w:color="auto" w:fill="auto"/>
          </w:tcPr>
          <w:p w14:paraId="64044E46" w14:textId="77777777" w:rsidR="003B6D66" w:rsidRDefault="003B6D66" w:rsidP="003B6D66">
            <w:pPr>
              <w:rPr>
                <w:rFonts w:ascii="Times New Roman" w:hAnsi="Times New Roman"/>
                <w:bCs/>
                <w:noProof/>
                <w:sz w:val="20"/>
                <w:szCs w:val="20"/>
                <w:lang w:val="bs-Latn-BA"/>
              </w:rPr>
            </w:pPr>
          </w:p>
          <w:p w14:paraId="143BC7CC" w14:textId="77777777" w:rsidR="003B6D66" w:rsidRDefault="003B6D66" w:rsidP="003B6D66">
            <w:pPr>
              <w:rPr>
                <w:rFonts w:ascii="Times New Roman" w:hAnsi="Times New Roman"/>
                <w:sz w:val="20"/>
                <w:szCs w:val="20"/>
                <w:lang w:val="bs-Latn-BA"/>
              </w:rPr>
            </w:pPr>
          </w:p>
          <w:p w14:paraId="546C93F5" w14:textId="77777777" w:rsidR="003B6D66" w:rsidRDefault="003B6D66" w:rsidP="003B6D66">
            <w:pPr>
              <w:rPr>
                <w:rFonts w:ascii="Times New Roman" w:hAnsi="Times New Roman"/>
                <w:noProof/>
                <w:sz w:val="18"/>
                <w:szCs w:val="18"/>
                <w:lang w:val="sr-Latn-BA"/>
              </w:rPr>
            </w:pPr>
            <w:r>
              <w:rPr>
                <w:rFonts w:ascii="Times New Roman" w:hAnsi="Times New Roman"/>
                <w:noProof/>
                <w:sz w:val="18"/>
                <w:szCs w:val="18"/>
                <w:lang w:val="sr-Latn-BA"/>
              </w:rPr>
              <w:t>12</w:t>
            </w:r>
            <w:r w:rsidRPr="00EF56EB">
              <w:rPr>
                <w:rFonts w:ascii="Times New Roman" w:hAnsi="Times New Roman"/>
                <w:noProof/>
                <w:sz w:val="18"/>
                <w:szCs w:val="18"/>
                <w:lang w:val="sr-Latn-BA"/>
              </w:rPr>
              <w:t>.1.1.1.4. Učešće u Konsultativnoj skupini za provedbu Revidirane strategije BiH za provedbu Aneksa VII DMS</w:t>
            </w:r>
          </w:p>
        </w:tc>
        <w:tc>
          <w:tcPr>
            <w:tcW w:w="1128" w:type="dxa"/>
            <w:gridSpan w:val="2"/>
            <w:tcBorders>
              <w:top w:val="single" w:sz="4" w:space="0" w:color="auto"/>
              <w:left w:val="nil"/>
              <w:bottom w:val="single" w:sz="4" w:space="0" w:color="auto"/>
              <w:right w:val="single" w:sz="4" w:space="0" w:color="auto"/>
            </w:tcBorders>
            <w:shd w:val="clear" w:color="auto" w:fill="auto"/>
            <w:vAlign w:val="center"/>
          </w:tcPr>
          <w:p w14:paraId="6474F658" w14:textId="7AC3985C" w:rsidR="003B6D66" w:rsidRPr="00D449B0" w:rsidRDefault="00D21CDD" w:rsidP="003B6D66">
            <w:pPr>
              <w:jc w:val="center"/>
              <w:rPr>
                <w:rFonts w:ascii="Times New Roman" w:hAnsi="Times New Roman"/>
                <w:noProof/>
                <w:sz w:val="18"/>
                <w:szCs w:val="18"/>
                <w:lang w:val="sr-Latn-BA"/>
              </w:rPr>
            </w:pPr>
            <w:r>
              <w:rPr>
                <w:rFonts w:ascii="Times New Roman" w:hAnsi="Times New Roman"/>
                <w:sz w:val="16"/>
                <w:szCs w:val="16"/>
                <w:lang w:val="de-DE"/>
              </w:rPr>
              <w:t>Sektor za rad,zapošljavanje socijalnu zaštitu i penzije</w:t>
            </w:r>
          </w:p>
        </w:tc>
        <w:tc>
          <w:tcPr>
            <w:tcW w:w="721" w:type="dxa"/>
            <w:gridSpan w:val="2"/>
            <w:tcBorders>
              <w:top w:val="single" w:sz="4" w:space="0" w:color="auto"/>
              <w:left w:val="nil"/>
              <w:bottom w:val="single" w:sz="4" w:space="0" w:color="auto"/>
              <w:right w:val="single" w:sz="4" w:space="0" w:color="auto"/>
            </w:tcBorders>
            <w:shd w:val="clear" w:color="auto" w:fill="auto"/>
            <w:vAlign w:val="center"/>
          </w:tcPr>
          <w:p w14:paraId="761B6DB9" w14:textId="77777777" w:rsidR="003B6D66" w:rsidRDefault="003B6D66" w:rsidP="003B6D66">
            <w:pPr>
              <w:jc w:val="center"/>
              <w:rPr>
                <w:rFonts w:ascii="Times New Roman" w:hAnsi="Times New Roman"/>
                <w:noProof/>
                <w:sz w:val="20"/>
                <w:szCs w:val="20"/>
                <w:lang w:val="bs-Latn-BA"/>
              </w:rPr>
            </w:pPr>
            <w:r>
              <w:rPr>
                <w:rFonts w:ascii="Times New Roman" w:hAnsi="Times New Roman"/>
                <w:noProof/>
                <w:sz w:val="20"/>
                <w:szCs w:val="20"/>
                <w:lang w:val="bs-Latn-BA"/>
              </w:rPr>
              <w:t>broj</w:t>
            </w:r>
          </w:p>
        </w:tc>
        <w:tc>
          <w:tcPr>
            <w:tcW w:w="853" w:type="dxa"/>
            <w:tcBorders>
              <w:top w:val="single" w:sz="4" w:space="0" w:color="auto"/>
              <w:left w:val="nil"/>
              <w:bottom w:val="single" w:sz="4" w:space="0" w:color="auto"/>
              <w:right w:val="single" w:sz="4" w:space="0" w:color="auto"/>
            </w:tcBorders>
            <w:shd w:val="clear" w:color="auto" w:fill="auto"/>
            <w:vAlign w:val="center"/>
          </w:tcPr>
          <w:p w14:paraId="154D57A8" w14:textId="77777777" w:rsidR="003B6D66" w:rsidRDefault="003B6D66" w:rsidP="003B6D66">
            <w:pPr>
              <w:jc w:val="center"/>
              <w:rPr>
                <w:rFonts w:ascii="Times New Roman" w:hAnsi="Times New Roman"/>
                <w:bCs/>
                <w:noProof/>
                <w:sz w:val="20"/>
                <w:szCs w:val="20"/>
                <w:lang w:val="bs-Latn-BA"/>
              </w:rPr>
            </w:pPr>
            <w:r>
              <w:rPr>
                <w:rFonts w:ascii="Times New Roman" w:hAnsi="Times New Roman"/>
                <w:bCs/>
                <w:noProof/>
                <w:sz w:val="20"/>
                <w:szCs w:val="20"/>
                <w:lang w:val="bs-Latn-BA"/>
              </w:rPr>
              <w:t>0</w:t>
            </w:r>
          </w:p>
        </w:tc>
        <w:tc>
          <w:tcPr>
            <w:tcW w:w="998" w:type="dxa"/>
            <w:tcBorders>
              <w:top w:val="single" w:sz="4" w:space="0" w:color="auto"/>
              <w:left w:val="nil"/>
              <w:bottom w:val="single" w:sz="4" w:space="0" w:color="auto"/>
              <w:right w:val="single" w:sz="4" w:space="0" w:color="auto"/>
            </w:tcBorders>
            <w:shd w:val="clear" w:color="auto" w:fill="auto"/>
            <w:vAlign w:val="center"/>
          </w:tcPr>
          <w:p w14:paraId="53288ED6" w14:textId="77777777" w:rsidR="003B6D66" w:rsidRDefault="003B6D66" w:rsidP="003B6D66">
            <w:pPr>
              <w:jc w:val="center"/>
              <w:rPr>
                <w:rFonts w:ascii="Times New Roman" w:hAnsi="Times New Roman"/>
                <w:bCs/>
                <w:noProof/>
                <w:sz w:val="20"/>
                <w:szCs w:val="20"/>
                <w:lang w:val="bs-Latn-BA"/>
              </w:rPr>
            </w:pPr>
            <w:r>
              <w:rPr>
                <w:rFonts w:ascii="Times New Roman" w:hAnsi="Times New Roman"/>
                <w:bCs/>
                <w:noProof/>
                <w:sz w:val="20"/>
                <w:szCs w:val="20"/>
                <w:lang w:val="bs-Latn-BA"/>
              </w:rPr>
              <w:t>2</w:t>
            </w:r>
          </w:p>
        </w:tc>
        <w:tc>
          <w:tcPr>
            <w:tcW w:w="852" w:type="dxa"/>
            <w:tcBorders>
              <w:top w:val="single" w:sz="4" w:space="0" w:color="auto"/>
              <w:left w:val="nil"/>
              <w:bottom w:val="single" w:sz="4" w:space="0" w:color="auto"/>
              <w:right w:val="single" w:sz="4" w:space="0" w:color="auto"/>
            </w:tcBorders>
            <w:shd w:val="clear" w:color="auto" w:fill="auto"/>
            <w:vAlign w:val="center"/>
          </w:tcPr>
          <w:p w14:paraId="55FC9A88" w14:textId="77777777" w:rsidR="003B6D66" w:rsidRPr="008A7334" w:rsidRDefault="003B6D66" w:rsidP="003B6D66">
            <w:pPr>
              <w:jc w:val="center"/>
              <w:rPr>
                <w:rFonts w:ascii="Times New Roman" w:hAnsi="Times New Roman"/>
                <w:b/>
                <w:noProof/>
                <w:sz w:val="18"/>
                <w:szCs w:val="18"/>
                <w:lang w:val="sr-Latn-BA"/>
              </w:rPr>
            </w:pPr>
            <w:r w:rsidRPr="00372A85">
              <w:rPr>
                <w:rFonts w:ascii="Times New Roman" w:hAnsi="Times New Roman"/>
                <w:b/>
                <w:noProof/>
                <w:sz w:val="18"/>
                <w:szCs w:val="18"/>
                <w:lang w:val="sr-Latn-BA"/>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C137BC" w14:textId="77777777" w:rsidR="003B6D66" w:rsidRDefault="003B6D66" w:rsidP="003B6D66">
            <w:pPr>
              <w:jc w:val="center"/>
              <w:rPr>
                <w:rFonts w:ascii="Times New Roman" w:hAnsi="Times New Roman"/>
                <w:bCs/>
                <w:noProof/>
                <w:sz w:val="20"/>
                <w:szCs w:val="20"/>
                <w:lang w:val="bs-Latn-BA"/>
              </w:rPr>
            </w:pPr>
            <w:r>
              <w:rPr>
                <w:rFonts w:ascii="Times New Roman" w:hAnsi="Times New Roman"/>
                <w:bCs/>
                <w:noProof/>
                <w:sz w:val="20"/>
                <w:szCs w:val="20"/>
                <w:lang w:val="bs-Latn-BA"/>
              </w:rPr>
              <w:t>budžet</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4D840974" w14:textId="77777777" w:rsidR="003B6D66" w:rsidRDefault="003B6D66" w:rsidP="003B6D66">
            <w:pPr>
              <w:jc w:val="center"/>
              <w:rPr>
                <w:rFonts w:ascii="Times New Roman" w:hAnsi="Times New Roman"/>
                <w:noProof/>
                <w:sz w:val="20"/>
                <w:szCs w:val="20"/>
                <w:lang w:val="bs-Latn-BA"/>
              </w:rPr>
            </w:pPr>
            <w:r>
              <w:rPr>
                <w:rFonts w:ascii="Times New Roman" w:hAnsi="Times New Roman"/>
                <w:noProof/>
                <w:sz w:val="20"/>
                <w:szCs w:val="20"/>
                <w:lang w:val="bs-Latn-BA"/>
              </w:rPr>
              <w:t>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D6B7F08" w14:textId="77777777" w:rsidR="003B6D66" w:rsidRPr="00D62BFD" w:rsidRDefault="003B6D66" w:rsidP="003B6D66">
            <w:pPr>
              <w:jc w:val="center"/>
              <w:rPr>
                <w:rFonts w:ascii="Times New Roman" w:hAnsi="Times New Roman"/>
                <w:sz w:val="20"/>
                <w:szCs w:val="20"/>
              </w:rPr>
            </w:pPr>
            <w:r w:rsidRPr="00D449B0">
              <w:rPr>
                <w:rFonts w:ascii="Times New Roman" w:hAnsi="Times New Roman"/>
                <w:noProof/>
                <w:sz w:val="18"/>
                <w:szCs w:val="18"/>
                <w:lang w:val="sr-Latn-BA"/>
              </w:rPr>
              <w:t>5.000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FF53237"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 xml:space="preserve">I II III IV </w:t>
            </w:r>
          </w:p>
        </w:tc>
        <w:tc>
          <w:tcPr>
            <w:tcW w:w="850" w:type="dxa"/>
            <w:tcBorders>
              <w:top w:val="single" w:sz="4" w:space="0" w:color="auto"/>
              <w:left w:val="nil"/>
              <w:bottom w:val="single" w:sz="4" w:space="0" w:color="auto"/>
              <w:right w:val="single" w:sz="4" w:space="0" w:color="auto"/>
            </w:tcBorders>
            <w:shd w:val="clear" w:color="auto" w:fill="auto"/>
            <w:vAlign w:val="center"/>
          </w:tcPr>
          <w:p w14:paraId="7C945FCA" w14:textId="77777777" w:rsidR="003B6D66" w:rsidRPr="00D62BFD" w:rsidRDefault="003B6D66" w:rsidP="003B6D66">
            <w:pPr>
              <w:jc w:val="center"/>
              <w:rPr>
                <w:rFonts w:ascii="Times New Roman" w:hAnsi="Times New Roman"/>
                <w:sz w:val="20"/>
                <w:szCs w:val="20"/>
              </w:rPr>
            </w:pPr>
            <w:r>
              <w:rPr>
                <w:rFonts w:ascii="Times New Roman" w:hAnsi="Times New Roman"/>
                <w:bCs/>
                <w:noProof/>
                <w:sz w:val="20"/>
                <w:szCs w:val="20"/>
                <w:lang w:val="bs-Latn-BA"/>
              </w:rPr>
              <w:t>II, III</w:t>
            </w:r>
          </w:p>
        </w:tc>
        <w:tc>
          <w:tcPr>
            <w:tcW w:w="2155" w:type="dxa"/>
            <w:tcBorders>
              <w:top w:val="single" w:sz="4" w:space="0" w:color="auto"/>
              <w:left w:val="nil"/>
              <w:bottom w:val="single" w:sz="4" w:space="0" w:color="auto"/>
              <w:right w:val="single" w:sz="4" w:space="0" w:color="auto"/>
            </w:tcBorders>
            <w:shd w:val="clear" w:color="auto" w:fill="auto"/>
            <w:vAlign w:val="center"/>
          </w:tcPr>
          <w:p w14:paraId="632BB34E" w14:textId="77777777" w:rsidR="003B6D66" w:rsidRDefault="003B6D66" w:rsidP="003B6D66">
            <w:pPr>
              <w:rPr>
                <w:rFonts w:ascii="Times New Roman" w:hAnsi="Times New Roman"/>
                <w:bCs/>
                <w:noProof/>
                <w:sz w:val="20"/>
                <w:szCs w:val="20"/>
                <w:lang w:val="bs-Latn-BA"/>
              </w:rPr>
            </w:pPr>
            <w:r>
              <w:rPr>
                <w:rFonts w:ascii="Times New Roman" w:hAnsi="Times New Roman"/>
                <w:bCs/>
                <w:noProof/>
                <w:sz w:val="20"/>
                <w:szCs w:val="20"/>
                <w:lang w:val="bs-Latn-BA"/>
              </w:rPr>
              <w:t>U izvještajnom periodu održana su dva sastanka.</w:t>
            </w:r>
          </w:p>
        </w:tc>
      </w:tr>
      <w:tr w:rsidR="003B6D66" w14:paraId="4AA435E5" w14:textId="77777777" w:rsidTr="00E52B70">
        <w:trPr>
          <w:trHeight w:val="558"/>
        </w:trPr>
        <w:tc>
          <w:tcPr>
            <w:tcW w:w="3499" w:type="dxa"/>
            <w:tcBorders>
              <w:top w:val="single" w:sz="4" w:space="0" w:color="auto"/>
              <w:left w:val="single" w:sz="4" w:space="0" w:color="auto"/>
              <w:bottom w:val="single" w:sz="4" w:space="0" w:color="auto"/>
              <w:right w:val="single" w:sz="4" w:space="0" w:color="auto"/>
            </w:tcBorders>
            <w:shd w:val="clear" w:color="auto" w:fill="auto"/>
          </w:tcPr>
          <w:p w14:paraId="461B2F92" w14:textId="77777777" w:rsidR="003B6D66" w:rsidRDefault="003B6D66" w:rsidP="003B6D66">
            <w:pPr>
              <w:rPr>
                <w:rFonts w:ascii="Times New Roman" w:hAnsi="Times New Roman"/>
                <w:noProof/>
                <w:sz w:val="18"/>
                <w:szCs w:val="18"/>
                <w:lang w:val="sr-Latn-BA"/>
              </w:rPr>
            </w:pPr>
            <w:r>
              <w:rPr>
                <w:rFonts w:ascii="Times New Roman" w:hAnsi="Times New Roman"/>
                <w:bCs/>
                <w:noProof/>
                <w:sz w:val="18"/>
                <w:szCs w:val="18"/>
                <w:lang w:val="sr-Latn-BA"/>
              </w:rPr>
              <w:t>12</w:t>
            </w:r>
            <w:r w:rsidRPr="00EF56EB">
              <w:rPr>
                <w:rFonts w:ascii="Times New Roman" w:hAnsi="Times New Roman"/>
                <w:noProof/>
                <w:sz w:val="18"/>
                <w:szCs w:val="18"/>
                <w:lang w:val="sr-Latn-BA"/>
              </w:rPr>
              <w:t>.1.1.1.5.  Koordinacija aktivnosti na pripremi priloga za Program ekonomskih reformi BiH iz oblasti  socijalne zaštite i penzija</w:t>
            </w:r>
          </w:p>
        </w:tc>
        <w:tc>
          <w:tcPr>
            <w:tcW w:w="1128" w:type="dxa"/>
            <w:gridSpan w:val="2"/>
            <w:tcBorders>
              <w:top w:val="single" w:sz="4" w:space="0" w:color="auto"/>
              <w:left w:val="nil"/>
              <w:bottom w:val="single" w:sz="4" w:space="0" w:color="auto"/>
              <w:right w:val="single" w:sz="4" w:space="0" w:color="auto"/>
            </w:tcBorders>
            <w:shd w:val="clear" w:color="auto" w:fill="auto"/>
            <w:vAlign w:val="center"/>
          </w:tcPr>
          <w:p w14:paraId="1BFCC6D6" w14:textId="7D8E9B1C" w:rsidR="003B6D66" w:rsidRPr="00D449B0" w:rsidRDefault="00D21CDD" w:rsidP="003B6D66">
            <w:pPr>
              <w:jc w:val="center"/>
              <w:rPr>
                <w:rFonts w:ascii="Times New Roman" w:hAnsi="Times New Roman"/>
                <w:noProof/>
                <w:sz w:val="18"/>
                <w:szCs w:val="18"/>
                <w:lang w:val="sr-Latn-BA"/>
              </w:rPr>
            </w:pPr>
            <w:r>
              <w:rPr>
                <w:rFonts w:ascii="Times New Roman" w:hAnsi="Times New Roman"/>
                <w:sz w:val="16"/>
                <w:szCs w:val="16"/>
                <w:lang w:val="de-DE"/>
              </w:rPr>
              <w:t>Sektor za rad,zapošljavanje socijalnu zaštitu i penzije</w:t>
            </w:r>
          </w:p>
        </w:tc>
        <w:tc>
          <w:tcPr>
            <w:tcW w:w="721" w:type="dxa"/>
            <w:gridSpan w:val="2"/>
            <w:tcBorders>
              <w:top w:val="single" w:sz="4" w:space="0" w:color="auto"/>
              <w:left w:val="nil"/>
              <w:bottom w:val="single" w:sz="4" w:space="0" w:color="auto"/>
              <w:right w:val="single" w:sz="4" w:space="0" w:color="auto"/>
            </w:tcBorders>
            <w:shd w:val="clear" w:color="auto" w:fill="auto"/>
            <w:vAlign w:val="center"/>
          </w:tcPr>
          <w:p w14:paraId="4B64CE91" w14:textId="77777777" w:rsidR="003B6D66" w:rsidRDefault="003B6D66" w:rsidP="003B6D66">
            <w:pPr>
              <w:jc w:val="center"/>
              <w:rPr>
                <w:rFonts w:ascii="Times New Roman" w:hAnsi="Times New Roman"/>
                <w:noProof/>
                <w:sz w:val="20"/>
                <w:szCs w:val="20"/>
                <w:lang w:val="bs-Latn-BA"/>
              </w:rPr>
            </w:pPr>
            <w:r>
              <w:rPr>
                <w:rFonts w:ascii="Times New Roman" w:hAnsi="Times New Roman"/>
                <w:noProof/>
                <w:sz w:val="20"/>
                <w:szCs w:val="20"/>
                <w:lang w:val="bs-Latn-BA"/>
              </w:rPr>
              <w:t>broj</w:t>
            </w:r>
          </w:p>
        </w:tc>
        <w:tc>
          <w:tcPr>
            <w:tcW w:w="853" w:type="dxa"/>
            <w:tcBorders>
              <w:top w:val="single" w:sz="4" w:space="0" w:color="auto"/>
              <w:left w:val="nil"/>
              <w:bottom w:val="single" w:sz="4" w:space="0" w:color="auto"/>
              <w:right w:val="single" w:sz="4" w:space="0" w:color="auto"/>
            </w:tcBorders>
            <w:shd w:val="clear" w:color="auto" w:fill="auto"/>
            <w:vAlign w:val="center"/>
          </w:tcPr>
          <w:p w14:paraId="75556DCF" w14:textId="77777777" w:rsidR="003B6D66" w:rsidRDefault="003B6D66" w:rsidP="003B6D66">
            <w:pPr>
              <w:jc w:val="center"/>
              <w:rPr>
                <w:rFonts w:ascii="Times New Roman" w:hAnsi="Times New Roman"/>
                <w:bCs/>
                <w:noProof/>
                <w:sz w:val="20"/>
                <w:szCs w:val="20"/>
                <w:lang w:val="bs-Latn-BA"/>
              </w:rPr>
            </w:pPr>
            <w:r>
              <w:rPr>
                <w:rFonts w:ascii="Times New Roman" w:hAnsi="Times New Roman"/>
                <w:bCs/>
                <w:noProof/>
                <w:sz w:val="20"/>
                <w:szCs w:val="20"/>
                <w:lang w:val="bs-Latn-BA"/>
              </w:rPr>
              <w:t>0</w:t>
            </w:r>
          </w:p>
        </w:tc>
        <w:tc>
          <w:tcPr>
            <w:tcW w:w="998" w:type="dxa"/>
            <w:tcBorders>
              <w:top w:val="single" w:sz="4" w:space="0" w:color="auto"/>
              <w:left w:val="nil"/>
              <w:bottom w:val="single" w:sz="4" w:space="0" w:color="auto"/>
              <w:right w:val="single" w:sz="4" w:space="0" w:color="auto"/>
            </w:tcBorders>
            <w:shd w:val="clear" w:color="auto" w:fill="auto"/>
            <w:vAlign w:val="center"/>
          </w:tcPr>
          <w:p w14:paraId="696295EF" w14:textId="77777777" w:rsidR="003B6D66" w:rsidRPr="007E2055" w:rsidRDefault="003B6D66" w:rsidP="003B6D66">
            <w:pPr>
              <w:jc w:val="center"/>
              <w:rPr>
                <w:rFonts w:ascii="Times New Roman" w:hAnsi="Times New Roman"/>
                <w:bCs/>
                <w:noProof/>
                <w:color w:val="FF0000"/>
                <w:sz w:val="20"/>
                <w:szCs w:val="20"/>
                <w:lang w:val="bs-Latn-BA"/>
              </w:rPr>
            </w:pPr>
            <w:r w:rsidRPr="00372A85">
              <w:rPr>
                <w:rFonts w:ascii="Times New Roman" w:hAnsi="Times New Roman"/>
                <w:bCs/>
                <w:noProof/>
                <w:sz w:val="20"/>
                <w:szCs w:val="20"/>
                <w:lang w:val="bs-Latn-BA"/>
              </w:rPr>
              <w:t>1</w:t>
            </w:r>
          </w:p>
        </w:tc>
        <w:tc>
          <w:tcPr>
            <w:tcW w:w="852" w:type="dxa"/>
            <w:tcBorders>
              <w:top w:val="single" w:sz="4" w:space="0" w:color="auto"/>
              <w:left w:val="nil"/>
              <w:bottom w:val="single" w:sz="4" w:space="0" w:color="auto"/>
              <w:right w:val="single" w:sz="4" w:space="0" w:color="auto"/>
            </w:tcBorders>
            <w:shd w:val="clear" w:color="auto" w:fill="auto"/>
            <w:vAlign w:val="center"/>
          </w:tcPr>
          <w:p w14:paraId="061ED5DB" w14:textId="77777777" w:rsidR="003B6D66" w:rsidRPr="007E2055" w:rsidRDefault="003B6D66" w:rsidP="003B6D66">
            <w:pPr>
              <w:jc w:val="center"/>
              <w:rPr>
                <w:rFonts w:ascii="Times New Roman" w:hAnsi="Times New Roman"/>
                <w:noProof/>
                <w:color w:val="FF0000"/>
                <w:sz w:val="18"/>
                <w:szCs w:val="18"/>
                <w:lang w:val="sr-Latn-BA"/>
              </w:rPr>
            </w:pPr>
            <w:r w:rsidRPr="00372A85">
              <w:rPr>
                <w:rFonts w:ascii="Times New Roman" w:hAnsi="Times New Roman"/>
                <w:noProof/>
                <w:sz w:val="18"/>
                <w:szCs w:val="18"/>
                <w:lang w:val="sr-Latn-BA"/>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FEF8D7" w14:textId="77777777" w:rsidR="003B6D66" w:rsidRDefault="003B6D66" w:rsidP="003B6D66">
            <w:pPr>
              <w:jc w:val="center"/>
              <w:rPr>
                <w:rFonts w:ascii="Times New Roman" w:hAnsi="Times New Roman"/>
                <w:bCs/>
                <w:noProof/>
                <w:sz w:val="20"/>
                <w:szCs w:val="20"/>
                <w:lang w:val="bs-Latn-BA"/>
              </w:rPr>
            </w:pPr>
            <w:r>
              <w:rPr>
                <w:rFonts w:ascii="Times New Roman" w:hAnsi="Times New Roman"/>
                <w:bCs/>
                <w:noProof/>
                <w:sz w:val="20"/>
                <w:szCs w:val="20"/>
                <w:lang w:val="bs-Latn-BA"/>
              </w:rPr>
              <w:t>budžet</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3B9D387B" w14:textId="77777777" w:rsidR="003B6D66" w:rsidRDefault="003B6D66" w:rsidP="003B6D66">
            <w:pPr>
              <w:jc w:val="center"/>
              <w:rPr>
                <w:rFonts w:ascii="Times New Roman" w:hAnsi="Times New Roman"/>
                <w:noProof/>
                <w:sz w:val="20"/>
                <w:szCs w:val="20"/>
                <w:lang w:val="bs-Latn-BA"/>
              </w:rPr>
            </w:pPr>
            <w:r>
              <w:rPr>
                <w:rFonts w:ascii="Times New Roman" w:hAnsi="Times New Roman"/>
                <w:noProof/>
                <w:sz w:val="20"/>
                <w:szCs w:val="20"/>
                <w:lang w:val="bs-Latn-BA"/>
              </w:rPr>
              <w:t>10.000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98CA180" w14:textId="77777777" w:rsidR="003B6D66" w:rsidRPr="00D62BFD" w:rsidRDefault="003B6D66" w:rsidP="003B6D66">
            <w:pPr>
              <w:jc w:val="center"/>
              <w:rPr>
                <w:rFonts w:ascii="Times New Roman" w:hAnsi="Times New Roman"/>
                <w:sz w:val="20"/>
                <w:szCs w:val="20"/>
              </w:rPr>
            </w:pPr>
            <w:r>
              <w:rPr>
                <w:rFonts w:ascii="Times New Roman" w:hAnsi="Times New Roman"/>
                <w:noProof/>
                <w:sz w:val="18"/>
                <w:szCs w:val="18"/>
                <w:lang w:val="sr-Latn-BA"/>
              </w:rPr>
              <w:t>10</w:t>
            </w:r>
            <w:r w:rsidRPr="00D449B0">
              <w:rPr>
                <w:rFonts w:ascii="Times New Roman" w:hAnsi="Times New Roman"/>
                <w:noProof/>
                <w:sz w:val="18"/>
                <w:szCs w:val="18"/>
                <w:lang w:val="sr-Latn-BA"/>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31C64AC"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 xml:space="preserve">I II III IV </w:t>
            </w:r>
          </w:p>
        </w:tc>
        <w:tc>
          <w:tcPr>
            <w:tcW w:w="850" w:type="dxa"/>
            <w:tcBorders>
              <w:top w:val="single" w:sz="4" w:space="0" w:color="auto"/>
              <w:left w:val="nil"/>
              <w:bottom w:val="single" w:sz="4" w:space="0" w:color="auto"/>
              <w:right w:val="single" w:sz="4" w:space="0" w:color="auto"/>
            </w:tcBorders>
            <w:shd w:val="clear" w:color="auto" w:fill="auto"/>
            <w:vAlign w:val="center"/>
          </w:tcPr>
          <w:p w14:paraId="334EE4AA" w14:textId="77777777" w:rsidR="003B6D66" w:rsidRPr="00D62BFD" w:rsidRDefault="003B6D66" w:rsidP="003B6D66">
            <w:pPr>
              <w:jc w:val="center"/>
              <w:rPr>
                <w:rFonts w:ascii="Times New Roman" w:hAnsi="Times New Roman"/>
                <w:sz w:val="20"/>
                <w:szCs w:val="20"/>
              </w:rPr>
            </w:pPr>
            <w:r>
              <w:rPr>
                <w:rFonts w:ascii="Times New Roman" w:hAnsi="Times New Roman"/>
                <w:bCs/>
                <w:noProof/>
                <w:sz w:val="20"/>
                <w:szCs w:val="20"/>
                <w:lang w:val="bs-Latn-BA"/>
              </w:rPr>
              <w:t>I-IV</w:t>
            </w:r>
          </w:p>
        </w:tc>
        <w:tc>
          <w:tcPr>
            <w:tcW w:w="2155" w:type="dxa"/>
            <w:tcBorders>
              <w:top w:val="single" w:sz="4" w:space="0" w:color="auto"/>
              <w:left w:val="nil"/>
              <w:bottom w:val="single" w:sz="4" w:space="0" w:color="auto"/>
              <w:right w:val="single" w:sz="4" w:space="0" w:color="auto"/>
            </w:tcBorders>
            <w:shd w:val="clear" w:color="auto" w:fill="auto"/>
            <w:vAlign w:val="center"/>
          </w:tcPr>
          <w:p w14:paraId="74A720DA" w14:textId="77777777" w:rsidR="003B6D66" w:rsidRDefault="003B6D66" w:rsidP="003B6D66">
            <w:pPr>
              <w:rPr>
                <w:rFonts w:ascii="Times New Roman" w:hAnsi="Times New Roman"/>
                <w:bCs/>
                <w:noProof/>
                <w:sz w:val="20"/>
                <w:szCs w:val="20"/>
                <w:lang w:val="bs-Latn-BA"/>
              </w:rPr>
            </w:pPr>
            <w:r>
              <w:rPr>
                <w:rFonts w:ascii="Times New Roman" w:hAnsi="Times New Roman"/>
                <w:bCs/>
                <w:noProof/>
                <w:sz w:val="20"/>
                <w:szCs w:val="20"/>
                <w:lang w:val="bs-Latn-BA"/>
              </w:rPr>
              <w:t>Redovne aktivnosti u vezi sa izradom ERP BiH.</w:t>
            </w:r>
          </w:p>
        </w:tc>
      </w:tr>
      <w:tr w:rsidR="003B6D66" w14:paraId="76E08D9C" w14:textId="77777777" w:rsidTr="00E52B70">
        <w:trPr>
          <w:trHeight w:val="558"/>
        </w:trPr>
        <w:tc>
          <w:tcPr>
            <w:tcW w:w="3499" w:type="dxa"/>
            <w:tcBorders>
              <w:top w:val="single" w:sz="4" w:space="0" w:color="auto"/>
              <w:left w:val="single" w:sz="4" w:space="0" w:color="auto"/>
              <w:bottom w:val="single" w:sz="4" w:space="0" w:color="auto"/>
              <w:right w:val="single" w:sz="4" w:space="0" w:color="auto"/>
            </w:tcBorders>
            <w:shd w:val="clear" w:color="auto" w:fill="auto"/>
          </w:tcPr>
          <w:p w14:paraId="18B45ED9" w14:textId="77777777" w:rsidR="003B6D66" w:rsidRDefault="003B6D66" w:rsidP="003B6D66">
            <w:pPr>
              <w:rPr>
                <w:rFonts w:ascii="Times New Roman" w:hAnsi="Times New Roman"/>
                <w:bCs/>
                <w:noProof/>
                <w:sz w:val="20"/>
                <w:szCs w:val="20"/>
                <w:lang w:val="bs-Latn-BA"/>
              </w:rPr>
            </w:pPr>
          </w:p>
          <w:p w14:paraId="5AA75757" w14:textId="77777777" w:rsidR="003B6D66" w:rsidRPr="00EF56EB" w:rsidRDefault="003B6D66" w:rsidP="003B6D66">
            <w:pPr>
              <w:rPr>
                <w:rFonts w:ascii="Times New Roman" w:hAnsi="Times New Roman"/>
                <w:noProof/>
                <w:sz w:val="18"/>
                <w:szCs w:val="18"/>
                <w:lang w:val="sr-Latn-BA"/>
              </w:rPr>
            </w:pPr>
            <w:r>
              <w:rPr>
                <w:rFonts w:ascii="Times New Roman" w:hAnsi="Times New Roman"/>
                <w:bCs/>
                <w:noProof/>
                <w:color w:val="000000" w:themeColor="text1"/>
                <w:sz w:val="18"/>
                <w:szCs w:val="18"/>
                <w:lang w:val="sr-Latn-BA"/>
              </w:rPr>
              <w:t>12</w:t>
            </w:r>
            <w:r w:rsidRPr="00581186">
              <w:rPr>
                <w:rFonts w:ascii="Times New Roman" w:hAnsi="Times New Roman"/>
                <w:noProof/>
                <w:color w:val="000000" w:themeColor="text1"/>
                <w:sz w:val="18"/>
                <w:szCs w:val="18"/>
                <w:lang w:val="sr-Latn-BA"/>
              </w:rPr>
              <w:t xml:space="preserve">.1.1.1.6. </w:t>
            </w:r>
            <w:r w:rsidRPr="00EF56EB">
              <w:rPr>
                <w:rFonts w:ascii="Times New Roman" w:hAnsi="Times New Roman"/>
                <w:noProof/>
                <w:sz w:val="18"/>
                <w:szCs w:val="18"/>
                <w:lang w:val="sr-Latn-BA"/>
              </w:rPr>
              <w:t>Učešće u radu Vijeća za osobe s invaliditetom BiH</w:t>
            </w:r>
          </w:p>
          <w:p w14:paraId="60CE7A66" w14:textId="77777777" w:rsidR="003B6D66" w:rsidRDefault="003B6D66" w:rsidP="003B6D66">
            <w:pPr>
              <w:rPr>
                <w:rFonts w:ascii="Times New Roman" w:hAnsi="Times New Roman"/>
                <w:noProof/>
                <w:sz w:val="18"/>
                <w:szCs w:val="18"/>
                <w:lang w:val="sr-Latn-BA"/>
              </w:rPr>
            </w:pPr>
          </w:p>
        </w:tc>
        <w:tc>
          <w:tcPr>
            <w:tcW w:w="1128" w:type="dxa"/>
            <w:gridSpan w:val="2"/>
            <w:tcBorders>
              <w:top w:val="single" w:sz="4" w:space="0" w:color="auto"/>
              <w:left w:val="nil"/>
              <w:bottom w:val="single" w:sz="4" w:space="0" w:color="auto"/>
              <w:right w:val="single" w:sz="4" w:space="0" w:color="auto"/>
            </w:tcBorders>
            <w:shd w:val="clear" w:color="auto" w:fill="auto"/>
            <w:vAlign w:val="center"/>
          </w:tcPr>
          <w:p w14:paraId="6C3A7411" w14:textId="6A6ECC16" w:rsidR="003B6D66" w:rsidRPr="00D449B0" w:rsidRDefault="00D21CDD" w:rsidP="003B6D66">
            <w:pPr>
              <w:jc w:val="center"/>
              <w:rPr>
                <w:rFonts w:ascii="Times New Roman" w:hAnsi="Times New Roman"/>
                <w:noProof/>
                <w:sz w:val="18"/>
                <w:szCs w:val="18"/>
                <w:lang w:val="sr-Latn-BA"/>
              </w:rPr>
            </w:pPr>
            <w:r>
              <w:rPr>
                <w:rFonts w:ascii="Times New Roman" w:hAnsi="Times New Roman"/>
                <w:sz w:val="16"/>
                <w:szCs w:val="16"/>
                <w:lang w:val="de-DE"/>
              </w:rPr>
              <w:t>Sektor za rad,zapošljavanje socijalnu zaštitu i penzije</w:t>
            </w:r>
          </w:p>
        </w:tc>
        <w:tc>
          <w:tcPr>
            <w:tcW w:w="721" w:type="dxa"/>
            <w:gridSpan w:val="2"/>
            <w:tcBorders>
              <w:top w:val="single" w:sz="4" w:space="0" w:color="auto"/>
              <w:left w:val="nil"/>
              <w:bottom w:val="single" w:sz="4" w:space="0" w:color="auto"/>
              <w:right w:val="single" w:sz="4" w:space="0" w:color="auto"/>
            </w:tcBorders>
            <w:shd w:val="clear" w:color="auto" w:fill="auto"/>
            <w:vAlign w:val="center"/>
          </w:tcPr>
          <w:p w14:paraId="1983A84A" w14:textId="77777777" w:rsidR="003B6D66" w:rsidRDefault="003B6D66" w:rsidP="003B6D66">
            <w:pPr>
              <w:jc w:val="center"/>
              <w:rPr>
                <w:rFonts w:ascii="Times New Roman" w:hAnsi="Times New Roman"/>
                <w:noProof/>
                <w:sz w:val="20"/>
                <w:szCs w:val="20"/>
                <w:lang w:val="bs-Latn-BA"/>
              </w:rPr>
            </w:pPr>
            <w:r>
              <w:rPr>
                <w:rFonts w:ascii="Times New Roman" w:hAnsi="Times New Roman"/>
                <w:noProof/>
                <w:sz w:val="20"/>
                <w:szCs w:val="20"/>
                <w:lang w:val="bs-Latn-BA"/>
              </w:rPr>
              <w:t>broj</w:t>
            </w:r>
          </w:p>
        </w:tc>
        <w:tc>
          <w:tcPr>
            <w:tcW w:w="853" w:type="dxa"/>
            <w:tcBorders>
              <w:top w:val="single" w:sz="4" w:space="0" w:color="auto"/>
              <w:left w:val="nil"/>
              <w:bottom w:val="single" w:sz="4" w:space="0" w:color="auto"/>
              <w:right w:val="single" w:sz="4" w:space="0" w:color="auto"/>
            </w:tcBorders>
            <w:shd w:val="clear" w:color="auto" w:fill="auto"/>
            <w:vAlign w:val="center"/>
          </w:tcPr>
          <w:p w14:paraId="6ADBD8F3" w14:textId="77777777" w:rsidR="003B6D66" w:rsidRDefault="003B6D66" w:rsidP="003B6D66">
            <w:pPr>
              <w:jc w:val="center"/>
              <w:rPr>
                <w:rFonts w:ascii="Times New Roman" w:hAnsi="Times New Roman"/>
                <w:bCs/>
                <w:noProof/>
                <w:sz w:val="20"/>
                <w:szCs w:val="20"/>
                <w:lang w:val="bs-Latn-BA"/>
              </w:rPr>
            </w:pPr>
            <w:r>
              <w:rPr>
                <w:rFonts w:ascii="Times New Roman" w:hAnsi="Times New Roman"/>
                <w:bCs/>
                <w:noProof/>
                <w:sz w:val="20"/>
                <w:szCs w:val="20"/>
                <w:lang w:val="bs-Latn-BA"/>
              </w:rPr>
              <w:t>0</w:t>
            </w:r>
          </w:p>
        </w:tc>
        <w:tc>
          <w:tcPr>
            <w:tcW w:w="998" w:type="dxa"/>
            <w:tcBorders>
              <w:top w:val="single" w:sz="4" w:space="0" w:color="auto"/>
              <w:left w:val="nil"/>
              <w:bottom w:val="single" w:sz="4" w:space="0" w:color="auto"/>
              <w:right w:val="single" w:sz="4" w:space="0" w:color="auto"/>
            </w:tcBorders>
            <w:shd w:val="clear" w:color="auto" w:fill="auto"/>
            <w:vAlign w:val="center"/>
          </w:tcPr>
          <w:p w14:paraId="0F1ED9B7" w14:textId="77777777" w:rsidR="003B6D66" w:rsidRDefault="003B6D66" w:rsidP="003B6D66">
            <w:pPr>
              <w:jc w:val="center"/>
              <w:rPr>
                <w:rFonts w:ascii="Times New Roman" w:hAnsi="Times New Roman"/>
                <w:bCs/>
                <w:noProof/>
                <w:sz w:val="20"/>
                <w:szCs w:val="20"/>
                <w:lang w:val="bs-Latn-BA"/>
              </w:rPr>
            </w:pPr>
            <w:r>
              <w:rPr>
                <w:rFonts w:ascii="Times New Roman" w:hAnsi="Times New Roman"/>
                <w:bCs/>
                <w:noProof/>
                <w:sz w:val="20"/>
                <w:szCs w:val="20"/>
                <w:lang w:val="bs-Latn-BA"/>
              </w:rPr>
              <w:t>4</w:t>
            </w:r>
          </w:p>
        </w:tc>
        <w:tc>
          <w:tcPr>
            <w:tcW w:w="852" w:type="dxa"/>
            <w:tcBorders>
              <w:top w:val="single" w:sz="4" w:space="0" w:color="auto"/>
              <w:left w:val="nil"/>
              <w:bottom w:val="single" w:sz="4" w:space="0" w:color="auto"/>
              <w:right w:val="single" w:sz="4" w:space="0" w:color="auto"/>
            </w:tcBorders>
            <w:shd w:val="clear" w:color="auto" w:fill="auto"/>
            <w:vAlign w:val="center"/>
          </w:tcPr>
          <w:p w14:paraId="2D9309A3" w14:textId="77777777" w:rsidR="003B6D66" w:rsidRPr="00D449B0" w:rsidRDefault="003B6D66" w:rsidP="003B6D66">
            <w:pPr>
              <w:jc w:val="center"/>
              <w:rPr>
                <w:rFonts w:ascii="Times New Roman" w:hAnsi="Times New Roman"/>
                <w:noProof/>
                <w:sz w:val="18"/>
                <w:szCs w:val="18"/>
                <w:lang w:val="sr-Latn-BA"/>
              </w:rPr>
            </w:pPr>
            <w:r w:rsidRPr="00372A85">
              <w:rPr>
                <w:rFonts w:ascii="Times New Roman" w:hAnsi="Times New Roman"/>
                <w:noProof/>
                <w:sz w:val="18"/>
                <w:szCs w:val="18"/>
                <w:lang w:val="sr-Latn-BA"/>
              </w:rP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E588FA" w14:textId="77777777" w:rsidR="003B6D66" w:rsidRDefault="003B6D66" w:rsidP="003B6D66">
            <w:pPr>
              <w:jc w:val="center"/>
              <w:rPr>
                <w:rFonts w:ascii="Times New Roman" w:hAnsi="Times New Roman"/>
                <w:bCs/>
                <w:noProof/>
                <w:sz w:val="20"/>
                <w:szCs w:val="20"/>
                <w:lang w:val="bs-Latn-BA"/>
              </w:rPr>
            </w:pPr>
            <w:r>
              <w:rPr>
                <w:rFonts w:ascii="Times New Roman" w:hAnsi="Times New Roman"/>
                <w:bCs/>
                <w:noProof/>
                <w:sz w:val="20"/>
                <w:szCs w:val="20"/>
                <w:lang w:val="bs-Latn-BA"/>
              </w:rPr>
              <w:t>budžet</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0CC4EC10" w14:textId="77777777" w:rsidR="003B6D66" w:rsidRDefault="003B6D66" w:rsidP="003B6D66">
            <w:pPr>
              <w:jc w:val="center"/>
              <w:rPr>
                <w:rFonts w:ascii="Times New Roman" w:hAnsi="Times New Roman"/>
                <w:noProof/>
                <w:sz w:val="20"/>
                <w:szCs w:val="20"/>
                <w:lang w:val="bs-Latn-BA"/>
              </w:rPr>
            </w:pPr>
            <w:r>
              <w:rPr>
                <w:rFonts w:ascii="Times New Roman" w:hAnsi="Times New Roman"/>
                <w:noProof/>
                <w:sz w:val="20"/>
                <w:szCs w:val="20"/>
                <w:lang w:val="bs-Latn-BA"/>
              </w:rPr>
              <w:t>10.000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9A0E46C" w14:textId="77777777" w:rsidR="003B6D66" w:rsidRPr="00D62BFD" w:rsidRDefault="003B6D66" w:rsidP="003B6D66">
            <w:pPr>
              <w:jc w:val="center"/>
              <w:rPr>
                <w:rFonts w:ascii="Times New Roman" w:hAnsi="Times New Roman"/>
                <w:sz w:val="20"/>
                <w:szCs w:val="20"/>
              </w:rPr>
            </w:pPr>
            <w:r>
              <w:rPr>
                <w:rFonts w:ascii="Times New Roman" w:hAnsi="Times New Roman"/>
                <w:noProof/>
                <w:sz w:val="18"/>
                <w:szCs w:val="18"/>
                <w:lang w:val="sr-Latn-BA"/>
              </w:rPr>
              <w:t>10</w:t>
            </w:r>
            <w:r w:rsidRPr="00D449B0">
              <w:rPr>
                <w:rFonts w:ascii="Times New Roman" w:hAnsi="Times New Roman"/>
                <w:noProof/>
                <w:sz w:val="18"/>
                <w:szCs w:val="18"/>
                <w:lang w:val="sr-Latn-BA"/>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C67EF6F"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 xml:space="preserve">I II III IV </w:t>
            </w:r>
          </w:p>
        </w:tc>
        <w:tc>
          <w:tcPr>
            <w:tcW w:w="850" w:type="dxa"/>
            <w:tcBorders>
              <w:top w:val="single" w:sz="4" w:space="0" w:color="auto"/>
              <w:left w:val="nil"/>
              <w:bottom w:val="single" w:sz="4" w:space="0" w:color="auto"/>
              <w:right w:val="single" w:sz="4" w:space="0" w:color="auto"/>
            </w:tcBorders>
            <w:shd w:val="clear" w:color="auto" w:fill="auto"/>
            <w:vAlign w:val="center"/>
          </w:tcPr>
          <w:p w14:paraId="2A5933E4" w14:textId="77777777" w:rsidR="003B6D66" w:rsidRDefault="003B6D66" w:rsidP="003B6D66">
            <w:pPr>
              <w:jc w:val="center"/>
              <w:rPr>
                <w:rFonts w:ascii="Times New Roman" w:hAnsi="Times New Roman"/>
                <w:bCs/>
                <w:noProof/>
                <w:sz w:val="20"/>
                <w:szCs w:val="20"/>
                <w:lang w:val="bs-Latn-BA"/>
              </w:rPr>
            </w:pPr>
            <w:r>
              <w:rPr>
                <w:rFonts w:ascii="Times New Roman" w:hAnsi="Times New Roman"/>
                <w:bCs/>
                <w:noProof/>
                <w:sz w:val="20"/>
                <w:szCs w:val="20"/>
                <w:lang w:val="bs-Latn-BA"/>
              </w:rPr>
              <w:t>I-IV</w:t>
            </w:r>
          </w:p>
          <w:p w14:paraId="3B287F01" w14:textId="77777777" w:rsidR="003B6D66" w:rsidRPr="00D62BFD" w:rsidRDefault="003B6D66" w:rsidP="003B6D66">
            <w:pPr>
              <w:rPr>
                <w:rFonts w:ascii="Times New Roman" w:hAnsi="Times New Roman"/>
                <w:sz w:val="20"/>
                <w:szCs w:val="20"/>
              </w:rPr>
            </w:pPr>
          </w:p>
        </w:tc>
        <w:tc>
          <w:tcPr>
            <w:tcW w:w="2155" w:type="dxa"/>
            <w:tcBorders>
              <w:top w:val="single" w:sz="4" w:space="0" w:color="auto"/>
              <w:left w:val="nil"/>
              <w:bottom w:val="single" w:sz="4" w:space="0" w:color="auto"/>
              <w:right w:val="single" w:sz="4" w:space="0" w:color="auto"/>
            </w:tcBorders>
            <w:shd w:val="clear" w:color="auto" w:fill="auto"/>
            <w:vAlign w:val="center"/>
          </w:tcPr>
          <w:p w14:paraId="1B9D26A7" w14:textId="77777777" w:rsidR="003B6D66" w:rsidRDefault="003B6D66" w:rsidP="003B6D66">
            <w:pPr>
              <w:rPr>
                <w:rFonts w:ascii="Times New Roman" w:hAnsi="Times New Roman"/>
                <w:bCs/>
                <w:noProof/>
                <w:sz w:val="20"/>
                <w:szCs w:val="20"/>
                <w:lang w:val="bs-Latn-BA"/>
              </w:rPr>
            </w:pPr>
            <w:r>
              <w:rPr>
                <w:rFonts w:ascii="Times New Roman" w:hAnsi="Times New Roman"/>
                <w:bCs/>
                <w:noProof/>
                <w:sz w:val="20"/>
                <w:szCs w:val="20"/>
                <w:lang w:val="bs-Latn-BA"/>
              </w:rPr>
              <w:t>Održana su četiri sastanka Vijeća za osobe sa invaliditetom.</w:t>
            </w:r>
          </w:p>
        </w:tc>
      </w:tr>
      <w:tr w:rsidR="003B6D66" w:rsidRPr="007659B0" w14:paraId="2F51F505" w14:textId="77777777" w:rsidTr="00E52B70">
        <w:trPr>
          <w:trHeight w:val="473"/>
        </w:trPr>
        <w:tc>
          <w:tcPr>
            <w:tcW w:w="15309" w:type="dxa"/>
            <w:gridSpan w:val="16"/>
            <w:shd w:val="clear" w:color="auto" w:fill="C2D69B" w:themeFill="accent3" w:themeFillTint="99"/>
            <w:vAlign w:val="center"/>
          </w:tcPr>
          <w:p w14:paraId="1FA59BAD" w14:textId="77777777" w:rsidR="003B6D66" w:rsidRPr="007659B0" w:rsidRDefault="003B6D66" w:rsidP="003B6D66">
            <w:pPr>
              <w:rPr>
                <w:rFonts w:ascii="Times New Roman" w:hAnsi="Times New Roman"/>
                <w:sz w:val="20"/>
                <w:szCs w:val="20"/>
                <w:lang w:val="fr-BE"/>
              </w:rPr>
            </w:pPr>
            <w:r w:rsidRPr="007659B0">
              <w:rPr>
                <w:rFonts w:ascii="Times New Roman" w:eastAsia="Calibri" w:hAnsi="Times New Roman"/>
                <w:b/>
                <w:bCs/>
                <w:sz w:val="20"/>
                <w:szCs w:val="20"/>
                <w:lang w:val="fr-BE"/>
              </w:rPr>
              <w:t>Projekat: 12.1.1.2. Uspješno usklađivanje planova entiteta i Brčko Distrikta BiH  u oblasti socijalne zaštite i penzija</w:t>
            </w:r>
          </w:p>
        </w:tc>
      </w:tr>
      <w:tr w:rsidR="003B6D66" w:rsidRPr="00D62BFD" w14:paraId="45040BB6" w14:textId="77777777" w:rsidTr="00E52B70">
        <w:trPr>
          <w:trHeight w:val="880"/>
        </w:trPr>
        <w:tc>
          <w:tcPr>
            <w:tcW w:w="3499" w:type="dxa"/>
            <w:tcBorders>
              <w:top w:val="single" w:sz="4" w:space="0" w:color="auto"/>
              <w:left w:val="single" w:sz="4" w:space="0" w:color="auto"/>
              <w:bottom w:val="single" w:sz="4" w:space="0" w:color="auto"/>
              <w:right w:val="single" w:sz="4" w:space="0" w:color="auto"/>
            </w:tcBorders>
            <w:shd w:val="clear" w:color="000000" w:fill="FFFFFF"/>
            <w:vAlign w:val="center"/>
          </w:tcPr>
          <w:p w14:paraId="76318AFE" w14:textId="77777777" w:rsidR="003B6D66" w:rsidRPr="007659B0" w:rsidRDefault="003B6D66" w:rsidP="003B6D66">
            <w:pPr>
              <w:rPr>
                <w:rFonts w:ascii="Times New Roman" w:hAnsi="Times New Roman"/>
                <w:sz w:val="20"/>
                <w:szCs w:val="20"/>
                <w:lang w:val="fr-BE"/>
              </w:rPr>
            </w:pPr>
            <w:r>
              <w:rPr>
                <w:rFonts w:ascii="Times New Roman" w:hAnsi="Times New Roman"/>
                <w:noProof/>
                <w:sz w:val="18"/>
                <w:szCs w:val="18"/>
                <w:lang w:val="sr-Latn-BA"/>
              </w:rPr>
              <w:t>12</w:t>
            </w:r>
            <w:r w:rsidRPr="00EF56EB">
              <w:rPr>
                <w:rFonts w:ascii="Times New Roman" w:hAnsi="Times New Roman"/>
                <w:noProof/>
                <w:sz w:val="18"/>
                <w:szCs w:val="18"/>
                <w:lang w:val="sr-Latn-BA"/>
              </w:rPr>
              <w:t>.1.</w:t>
            </w:r>
            <w:r>
              <w:rPr>
                <w:rFonts w:ascii="Times New Roman" w:hAnsi="Times New Roman"/>
                <w:noProof/>
                <w:sz w:val="18"/>
                <w:szCs w:val="18"/>
                <w:lang w:val="sr-Latn-BA"/>
              </w:rPr>
              <w:t>1.</w:t>
            </w:r>
            <w:r w:rsidRPr="00EF56EB">
              <w:rPr>
                <w:rFonts w:ascii="Times New Roman" w:hAnsi="Times New Roman"/>
                <w:noProof/>
                <w:sz w:val="18"/>
                <w:szCs w:val="18"/>
                <w:lang w:val="sr-Latn-BA"/>
              </w:rPr>
              <w:t>2.1. Redovna koordinacija sa relevantnim ministarstvima entiteta i Vladom Brčko  distrikta BiH po pitanju saradnje sa međunarodnim institucijama (MOR, EU, Vijeće Evrope, RSS, Svjetska Banka, UNICEF, CIDA i dr.) i njihovim programima iz oblasti  socijalne zaštite i penzija</w:t>
            </w:r>
          </w:p>
        </w:tc>
        <w:tc>
          <w:tcPr>
            <w:tcW w:w="1128" w:type="dxa"/>
            <w:gridSpan w:val="2"/>
            <w:tcBorders>
              <w:top w:val="single" w:sz="4" w:space="0" w:color="auto"/>
              <w:left w:val="nil"/>
              <w:bottom w:val="single" w:sz="4" w:space="0" w:color="auto"/>
              <w:right w:val="single" w:sz="4" w:space="0" w:color="auto"/>
            </w:tcBorders>
            <w:shd w:val="clear" w:color="000000" w:fill="FFFFFF"/>
            <w:vAlign w:val="center"/>
          </w:tcPr>
          <w:p w14:paraId="65AE2BBB" w14:textId="0C6A5B7A" w:rsidR="003B6D66" w:rsidRPr="00041255" w:rsidRDefault="00D21CDD" w:rsidP="003B6D66">
            <w:pPr>
              <w:jc w:val="center"/>
              <w:rPr>
                <w:rFonts w:ascii="Times New Roman" w:hAnsi="Times New Roman"/>
                <w:sz w:val="16"/>
                <w:szCs w:val="16"/>
                <w:lang w:val="de-DE"/>
              </w:rPr>
            </w:pPr>
            <w:r>
              <w:rPr>
                <w:rFonts w:ascii="Times New Roman" w:hAnsi="Times New Roman"/>
                <w:sz w:val="16"/>
                <w:szCs w:val="16"/>
                <w:lang w:val="de-DE"/>
              </w:rPr>
              <w:t>Sektor za rad,zapošljavanje socijalnu zaštitu i penzije</w:t>
            </w:r>
          </w:p>
        </w:tc>
        <w:tc>
          <w:tcPr>
            <w:tcW w:w="721" w:type="dxa"/>
            <w:gridSpan w:val="2"/>
            <w:tcBorders>
              <w:top w:val="single" w:sz="4" w:space="0" w:color="auto"/>
              <w:left w:val="nil"/>
              <w:bottom w:val="single" w:sz="4" w:space="0" w:color="auto"/>
              <w:right w:val="single" w:sz="4" w:space="0" w:color="auto"/>
            </w:tcBorders>
            <w:shd w:val="clear" w:color="000000" w:fill="FFFFFF"/>
            <w:vAlign w:val="center"/>
          </w:tcPr>
          <w:p w14:paraId="65D08FB4"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broj</w:t>
            </w:r>
          </w:p>
        </w:tc>
        <w:tc>
          <w:tcPr>
            <w:tcW w:w="853" w:type="dxa"/>
            <w:tcBorders>
              <w:top w:val="single" w:sz="4" w:space="0" w:color="auto"/>
              <w:left w:val="nil"/>
              <w:bottom w:val="single" w:sz="4" w:space="0" w:color="auto"/>
              <w:right w:val="single" w:sz="4" w:space="0" w:color="auto"/>
            </w:tcBorders>
            <w:shd w:val="clear" w:color="000000" w:fill="FFFFFF"/>
            <w:vAlign w:val="center"/>
          </w:tcPr>
          <w:p w14:paraId="0D25E661" w14:textId="77777777" w:rsidR="003B6D66" w:rsidRPr="009F1657" w:rsidRDefault="003B6D66" w:rsidP="003B6D66">
            <w:pPr>
              <w:jc w:val="center"/>
              <w:rPr>
                <w:rFonts w:ascii="Times New Roman" w:hAnsi="Times New Roman"/>
                <w:sz w:val="20"/>
                <w:szCs w:val="20"/>
              </w:rPr>
            </w:pPr>
            <w:r>
              <w:rPr>
                <w:rFonts w:ascii="Times New Roman" w:hAnsi="Times New Roman"/>
                <w:noProof/>
                <w:sz w:val="20"/>
                <w:szCs w:val="20"/>
                <w:lang w:val="bs-Latn-BA"/>
              </w:rPr>
              <w:t>0</w:t>
            </w:r>
          </w:p>
        </w:tc>
        <w:tc>
          <w:tcPr>
            <w:tcW w:w="998" w:type="dxa"/>
            <w:tcBorders>
              <w:top w:val="single" w:sz="4" w:space="0" w:color="auto"/>
              <w:left w:val="nil"/>
              <w:bottom w:val="single" w:sz="4" w:space="0" w:color="auto"/>
              <w:right w:val="single" w:sz="4" w:space="0" w:color="auto"/>
            </w:tcBorders>
            <w:shd w:val="clear" w:color="000000" w:fill="FFFFFF"/>
            <w:vAlign w:val="center"/>
          </w:tcPr>
          <w:p w14:paraId="0203BFA1" w14:textId="77777777" w:rsidR="003B6D66" w:rsidRPr="00D62BFD" w:rsidRDefault="003B6D66" w:rsidP="003B6D66">
            <w:pPr>
              <w:jc w:val="center"/>
              <w:rPr>
                <w:rFonts w:ascii="Times New Roman" w:hAnsi="Times New Roman"/>
                <w:sz w:val="20"/>
                <w:szCs w:val="20"/>
              </w:rPr>
            </w:pPr>
            <w:r>
              <w:rPr>
                <w:rFonts w:ascii="Times New Roman" w:hAnsi="Times New Roman"/>
                <w:noProof/>
                <w:sz w:val="20"/>
                <w:szCs w:val="20"/>
                <w:lang w:val="bs-Latn-BA"/>
              </w:rPr>
              <w:t>4</w:t>
            </w:r>
          </w:p>
        </w:tc>
        <w:tc>
          <w:tcPr>
            <w:tcW w:w="852" w:type="dxa"/>
            <w:tcBorders>
              <w:top w:val="single" w:sz="4" w:space="0" w:color="auto"/>
              <w:left w:val="nil"/>
              <w:bottom w:val="single" w:sz="4" w:space="0" w:color="auto"/>
              <w:right w:val="single" w:sz="4" w:space="0" w:color="auto"/>
            </w:tcBorders>
            <w:shd w:val="clear" w:color="000000" w:fill="FFFFFF"/>
            <w:vAlign w:val="center"/>
          </w:tcPr>
          <w:p w14:paraId="64DB334A" w14:textId="77777777" w:rsidR="003B6D66" w:rsidRDefault="003B6D66" w:rsidP="003B6D66">
            <w:pPr>
              <w:jc w:val="center"/>
              <w:rPr>
                <w:rFonts w:ascii="Times New Roman" w:hAnsi="Times New Roman"/>
                <w:sz w:val="20"/>
                <w:szCs w:val="20"/>
              </w:rPr>
            </w:pPr>
            <w:r w:rsidRPr="00372A85">
              <w:rPr>
                <w:rFonts w:ascii="Times New Roman" w:hAnsi="Times New Roman"/>
                <w:sz w:val="20"/>
                <w:szCs w:val="20"/>
              </w:rPr>
              <w:t>4</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84B99BE" w14:textId="77777777" w:rsidR="003B6D66" w:rsidRPr="00D62BFD" w:rsidRDefault="003B6D66" w:rsidP="003B6D66">
            <w:pPr>
              <w:rPr>
                <w:rFonts w:ascii="Times New Roman" w:hAnsi="Times New Roman"/>
                <w:sz w:val="20"/>
                <w:szCs w:val="20"/>
              </w:rPr>
            </w:pPr>
            <w:r>
              <w:rPr>
                <w:rFonts w:ascii="Times New Roman" w:hAnsi="Times New Roman"/>
                <w:bCs/>
                <w:noProof/>
                <w:sz w:val="20"/>
                <w:szCs w:val="20"/>
                <w:lang w:val="bs-Latn-BA"/>
              </w:rPr>
              <w:t>budžet</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1755E22C" w14:textId="77777777" w:rsidR="003B6D66" w:rsidRPr="00D62BFD" w:rsidRDefault="003B6D66" w:rsidP="003B6D66">
            <w:pPr>
              <w:jc w:val="center"/>
              <w:rPr>
                <w:rFonts w:ascii="Times New Roman" w:hAnsi="Times New Roman"/>
                <w:sz w:val="20"/>
                <w:szCs w:val="20"/>
              </w:rPr>
            </w:pPr>
            <w:r>
              <w:rPr>
                <w:rFonts w:ascii="Times New Roman" w:hAnsi="Times New Roman"/>
                <w:noProof/>
                <w:sz w:val="20"/>
                <w:szCs w:val="20"/>
                <w:lang w:val="bs-Latn-BA"/>
              </w:rPr>
              <w:t>20.000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14:paraId="54D264C9" w14:textId="77777777" w:rsidR="003B6D66" w:rsidRPr="00D62BFD" w:rsidRDefault="003B6D66" w:rsidP="003B6D66">
            <w:pPr>
              <w:jc w:val="center"/>
              <w:rPr>
                <w:rFonts w:ascii="Times New Roman" w:hAnsi="Times New Roman"/>
                <w:sz w:val="20"/>
                <w:szCs w:val="20"/>
              </w:rPr>
            </w:pPr>
            <w:r>
              <w:rPr>
                <w:rFonts w:ascii="Times New Roman" w:hAnsi="Times New Roman"/>
                <w:sz w:val="20"/>
                <w:szCs w:val="20"/>
              </w:rPr>
              <w:t>20.000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67152B4" w14:textId="77777777" w:rsidR="003B6D66" w:rsidRPr="00D62BFD" w:rsidRDefault="003B6D66" w:rsidP="003B6D66">
            <w:pPr>
              <w:jc w:val="center"/>
              <w:rPr>
                <w:rFonts w:ascii="Times New Roman" w:hAnsi="Times New Roman"/>
                <w:sz w:val="20"/>
                <w:szCs w:val="20"/>
              </w:rPr>
            </w:pPr>
            <w:r w:rsidRPr="00D449B0">
              <w:rPr>
                <w:rFonts w:ascii="Times New Roman" w:hAnsi="Times New Roman"/>
                <w:noProof/>
                <w:sz w:val="18"/>
                <w:szCs w:val="18"/>
                <w:lang w:val="sr-Latn-BA"/>
              </w:rPr>
              <w:t xml:space="preserve">I II III IV </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647E9B81" w14:textId="77777777" w:rsidR="003B6D66" w:rsidRPr="00D62BFD" w:rsidRDefault="003B6D66" w:rsidP="003B6D66">
            <w:pPr>
              <w:jc w:val="center"/>
              <w:rPr>
                <w:rFonts w:ascii="Times New Roman" w:hAnsi="Times New Roman"/>
                <w:sz w:val="20"/>
                <w:szCs w:val="20"/>
              </w:rPr>
            </w:pPr>
            <w:r>
              <w:rPr>
                <w:rFonts w:ascii="Times New Roman" w:hAnsi="Times New Roman"/>
                <w:noProof/>
                <w:sz w:val="20"/>
                <w:szCs w:val="20"/>
                <w:lang w:val="bs-Latn-BA"/>
              </w:rPr>
              <w:t>I-IV</w:t>
            </w:r>
          </w:p>
        </w:tc>
        <w:tc>
          <w:tcPr>
            <w:tcW w:w="2155" w:type="dxa"/>
            <w:tcBorders>
              <w:top w:val="single" w:sz="4" w:space="0" w:color="auto"/>
              <w:left w:val="nil"/>
              <w:bottom w:val="single" w:sz="4" w:space="0" w:color="auto"/>
              <w:right w:val="single" w:sz="4" w:space="0" w:color="auto"/>
            </w:tcBorders>
            <w:shd w:val="clear" w:color="000000" w:fill="FFFFFF"/>
            <w:vAlign w:val="center"/>
          </w:tcPr>
          <w:p w14:paraId="68209514" w14:textId="77777777" w:rsidR="003B6D66" w:rsidRPr="00D62BFD" w:rsidRDefault="003B6D66" w:rsidP="003B6D66">
            <w:pPr>
              <w:jc w:val="both"/>
              <w:rPr>
                <w:rFonts w:ascii="Times New Roman" w:hAnsi="Times New Roman"/>
                <w:sz w:val="20"/>
                <w:szCs w:val="20"/>
              </w:rPr>
            </w:pPr>
            <w:r>
              <w:rPr>
                <w:rFonts w:ascii="Times New Roman" w:hAnsi="Times New Roman"/>
                <w:noProof/>
                <w:sz w:val="20"/>
                <w:szCs w:val="20"/>
                <w:lang w:val="bs-Latn-BA"/>
              </w:rPr>
              <w:t xml:space="preserve">Odsjek redovno koordinira aktivnosti u oblasti socijalne zaštite i penzija s nadležnim institucijama entiteta i BD BiH. Održani planirani sastanci s predstavnicima EU, UNICEF-a i drugim </w:t>
            </w:r>
            <w:r>
              <w:rPr>
                <w:rFonts w:ascii="Times New Roman" w:hAnsi="Times New Roman"/>
                <w:noProof/>
                <w:sz w:val="20"/>
                <w:szCs w:val="20"/>
                <w:lang w:val="bs-Latn-BA"/>
              </w:rPr>
              <w:lastRenderedPageBreak/>
              <w:t>međunarodnim institucijama</w:t>
            </w:r>
          </w:p>
        </w:tc>
      </w:tr>
      <w:tr w:rsidR="003B6D66" w:rsidRPr="00D62BFD" w14:paraId="5ED248CD" w14:textId="77777777" w:rsidTr="00E52B70">
        <w:trPr>
          <w:trHeight w:val="880"/>
        </w:trPr>
        <w:tc>
          <w:tcPr>
            <w:tcW w:w="3499" w:type="dxa"/>
            <w:tcBorders>
              <w:top w:val="single" w:sz="4" w:space="0" w:color="auto"/>
              <w:left w:val="single" w:sz="4" w:space="0" w:color="auto"/>
              <w:bottom w:val="single" w:sz="4" w:space="0" w:color="auto"/>
              <w:right w:val="single" w:sz="4" w:space="0" w:color="auto"/>
            </w:tcBorders>
            <w:shd w:val="clear" w:color="000000" w:fill="FFFFFF"/>
            <w:vAlign w:val="center"/>
          </w:tcPr>
          <w:p w14:paraId="47423117" w14:textId="77777777" w:rsidR="003B6D66" w:rsidRDefault="003B6D66" w:rsidP="003B6D66">
            <w:pPr>
              <w:rPr>
                <w:rFonts w:ascii="Times New Roman" w:hAnsi="Times New Roman"/>
                <w:b/>
                <w:bCs/>
                <w:noProof/>
                <w:sz w:val="18"/>
                <w:szCs w:val="18"/>
                <w:lang w:val="sr-Latn-BA"/>
              </w:rPr>
            </w:pPr>
            <w:r>
              <w:rPr>
                <w:rFonts w:ascii="Times New Roman" w:hAnsi="Times New Roman"/>
                <w:noProof/>
                <w:sz w:val="18"/>
                <w:szCs w:val="18"/>
                <w:lang w:val="sr-Latn-BA"/>
              </w:rPr>
              <w:lastRenderedPageBreak/>
              <w:t>12</w:t>
            </w:r>
            <w:r w:rsidRPr="00EF56EB">
              <w:rPr>
                <w:rFonts w:ascii="Times New Roman" w:hAnsi="Times New Roman"/>
                <w:noProof/>
                <w:sz w:val="18"/>
                <w:szCs w:val="18"/>
                <w:lang w:val="sr-Latn-BA"/>
              </w:rPr>
              <w:t>.1.</w:t>
            </w:r>
            <w:r>
              <w:rPr>
                <w:rFonts w:ascii="Times New Roman" w:hAnsi="Times New Roman"/>
                <w:noProof/>
                <w:sz w:val="18"/>
                <w:szCs w:val="18"/>
                <w:lang w:val="sr-Latn-BA"/>
              </w:rPr>
              <w:t>1.</w:t>
            </w:r>
            <w:r w:rsidRPr="00EF56EB">
              <w:rPr>
                <w:rFonts w:ascii="Times New Roman" w:hAnsi="Times New Roman"/>
                <w:noProof/>
                <w:sz w:val="18"/>
                <w:szCs w:val="18"/>
                <w:lang w:val="sr-Latn-BA"/>
              </w:rPr>
              <w:t>2</w:t>
            </w:r>
            <w:r>
              <w:rPr>
                <w:rFonts w:ascii="Times New Roman" w:hAnsi="Times New Roman"/>
                <w:noProof/>
                <w:sz w:val="18"/>
                <w:szCs w:val="18"/>
                <w:lang w:val="sr-Latn-BA"/>
              </w:rPr>
              <w:t>.2.</w:t>
            </w:r>
            <w:r w:rsidRPr="00EF56EB">
              <w:rPr>
                <w:rFonts w:ascii="Times New Roman" w:hAnsi="Times New Roman"/>
                <w:noProof/>
                <w:sz w:val="18"/>
                <w:szCs w:val="18"/>
                <w:lang w:val="sr-Latn-BA"/>
              </w:rPr>
              <w:t xml:space="preserve"> Koordinacija aktivnosti u izradi prijedloga projektnih i planskih dokumenata iz oblasti  socijalne zaštite i penzija</w:t>
            </w:r>
          </w:p>
        </w:tc>
        <w:tc>
          <w:tcPr>
            <w:tcW w:w="1128" w:type="dxa"/>
            <w:gridSpan w:val="2"/>
            <w:tcBorders>
              <w:top w:val="single" w:sz="4" w:space="0" w:color="auto"/>
              <w:left w:val="nil"/>
              <w:bottom w:val="single" w:sz="4" w:space="0" w:color="auto"/>
              <w:right w:val="single" w:sz="4" w:space="0" w:color="auto"/>
            </w:tcBorders>
            <w:shd w:val="clear" w:color="000000" w:fill="FFFFFF"/>
            <w:vAlign w:val="center"/>
          </w:tcPr>
          <w:p w14:paraId="51620F61" w14:textId="5D5A4C50" w:rsidR="003B6D66" w:rsidRPr="00041255" w:rsidRDefault="00D21CDD" w:rsidP="003B6D66">
            <w:pPr>
              <w:jc w:val="center"/>
              <w:rPr>
                <w:rFonts w:ascii="Times New Roman" w:hAnsi="Times New Roman"/>
                <w:noProof/>
                <w:sz w:val="16"/>
                <w:szCs w:val="16"/>
                <w:lang w:val="sr-Latn-BA"/>
              </w:rPr>
            </w:pPr>
            <w:r>
              <w:rPr>
                <w:rFonts w:ascii="Times New Roman" w:hAnsi="Times New Roman"/>
                <w:sz w:val="16"/>
                <w:szCs w:val="16"/>
                <w:lang w:val="de-DE"/>
              </w:rPr>
              <w:t>Sektor za rad,zapošljavanje socijalnu zaštitu i penzije</w:t>
            </w:r>
          </w:p>
        </w:tc>
        <w:tc>
          <w:tcPr>
            <w:tcW w:w="721" w:type="dxa"/>
            <w:gridSpan w:val="2"/>
            <w:tcBorders>
              <w:top w:val="single" w:sz="4" w:space="0" w:color="auto"/>
              <w:left w:val="nil"/>
              <w:bottom w:val="single" w:sz="4" w:space="0" w:color="auto"/>
              <w:right w:val="single" w:sz="4" w:space="0" w:color="auto"/>
            </w:tcBorders>
            <w:shd w:val="clear" w:color="000000" w:fill="FFFFFF"/>
            <w:vAlign w:val="center"/>
          </w:tcPr>
          <w:p w14:paraId="39F4D5C7"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broj</w:t>
            </w:r>
          </w:p>
        </w:tc>
        <w:tc>
          <w:tcPr>
            <w:tcW w:w="853" w:type="dxa"/>
            <w:tcBorders>
              <w:top w:val="single" w:sz="4" w:space="0" w:color="auto"/>
              <w:left w:val="nil"/>
              <w:bottom w:val="single" w:sz="4" w:space="0" w:color="auto"/>
              <w:right w:val="single" w:sz="4" w:space="0" w:color="auto"/>
            </w:tcBorders>
            <w:shd w:val="clear" w:color="000000" w:fill="FFFFFF"/>
            <w:vAlign w:val="center"/>
          </w:tcPr>
          <w:p w14:paraId="00BA0F75"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0</w:t>
            </w:r>
          </w:p>
        </w:tc>
        <w:tc>
          <w:tcPr>
            <w:tcW w:w="998" w:type="dxa"/>
            <w:tcBorders>
              <w:top w:val="single" w:sz="4" w:space="0" w:color="auto"/>
              <w:left w:val="nil"/>
              <w:bottom w:val="single" w:sz="4" w:space="0" w:color="auto"/>
              <w:right w:val="single" w:sz="4" w:space="0" w:color="auto"/>
            </w:tcBorders>
            <w:shd w:val="clear" w:color="000000" w:fill="FFFFFF"/>
            <w:vAlign w:val="center"/>
          </w:tcPr>
          <w:p w14:paraId="7CEFBF03"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1</w:t>
            </w:r>
          </w:p>
        </w:tc>
        <w:tc>
          <w:tcPr>
            <w:tcW w:w="852" w:type="dxa"/>
            <w:tcBorders>
              <w:top w:val="single" w:sz="4" w:space="0" w:color="auto"/>
              <w:left w:val="nil"/>
              <w:bottom w:val="single" w:sz="4" w:space="0" w:color="auto"/>
              <w:right w:val="single" w:sz="4" w:space="0" w:color="auto"/>
            </w:tcBorders>
            <w:shd w:val="clear" w:color="000000" w:fill="FFFFFF"/>
            <w:vAlign w:val="center"/>
          </w:tcPr>
          <w:p w14:paraId="147FC92F" w14:textId="77777777" w:rsidR="003B6D66" w:rsidRPr="00D449B0" w:rsidRDefault="003B6D66" w:rsidP="003B6D66">
            <w:pPr>
              <w:jc w:val="center"/>
              <w:rPr>
                <w:rFonts w:ascii="Times New Roman" w:hAnsi="Times New Roman"/>
                <w:noProof/>
                <w:sz w:val="18"/>
                <w:szCs w:val="18"/>
                <w:lang w:val="sr-Latn-BA"/>
              </w:rPr>
            </w:pPr>
            <w:r w:rsidRPr="00372A85">
              <w:rPr>
                <w:rFonts w:ascii="Times New Roman" w:hAnsi="Times New Roman"/>
                <w:noProof/>
                <w:sz w:val="18"/>
                <w:szCs w:val="18"/>
                <w:lang w:val="sr-Latn-BA"/>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555CF18" w14:textId="77777777" w:rsidR="003B6D66" w:rsidRPr="00D449B0" w:rsidRDefault="003B6D66" w:rsidP="003B6D66">
            <w:pPr>
              <w:rPr>
                <w:rFonts w:ascii="Times New Roman" w:hAnsi="Times New Roman"/>
                <w:noProof/>
                <w:sz w:val="18"/>
                <w:szCs w:val="18"/>
                <w:lang w:val="sr-Latn-BA"/>
              </w:rPr>
            </w:pPr>
            <w:r>
              <w:rPr>
                <w:rFonts w:ascii="Times New Roman" w:hAnsi="Times New Roman"/>
                <w:noProof/>
                <w:sz w:val="20"/>
                <w:szCs w:val="20"/>
                <w:lang w:val="bs-Latn-BA"/>
              </w:rPr>
              <w:t>budžet</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47F675FA" w14:textId="77777777" w:rsidR="003B6D66" w:rsidRPr="00D62BFD" w:rsidRDefault="003B6D66" w:rsidP="003B6D66">
            <w:pPr>
              <w:jc w:val="center"/>
              <w:rPr>
                <w:rFonts w:ascii="Times New Roman" w:hAnsi="Times New Roman"/>
                <w:sz w:val="20"/>
                <w:szCs w:val="20"/>
              </w:rPr>
            </w:pPr>
            <w:r>
              <w:rPr>
                <w:rFonts w:ascii="Times New Roman" w:hAnsi="Times New Roman"/>
                <w:noProof/>
                <w:sz w:val="20"/>
                <w:szCs w:val="20"/>
                <w:lang w:val="bs-Latn-BA"/>
              </w:rPr>
              <w:t>20.000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14:paraId="5518E2BE" w14:textId="77777777" w:rsidR="003B6D66" w:rsidRPr="00D62BFD" w:rsidRDefault="003B6D66" w:rsidP="003B6D66">
            <w:pPr>
              <w:jc w:val="center"/>
              <w:rPr>
                <w:rFonts w:ascii="Times New Roman" w:hAnsi="Times New Roman"/>
                <w:sz w:val="20"/>
                <w:szCs w:val="20"/>
              </w:rPr>
            </w:pPr>
            <w:r>
              <w:rPr>
                <w:rFonts w:ascii="Times New Roman" w:hAnsi="Times New Roman"/>
                <w:sz w:val="20"/>
                <w:szCs w:val="20"/>
              </w:rPr>
              <w:t>20.000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6BF7495" w14:textId="77777777" w:rsidR="003B6D66" w:rsidRPr="00D62BFD" w:rsidRDefault="003B6D66" w:rsidP="003B6D66">
            <w:pPr>
              <w:jc w:val="center"/>
              <w:rPr>
                <w:rFonts w:ascii="Times New Roman" w:hAnsi="Times New Roman"/>
                <w:sz w:val="20"/>
                <w:szCs w:val="20"/>
              </w:rPr>
            </w:pPr>
            <w:r w:rsidRPr="00D449B0">
              <w:rPr>
                <w:rFonts w:ascii="Times New Roman" w:hAnsi="Times New Roman"/>
                <w:noProof/>
                <w:sz w:val="18"/>
                <w:szCs w:val="18"/>
                <w:lang w:val="sr-Latn-BA"/>
              </w:rPr>
              <w:t xml:space="preserve">I II III IV </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69E83EA2" w14:textId="77777777" w:rsidR="003B6D66" w:rsidRPr="00D62BFD" w:rsidRDefault="003B6D66" w:rsidP="003B6D66">
            <w:pPr>
              <w:jc w:val="center"/>
              <w:rPr>
                <w:rFonts w:ascii="Times New Roman" w:hAnsi="Times New Roman"/>
                <w:sz w:val="20"/>
                <w:szCs w:val="20"/>
              </w:rPr>
            </w:pPr>
            <w:r>
              <w:rPr>
                <w:rFonts w:ascii="Times New Roman" w:hAnsi="Times New Roman"/>
                <w:noProof/>
                <w:sz w:val="20"/>
                <w:szCs w:val="20"/>
                <w:lang w:val="bs-Latn-BA"/>
              </w:rPr>
              <w:t>I-IV</w:t>
            </w:r>
          </w:p>
        </w:tc>
        <w:tc>
          <w:tcPr>
            <w:tcW w:w="2155" w:type="dxa"/>
            <w:tcBorders>
              <w:top w:val="single" w:sz="4" w:space="0" w:color="auto"/>
              <w:left w:val="nil"/>
              <w:bottom w:val="single" w:sz="4" w:space="0" w:color="auto"/>
              <w:right w:val="single" w:sz="4" w:space="0" w:color="auto"/>
            </w:tcBorders>
            <w:shd w:val="clear" w:color="000000" w:fill="FFFFFF"/>
            <w:vAlign w:val="center"/>
          </w:tcPr>
          <w:p w14:paraId="0DB7CA23" w14:textId="77777777" w:rsidR="003B6D66" w:rsidRPr="00D62BFD" w:rsidRDefault="003B6D66" w:rsidP="003B6D66">
            <w:pPr>
              <w:jc w:val="both"/>
              <w:rPr>
                <w:rFonts w:ascii="Times New Roman" w:hAnsi="Times New Roman"/>
                <w:sz w:val="20"/>
                <w:szCs w:val="20"/>
              </w:rPr>
            </w:pPr>
            <w:r>
              <w:rPr>
                <w:rFonts w:ascii="Times New Roman" w:hAnsi="Times New Roman"/>
                <w:noProof/>
                <w:sz w:val="20"/>
                <w:szCs w:val="20"/>
                <w:lang w:val="bs-Latn-BA"/>
              </w:rPr>
              <w:t>Koordiniranje aktivnosti na izradi Akcionog dokumenta podrška zapošljavanju, obrazovanju i socijalnoj politici, IPA 2019 i 2020. Akcioni dokument je izrađen i dostavljen DEI BiH.</w:t>
            </w:r>
          </w:p>
        </w:tc>
      </w:tr>
      <w:tr w:rsidR="003B6D66" w14:paraId="4474453C" w14:textId="77777777" w:rsidTr="00E52B70">
        <w:trPr>
          <w:trHeight w:val="880"/>
        </w:trPr>
        <w:tc>
          <w:tcPr>
            <w:tcW w:w="3499" w:type="dxa"/>
            <w:tcBorders>
              <w:top w:val="nil"/>
              <w:left w:val="single" w:sz="8" w:space="0" w:color="auto"/>
              <w:bottom w:val="single" w:sz="4" w:space="0" w:color="auto"/>
              <w:right w:val="single" w:sz="4" w:space="0" w:color="auto"/>
            </w:tcBorders>
            <w:shd w:val="clear" w:color="000000" w:fill="FFFFFF"/>
            <w:vAlign w:val="center"/>
          </w:tcPr>
          <w:p w14:paraId="443FC121" w14:textId="77777777" w:rsidR="003B6D66" w:rsidRDefault="003B6D66" w:rsidP="003B6D66">
            <w:pPr>
              <w:rPr>
                <w:rFonts w:ascii="Times New Roman" w:hAnsi="Times New Roman"/>
                <w:noProof/>
                <w:sz w:val="18"/>
                <w:szCs w:val="18"/>
                <w:lang w:val="sr-Latn-BA"/>
              </w:rPr>
            </w:pPr>
            <w:r>
              <w:rPr>
                <w:rFonts w:ascii="Times New Roman" w:hAnsi="Times New Roman"/>
                <w:noProof/>
                <w:sz w:val="18"/>
                <w:szCs w:val="18"/>
                <w:lang w:val="sr-Latn-BA"/>
              </w:rPr>
              <w:t>12</w:t>
            </w:r>
            <w:r w:rsidRPr="00EF56EB">
              <w:rPr>
                <w:rFonts w:ascii="Times New Roman" w:hAnsi="Times New Roman"/>
                <w:noProof/>
                <w:sz w:val="18"/>
                <w:szCs w:val="18"/>
                <w:lang w:val="sr-Latn-BA"/>
              </w:rPr>
              <w:t>.1.</w:t>
            </w:r>
            <w:r>
              <w:rPr>
                <w:rFonts w:ascii="Times New Roman" w:hAnsi="Times New Roman"/>
                <w:noProof/>
                <w:sz w:val="18"/>
                <w:szCs w:val="18"/>
                <w:lang w:val="sr-Latn-BA"/>
              </w:rPr>
              <w:t>1</w:t>
            </w:r>
            <w:r w:rsidRPr="00EF56EB">
              <w:rPr>
                <w:rFonts w:ascii="Times New Roman" w:hAnsi="Times New Roman"/>
                <w:noProof/>
                <w:sz w:val="18"/>
                <w:szCs w:val="18"/>
                <w:lang w:val="sr-Latn-BA"/>
              </w:rPr>
              <w:t>.</w:t>
            </w:r>
            <w:r>
              <w:rPr>
                <w:rFonts w:ascii="Times New Roman" w:hAnsi="Times New Roman"/>
                <w:noProof/>
                <w:sz w:val="18"/>
                <w:szCs w:val="18"/>
                <w:lang w:val="sr-Latn-BA"/>
              </w:rPr>
              <w:t>2.3.</w:t>
            </w:r>
            <w:r w:rsidRPr="00EF56EB">
              <w:rPr>
                <w:rFonts w:ascii="Times New Roman" w:hAnsi="Times New Roman"/>
                <w:noProof/>
                <w:sz w:val="18"/>
                <w:szCs w:val="18"/>
                <w:lang w:val="sr-Latn-BA"/>
              </w:rPr>
              <w:t xml:space="preserve"> Unošenje podataka o projektima u oblasti socijalne zaštite u PIMIS bazu</w:t>
            </w:r>
          </w:p>
        </w:tc>
        <w:tc>
          <w:tcPr>
            <w:tcW w:w="1128" w:type="dxa"/>
            <w:gridSpan w:val="2"/>
            <w:tcBorders>
              <w:top w:val="nil"/>
              <w:left w:val="nil"/>
              <w:bottom w:val="single" w:sz="4" w:space="0" w:color="auto"/>
              <w:right w:val="single" w:sz="4" w:space="0" w:color="auto"/>
            </w:tcBorders>
            <w:shd w:val="clear" w:color="000000" w:fill="FFFFFF"/>
            <w:vAlign w:val="center"/>
          </w:tcPr>
          <w:p w14:paraId="5CE0F4F7" w14:textId="690113A0" w:rsidR="003B6D66" w:rsidRPr="00D449B0" w:rsidRDefault="00D21CDD" w:rsidP="003B6D66">
            <w:pPr>
              <w:jc w:val="center"/>
              <w:rPr>
                <w:rFonts w:ascii="Times New Roman" w:hAnsi="Times New Roman"/>
                <w:noProof/>
                <w:sz w:val="18"/>
                <w:szCs w:val="18"/>
                <w:lang w:val="sr-Latn-BA"/>
              </w:rPr>
            </w:pPr>
            <w:r>
              <w:rPr>
                <w:rFonts w:ascii="Times New Roman" w:hAnsi="Times New Roman"/>
                <w:sz w:val="16"/>
                <w:szCs w:val="16"/>
                <w:lang w:val="de-DE"/>
              </w:rPr>
              <w:t>Sektor za rad,zapošljavanje socijalnu zaštitu i penzije</w:t>
            </w:r>
          </w:p>
        </w:tc>
        <w:tc>
          <w:tcPr>
            <w:tcW w:w="721" w:type="dxa"/>
            <w:gridSpan w:val="2"/>
            <w:tcBorders>
              <w:top w:val="nil"/>
              <w:left w:val="nil"/>
              <w:bottom w:val="single" w:sz="4" w:space="0" w:color="auto"/>
              <w:right w:val="single" w:sz="4" w:space="0" w:color="auto"/>
            </w:tcBorders>
            <w:shd w:val="clear" w:color="000000" w:fill="FFFFFF"/>
            <w:vAlign w:val="center"/>
          </w:tcPr>
          <w:p w14:paraId="3D2289BD" w14:textId="77777777" w:rsidR="003B6D66" w:rsidRDefault="003B6D66" w:rsidP="003B6D66">
            <w:pPr>
              <w:jc w:val="center"/>
              <w:rPr>
                <w:rFonts w:ascii="Times New Roman" w:hAnsi="Times New Roman"/>
                <w:noProof/>
                <w:sz w:val="20"/>
                <w:szCs w:val="20"/>
                <w:lang w:val="bs-Latn-BA"/>
              </w:rPr>
            </w:pPr>
            <w:r>
              <w:rPr>
                <w:rFonts w:ascii="Times New Roman" w:hAnsi="Times New Roman"/>
                <w:noProof/>
                <w:sz w:val="20"/>
                <w:szCs w:val="20"/>
                <w:lang w:val="bs-Latn-BA"/>
              </w:rPr>
              <w:t>broj</w:t>
            </w:r>
          </w:p>
        </w:tc>
        <w:tc>
          <w:tcPr>
            <w:tcW w:w="853" w:type="dxa"/>
            <w:tcBorders>
              <w:top w:val="nil"/>
              <w:left w:val="nil"/>
              <w:bottom w:val="single" w:sz="4" w:space="0" w:color="auto"/>
              <w:right w:val="single" w:sz="4" w:space="0" w:color="auto"/>
            </w:tcBorders>
            <w:shd w:val="clear" w:color="000000" w:fill="FFFFFF"/>
            <w:vAlign w:val="center"/>
          </w:tcPr>
          <w:p w14:paraId="710AE19D" w14:textId="77777777" w:rsidR="003B6D66" w:rsidRDefault="003B6D66" w:rsidP="003B6D66">
            <w:pPr>
              <w:jc w:val="center"/>
              <w:rPr>
                <w:rFonts w:ascii="Times New Roman" w:hAnsi="Times New Roman"/>
                <w:noProof/>
                <w:sz w:val="20"/>
                <w:szCs w:val="20"/>
                <w:lang w:val="bs-Latn-BA"/>
              </w:rPr>
            </w:pPr>
            <w:r>
              <w:rPr>
                <w:rFonts w:ascii="Times New Roman" w:hAnsi="Times New Roman"/>
                <w:noProof/>
                <w:sz w:val="20"/>
                <w:szCs w:val="20"/>
                <w:lang w:val="bs-Latn-BA"/>
              </w:rPr>
              <w:t>0</w:t>
            </w:r>
          </w:p>
        </w:tc>
        <w:tc>
          <w:tcPr>
            <w:tcW w:w="998" w:type="dxa"/>
            <w:tcBorders>
              <w:top w:val="nil"/>
              <w:left w:val="nil"/>
              <w:bottom w:val="single" w:sz="4" w:space="0" w:color="auto"/>
              <w:right w:val="single" w:sz="4" w:space="0" w:color="auto"/>
            </w:tcBorders>
            <w:shd w:val="clear" w:color="000000" w:fill="FFFFFF"/>
            <w:vAlign w:val="center"/>
          </w:tcPr>
          <w:p w14:paraId="497E2897" w14:textId="77777777" w:rsidR="003B6D66" w:rsidRDefault="003B6D66" w:rsidP="003B6D66">
            <w:pPr>
              <w:jc w:val="center"/>
              <w:rPr>
                <w:rFonts w:ascii="Times New Roman" w:hAnsi="Times New Roman"/>
                <w:noProof/>
                <w:sz w:val="20"/>
                <w:szCs w:val="20"/>
                <w:lang w:val="bs-Latn-BA"/>
              </w:rPr>
            </w:pPr>
            <w:r>
              <w:rPr>
                <w:rFonts w:ascii="Times New Roman" w:hAnsi="Times New Roman"/>
                <w:noProof/>
                <w:sz w:val="20"/>
                <w:szCs w:val="20"/>
                <w:lang w:val="bs-Latn-BA"/>
              </w:rPr>
              <w:t>1</w:t>
            </w:r>
          </w:p>
        </w:tc>
        <w:tc>
          <w:tcPr>
            <w:tcW w:w="852" w:type="dxa"/>
            <w:tcBorders>
              <w:top w:val="nil"/>
              <w:left w:val="nil"/>
              <w:bottom w:val="single" w:sz="4" w:space="0" w:color="auto"/>
              <w:right w:val="single" w:sz="4" w:space="0" w:color="auto"/>
            </w:tcBorders>
            <w:shd w:val="clear" w:color="000000" w:fill="FFFFFF"/>
            <w:vAlign w:val="center"/>
          </w:tcPr>
          <w:p w14:paraId="07E7F9B5" w14:textId="77777777" w:rsidR="003B6D66" w:rsidRPr="00D449B0" w:rsidRDefault="003B6D66" w:rsidP="003B6D66">
            <w:pPr>
              <w:jc w:val="center"/>
              <w:rPr>
                <w:rFonts w:ascii="Times New Roman" w:hAnsi="Times New Roman"/>
                <w:noProof/>
                <w:sz w:val="18"/>
                <w:szCs w:val="18"/>
                <w:lang w:val="sr-Latn-BA"/>
              </w:rPr>
            </w:pPr>
            <w:r w:rsidRPr="00941F50">
              <w:rPr>
                <w:rFonts w:ascii="Times New Roman" w:hAnsi="Times New Roman"/>
                <w:noProof/>
                <w:sz w:val="18"/>
                <w:szCs w:val="18"/>
                <w:lang w:val="sr-Latn-BA"/>
              </w:rPr>
              <w:t>1</w:t>
            </w:r>
          </w:p>
        </w:tc>
        <w:tc>
          <w:tcPr>
            <w:tcW w:w="1134" w:type="dxa"/>
            <w:tcBorders>
              <w:top w:val="nil"/>
              <w:left w:val="nil"/>
              <w:bottom w:val="single" w:sz="4" w:space="0" w:color="auto"/>
              <w:right w:val="single" w:sz="4" w:space="0" w:color="auto"/>
            </w:tcBorders>
            <w:shd w:val="clear" w:color="000000" w:fill="FFFFFF"/>
            <w:vAlign w:val="center"/>
          </w:tcPr>
          <w:p w14:paraId="696347DA" w14:textId="77777777" w:rsidR="003B6D66" w:rsidRDefault="003B6D66" w:rsidP="003B6D66">
            <w:pPr>
              <w:rPr>
                <w:rFonts w:ascii="Times New Roman" w:hAnsi="Times New Roman"/>
                <w:noProof/>
                <w:sz w:val="20"/>
                <w:szCs w:val="20"/>
                <w:lang w:val="bs-Latn-BA"/>
              </w:rPr>
            </w:pPr>
            <w:r>
              <w:rPr>
                <w:rFonts w:ascii="Times New Roman" w:hAnsi="Times New Roman"/>
                <w:noProof/>
                <w:sz w:val="20"/>
                <w:szCs w:val="20"/>
                <w:lang w:val="bs-Latn-BA"/>
              </w:rPr>
              <w:t>budžet</w:t>
            </w:r>
          </w:p>
        </w:tc>
        <w:tc>
          <w:tcPr>
            <w:tcW w:w="993" w:type="dxa"/>
            <w:gridSpan w:val="2"/>
            <w:tcBorders>
              <w:top w:val="nil"/>
              <w:left w:val="nil"/>
              <w:bottom w:val="single" w:sz="4" w:space="0" w:color="auto"/>
              <w:right w:val="single" w:sz="4" w:space="0" w:color="auto"/>
            </w:tcBorders>
            <w:shd w:val="clear" w:color="000000" w:fill="FFFFFF"/>
            <w:vAlign w:val="center"/>
          </w:tcPr>
          <w:p w14:paraId="20C871C1" w14:textId="77777777" w:rsidR="003B6D66" w:rsidRDefault="003B6D66" w:rsidP="003B6D66">
            <w:pPr>
              <w:jc w:val="center"/>
              <w:rPr>
                <w:rFonts w:ascii="Times New Roman" w:hAnsi="Times New Roman"/>
                <w:noProof/>
                <w:sz w:val="20"/>
                <w:szCs w:val="20"/>
                <w:lang w:val="bs-Latn-BA"/>
              </w:rPr>
            </w:pPr>
            <w:r>
              <w:rPr>
                <w:rFonts w:ascii="Times New Roman" w:hAnsi="Times New Roman"/>
                <w:noProof/>
                <w:sz w:val="20"/>
                <w:szCs w:val="20"/>
                <w:lang w:val="bs-Latn-BA"/>
              </w:rPr>
              <w:t>10.000</w:t>
            </w:r>
          </w:p>
        </w:tc>
        <w:tc>
          <w:tcPr>
            <w:tcW w:w="1134" w:type="dxa"/>
            <w:gridSpan w:val="2"/>
            <w:tcBorders>
              <w:top w:val="nil"/>
              <w:left w:val="nil"/>
              <w:bottom w:val="single" w:sz="4" w:space="0" w:color="auto"/>
              <w:right w:val="single" w:sz="4" w:space="0" w:color="auto"/>
            </w:tcBorders>
            <w:shd w:val="clear" w:color="000000" w:fill="FFFFFF"/>
            <w:vAlign w:val="center"/>
          </w:tcPr>
          <w:p w14:paraId="44C0C0BF" w14:textId="77777777" w:rsidR="003B6D66" w:rsidRPr="00D62BFD" w:rsidRDefault="003B6D66" w:rsidP="003B6D66">
            <w:pPr>
              <w:jc w:val="center"/>
              <w:rPr>
                <w:rFonts w:ascii="Times New Roman" w:hAnsi="Times New Roman"/>
                <w:sz w:val="20"/>
                <w:szCs w:val="20"/>
              </w:rPr>
            </w:pPr>
            <w:r>
              <w:rPr>
                <w:rFonts w:ascii="Times New Roman" w:hAnsi="Times New Roman"/>
                <w:sz w:val="20"/>
                <w:szCs w:val="20"/>
              </w:rPr>
              <w:t>10.000</w:t>
            </w:r>
          </w:p>
        </w:tc>
        <w:tc>
          <w:tcPr>
            <w:tcW w:w="992" w:type="dxa"/>
            <w:tcBorders>
              <w:top w:val="nil"/>
              <w:left w:val="nil"/>
              <w:bottom w:val="single" w:sz="4" w:space="0" w:color="auto"/>
              <w:right w:val="single" w:sz="4" w:space="0" w:color="auto"/>
            </w:tcBorders>
            <w:shd w:val="clear" w:color="000000" w:fill="FFFFFF"/>
            <w:vAlign w:val="center"/>
          </w:tcPr>
          <w:p w14:paraId="31AF2BBD" w14:textId="77777777" w:rsidR="003B6D66" w:rsidRPr="00D449B0" w:rsidRDefault="003B6D66" w:rsidP="003B6D66">
            <w:pPr>
              <w:jc w:val="center"/>
              <w:rPr>
                <w:rFonts w:ascii="Times New Roman" w:hAnsi="Times New Roman"/>
                <w:noProof/>
                <w:sz w:val="18"/>
                <w:szCs w:val="18"/>
                <w:lang w:val="sr-Latn-BA"/>
              </w:rPr>
            </w:pPr>
            <w:r w:rsidRPr="00D449B0">
              <w:rPr>
                <w:rFonts w:ascii="Times New Roman" w:hAnsi="Times New Roman"/>
                <w:noProof/>
                <w:sz w:val="18"/>
                <w:szCs w:val="18"/>
                <w:lang w:val="sr-Latn-BA"/>
              </w:rPr>
              <w:t xml:space="preserve">I II III IV </w:t>
            </w:r>
          </w:p>
        </w:tc>
        <w:tc>
          <w:tcPr>
            <w:tcW w:w="850" w:type="dxa"/>
            <w:tcBorders>
              <w:top w:val="nil"/>
              <w:left w:val="nil"/>
              <w:bottom w:val="single" w:sz="4" w:space="0" w:color="auto"/>
              <w:right w:val="single" w:sz="4" w:space="0" w:color="auto"/>
            </w:tcBorders>
            <w:shd w:val="clear" w:color="000000" w:fill="FFFFFF"/>
            <w:vAlign w:val="center"/>
          </w:tcPr>
          <w:p w14:paraId="282DCF06" w14:textId="77777777" w:rsidR="003B6D66" w:rsidRDefault="003B6D66" w:rsidP="003B6D66">
            <w:pPr>
              <w:jc w:val="center"/>
              <w:rPr>
                <w:rFonts w:ascii="Times New Roman" w:hAnsi="Times New Roman"/>
                <w:noProof/>
                <w:sz w:val="20"/>
                <w:szCs w:val="20"/>
                <w:lang w:val="bs-Latn-BA"/>
              </w:rPr>
            </w:pPr>
            <w:r>
              <w:rPr>
                <w:rFonts w:ascii="Times New Roman" w:hAnsi="Times New Roman"/>
                <w:noProof/>
                <w:sz w:val="20"/>
                <w:szCs w:val="20"/>
                <w:lang w:val="bs-Latn-BA"/>
              </w:rPr>
              <w:t>II</w:t>
            </w:r>
          </w:p>
        </w:tc>
        <w:tc>
          <w:tcPr>
            <w:tcW w:w="2155" w:type="dxa"/>
            <w:tcBorders>
              <w:top w:val="nil"/>
              <w:left w:val="nil"/>
              <w:bottom w:val="single" w:sz="4" w:space="0" w:color="auto"/>
              <w:right w:val="single" w:sz="8" w:space="0" w:color="auto"/>
            </w:tcBorders>
            <w:shd w:val="clear" w:color="000000" w:fill="FFFFFF"/>
            <w:vAlign w:val="center"/>
          </w:tcPr>
          <w:p w14:paraId="006BD919" w14:textId="77777777" w:rsidR="003B6D66" w:rsidRDefault="003B6D66" w:rsidP="003B6D66">
            <w:pPr>
              <w:jc w:val="both"/>
              <w:rPr>
                <w:rFonts w:ascii="Times New Roman" w:hAnsi="Times New Roman"/>
                <w:noProof/>
                <w:sz w:val="20"/>
                <w:szCs w:val="20"/>
                <w:lang w:val="bs-Latn-BA"/>
              </w:rPr>
            </w:pPr>
            <w:r>
              <w:rPr>
                <w:rFonts w:ascii="Times New Roman" w:hAnsi="Times New Roman"/>
                <w:noProof/>
                <w:sz w:val="20"/>
                <w:szCs w:val="20"/>
                <w:lang w:val="bs-Latn-BA"/>
              </w:rPr>
              <w:t xml:space="preserve">Unešeni podaci o sufinansiranju  projekta SOCEM  iz Budzeta institucija BiH </w:t>
            </w:r>
          </w:p>
        </w:tc>
      </w:tr>
      <w:tr w:rsidR="003B6D66" w:rsidRPr="007659B0" w14:paraId="421F8801" w14:textId="77777777" w:rsidTr="00E52B70">
        <w:trPr>
          <w:trHeight w:val="473"/>
        </w:trPr>
        <w:tc>
          <w:tcPr>
            <w:tcW w:w="15309" w:type="dxa"/>
            <w:gridSpan w:val="16"/>
            <w:shd w:val="clear" w:color="auto" w:fill="C2D69B" w:themeFill="accent3" w:themeFillTint="99"/>
            <w:vAlign w:val="center"/>
          </w:tcPr>
          <w:p w14:paraId="3B90EEA2" w14:textId="77777777" w:rsidR="003B6D66" w:rsidRPr="007659B0" w:rsidRDefault="003B6D66" w:rsidP="003B6D66">
            <w:pPr>
              <w:rPr>
                <w:rFonts w:ascii="Times New Roman" w:eastAsia="Calibri" w:hAnsi="Times New Roman"/>
                <w:b/>
                <w:bCs/>
                <w:sz w:val="20"/>
                <w:szCs w:val="20"/>
                <w:lang w:val="bs-Latn-BA"/>
              </w:rPr>
            </w:pPr>
            <w:r w:rsidRPr="007659B0">
              <w:rPr>
                <w:rFonts w:ascii="Times New Roman" w:eastAsia="Calibri" w:hAnsi="Times New Roman"/>
                <w:b/>
                <w:bCs/>
                <w:sz w:val="20"/>
                <w:szCs w:val="20"/>
                <w:lang w:val="bs-Latn-BA"/>
              </w:rPr>
              <w:t>Program: 12.1.2. Unaprijediti međunarodnu saradnju u oblasti socijalne zaštite i penzija</w:t>
            </w:r>
          </w:p>
        </w:tc>
      </w:tr>
      <w:tr w:rsidR="003B6D66" w:rsidRPr="0051543A" w14:paraId="08087848" w14:textId="77777777" w:rsidTr="00E52B70">
        <w:trPr>
          <w:trHeight w:val="473"/>
        </w:trPr>
        <w:tc>
          <w:tcPr>
            <w:tcW w:w="15309" w:type="dxa"/>
            <w:gridSpan w:val="16"/>
            <w:shd w:val="clear" w:color="auto" w:fill="C2D69B" w:themeFill="accent3" w:themeFillTint="99"/>
            <w:vAlign w:val="center"/>
          </w:tcPr>
          <w:p w14:paraId="4EB16F52" w14:textId="77777777" w:rsidR="003B6D66" w:rsidRPr="0051543A" w:rsidRDefault="003B6D66" w:rsidP="003B6D66">
            <w:pPr>
              <w:rPr>
                <w:rFonts w:ascii="Times New Roman" w:hAnsi="Times New Roman"/>
                <w:b/>
                <w:bCs/>
                <w:noProof/>
                <w:sz w:val="20"/>
                <w:szCs w:val="20"/>
                <w:lang w:val="sr-Latn-BA"/>
              </w:rPr>
            </w:pPr>
            <w:r w:rsidRPr="00367FE8">
              <w:rPr>
                <w:rFonts w:ascii="Times New Roman" w:hAnsi="Times New Roman"/>
                <w:b/>
                <w:bCs/>
                <w:noProof/>
                <w:sz w:val="20"/>
                <w:szCs w:val="20"/>
                <w:lang w:val="sr-Latn-BA"/>
              </w:rPr>
              <w:t>Projekat: 12. 1.2.1. Uspješna realizacija obaveza iz međunarodnih akata čiji potpisnik je BiH</w:t>
            </w:r>
          </w:p>
        </w:tc>
      </w:tr>
      <w:tr w:rsidR="003B6D66" w:rsidRPr="00D62BFD" w14:paraId="1E34FA44" w14:textId="77777777" w:rsidTr="00E52B70">
        <w:trPr>
          <w:trHeight w:val="880"/>
        </w:trPr>
        <w:tc>
          <w:tcPr>
            <w:tcW w:w="3499" w:type="dxa"/>
            <w:tcBorders>
              <w:top w:val="nil"/>
              <w:left w:val="single" w:sz="4" w:space="0" w:color="auto"/>
              <w:bottom w:val="single" w:sz="8" w:space="0" w:color="000000"/>
              <w:right w:val="single" w:sz="4" w:space="0" w:color="auto"/>
            </w:tcBorders>
            <w:shd w:val="clear" w:color="auto" w:fill="auto"/>
            <w:vAlign w:val="center"/>
          </w:tcPr>
          <w:p w14:paraId="47FB0D51" w14:textId="77777777" w:rsidR="003B6D66" w:rsidRDefault="003B6D66" w:rsidP="003B6D66">
            <w:pPr>
              <w:rPr>
                <w:rFonts w:ascii="Times New Roman" w:hAnsi="Times New Roman"/>
                <w:b/>
                <w:bCs/>
                <w:noProof/>
                <w:sz w:val="18"/>
                <w:szCs w:val="18"/>
                <w:lang w:val="sr-Latn-BA"/>
              </w:rPr>
            </w:pPr>
            <w:r>
              <w:rPr>
                <w:rFonts w:ascii="Times New Roman" w:hAnsi="Times New Roman"/>
                <w:noProof/>
                <w:sz w:val="18"/>
                <w:szCs w:val="18"/>
                <w:lang w:val="sr-Latn-BA"/>
              </w:rPr>
              <w:t>12</w:t>
            </w:r>
            <w:r w:rsidRPr="00D449B0">
              <w:rPr>
                <w:rFonts w:ascii="Times New Roman" w:hAnsi="Times New Roman"/>
                <w:noProof/>
                <w:sz w:val="18"/>
                <w:szCs w:val="18"/>
                <w:lang w:val="sr-Latn-BA"/>
              </w:rPr>
              <w:t>.1.2.1.1. Učešće u radu Radne grupe u vezi sa redovnom godišnjom publikacijom MISSCEO</w:t>
            </w:r>
          </w:p>
        </w:tc>
        <w:tc>
          <w:tcPr>
            <w:tcW w:w="1128" w:type="dxa"/>
            <w:gridSpan w:val="2"/>
            <w:tcBorders>
              <w:top w:val="nil"/>
              <w:left w:val="nil"/>
              <w:bottom w:val="single" w:sz="8" w:space="0" w:color="000000"/>
              <w:right w:val="single" w:sz="4" w:space="0" w:color="auto"/>
            </w:tcBorders>
            <w:shd w:val="clear" w:color="auto" w:fill="auto"/>
            <w:vAlign w:val="center"/>
          </w:tcPr>
          <w:p w14:paraId="053AA7E2" w14:textId="6F22F59E" w:rsidR="003B6D66" w:rsidRPr="00041255" w:rsidRDefault="00D21CDD" w:rsidP="003B6D66">
            <w:pPr>
              <w:jc w:val="center"/>
              <w:rPr>
                <w:rFonts w:ascii="Times New Roman" w:hAnsi="Times New Roman"/>
                <w:noProof/>
                <w:sz w:val="16"/>
                <w:szCs w:val="16"/>
                <w:lang w:val="sr-Latn-BA"/>
              </w:rPr>
            </w:pPr>
            <w:r>
              <w:rPr>
                <w:rFonts w:ascii="Times New Roman" w:hAnsi="Times New Roman"/>
                <w:sz w:val="16"/>
                <w:szCs w:val="16"/>
                <w:lang w:val="de-DE"/>
              </w:rPr>
              <w:t>Sektor za rad,zapošljavanje socijalnu zaštitu i penzije</w:t>
            </w:r>
          </w:p>
        </w:tc>
        <w:tc>
          <w:tcPr>
            <w:tcW w:w="721" w:type="dxa"/>
            <w:gridSpan w:val="2"/>
            <w:tcBorders>
              <w:top w:val="nil"/>
              <w:left w:val="nil"/>
              <w:bottom w:val="single" w:sz="8" w:space="0" w:color="000000"/>
              <w:right w:val="single" w:sz="4" w:space="0" w:color="auto"/>
            </w:tcBorders>
            <w:shd w:val="clear" w:color="auto" w:fill="auto"/>
            <w:vAlign w:val="center"/>
          </w:tcPr>
          <w:p w14:paraId="36473935"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broj</w:t>
            </w:r>
          </w:p>
        </w:tc>
        <w:tc>
          <w:tcPr>
            <w:tcW w:w="853" w:type="dxa"/>
            <w:tcBorders>
              <w:top w:val="nil"/>
              <w:left w:val="nil"/>
              <w:bottom w:val="single" w:sz="8" w:space="0" w:color="000000"/>
              <w:right w:val="single" w:sz="4" w:space="0" w:color="auto"/>
            </w:tcBorders>
            <w:shd w:val="clear" w:color="auto" w:fill="auto"/>
            <w:vAlign w:val="center"/>
          </w:tcPr>
          <w:p w14:paraId="656A7141"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0</w:t>
            </w:r>
          </w:p>
        </w:tc>
        <w:tc>
          <w:tcPr>
            <w:tcW w:w="998" w:type="dxa"/>
            <w:tcBorders>
              <w:top w:val="nil"/>
              <w:left w:val="nil"/>
              <w:bottom w:val="single" w:sz="8" w:space="0" w:color="000000"/>
              <w:right w:val="single" w:sz="4" w:space="0" w:color="auto"/>
            </w:tcBorders>
            <w:shd w:val="clear" w:color="auto" w:fill="auto"/>
            <w:vAlign w:val="center"/>
          </w:tcPr>
          <w:p w14:paraId="3F87C3FF" w14:textId="77777777" w:rsidR="003B6D66" w:rsidRPr="00746D28" w:rsidRDefault="003B6D66" w:rsidP="003B6D66">
            <w:pPr>
              <w:jc w:val="center"/>
              <w:rPr>
                <w:rFonts w:ascii="Times New Roman" w:hAnsi="Times New Roman"/>
                <w:b/>
                <w:noProof/>
                <w:sz w:val="18"/>
                <w:szCs w:val="18"/>
                <w:lang w:val="sr-Latn-BA"/>
              </w:rPr>
            </w:pPr>
            <w:r>
              <w:rPr>
                <w:rFonts w:ascii="Times New Roman" w:hAnsi="Times New Roman"/>
                <w:noProof/>
                <w:sz w:val="20"/>
                <w:szCs w:val="20"/>
                <w:lang w:val="bs-Latn-BA"/>
              </w:rPr>
              <w:t>1</w:t>
            </w:r>
          </w:p>
        </w:tc>
        <w:tc>
          <w:tcPr>
            <w:tcW w:w="852" w:type="dxa"/>
            <w:tcBorders>
              <w:top w:val="nil"/>
              <w:left w:val="nil"/>
              <w:bottom w:val="single" w:sz="8" w:space="0" w:color="000000"/>
              <w:right w:val="single" w:sz="4" w:space="0" w:color="auto"/>
            </w:tcBorders>
            <w:shd w:val="clear" w:color="auto" w:fill="auto"/>
            <w:vAlign w:val="center"/>
          </w:tcPr>
          <w:p w14:paraId="5676F15D" w14:textId="77777777" w:rsidR="003B6D66" w:rsidRPr="00D449B0" w:rsidRDefault="003B6D66" w:rsidP="003B6D66">
            <w:pPr>
              <w:jc w:val="center"/>
              <w:rPr>
                <w:rFonts w:ascii="Times New Roman" w:hAnsi="Times New Roman"/>
                <w:noProof/>
                <w:sz w:val="18"/>
                <w:szCs w:val="18"/>
                <w:lang w:val="sr-Latn-BA"/>
              </w:rPr>
            </w:pPr>
            <w:r w:rsidRPr="00372A85">
              <w:rPr>
                <w:rFonts w:ascii="Times New Roman" w:hAnsi="Times New Roman"/>
                <w:noProof/>
                <w:sz w:val="18"/>
                <w:szCs w:val="18"/>
                <w:lang w:val="sr-Latn-BA"/>
              </w:rPr>
              <w:t>1</w:t>
            </w:r>
          </w:p>
        </w:tc>
        <w:tc>
          <w:tcPr>
            <w:tcW w:w="1134" w:type="dxa"/>
            <w:tcBorders>
              <w:top w:val="nil"/>
              <w:left w:val="nil"/>
              <w:bottom w:val="single" w:sz="8" w:space="0" w:color="000000"/>
              <w:right w:val="single" w:sz="4" w:space="0" w:color="auto"/>
            </w:tcBorders>
            <w:shd w:val="clear" w:color="auto" w:fill="auto"/>
            <w:vAlign w:val="center"/>
          </w:tcPr>
          <w:p w14:paraId="2C1673EC"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budžet</w:t>
            </w:r>
          </w:p>
        </w:tc>
        <w:tc>
          <w:tcPr>
            <w:tcW w:w="993" w:type="dxa"/>
            <w:gridSpan w:val="2"/>
            <w:tcBorders>
              <w:top w:val="nil"/>
              <w:left w:val="nil"/>
              <w:bottom w:val="single" w:sz="8" w:space="0" w:color="000000"/>
              <w:right w:val="single" w:sz="4" w:space="0" w:color="auto"/>
            </w:tcBorders>
            <w:shd w:val="clear" w:color="auto" w:fill="auto"/>
            <w:vAlign w:val="center"/>
          </w:tcPr>
          <w:p w14:paraId="7469F73A" w14:textId="77777777" w:rsidR="003B6D66" w:rsidRPr="00D62BFD" w:rsidRDefault="003B6D66" w:rsidP="003B6D66">
            <w:pPr>
              <w:jc w:val="center"/>
              <w:rPr>
                <w:rFonts w:ascii="Times New Roman" w:hAnsi="Times New Roman"/>
                <w:sz w:val="20"/>
                <w:szCs w:val="20"/>
              </w:rPr>
            </w:pPr>
            <w:r>
              <w:rPr>
                <w:rFonts w:ascii="Times New Roman" w:hAnsi="Times New Roman"/>
                <w:noProof/>
                <w:sz w:val="20"/>
                <w:szCs w:val="20"/>
                <w:lang w:val="bs-Latn-BA"/>
              </w:rPr>
              <w:t>20.000</w:t>
            </w:r>
          </w:p>
        </w:tc>
        <w:tc>
          <w:tcPr>
            <w:tcW w:w="1134" w:type="dxa"/>
            <w:gridSpan w:val="2"/>
            <w:tcBorders>
              <w:top w:val="nil"/>
              <w:left w:val="nil"/>
              <w:bottom w:val="single" w:sz="8" w:space="0" w:color="000000"/>
              <w:right w:val="single" w:sz="4" w:space="0" w:color="auto"/>
            </w:tcBorders>
            <w:shd w:val="clear" w:color="auto" w:fill="auto"/>
            <w:vAlign w:val="center"/>
          </w:tcPr>
          <w:p w14:paraId="203E6BC0" w14:textId="77777777" w:rsidR="003B6D66" w:rsidRPr="00D62BFD" w:rsidRDefault="003B6D66" w:rsidP="003B6D66">
            <w:pPr>
              <w:jc w:val="center"/>
              <w:rPr>
                <w:rFonts w:ascii="Times New Roman" w:hAnsi="Times New Roman"/>
                <w:sz w:val="20"/>
                <w:szCs w:val="20"/>
              </w:rPr>
            </w:pPr>
            <w:r>
              <w:rPr>
                <w:rFonts w:ascii="Times New Roman" w:hAnsi="Times New Roman"/>
                <w:noProof/>
                <w:sz w:val="18"/>
                <w:szCs w:val="18"/>
                <w:lang w:val="sr-Latn-BA"/>
              </w:rPr>
              <w:t>20</w:t>
            </w:r>
            <w:r w:rsidRPr="00D449B0">
              <w:rPr>
                <w:rFonts w:ascii="Times New Roman" w:hAnsi="Times New Roman"/>
                <w:noProof/>
                <w:sz w:val="18"/>
                <w:szCs w:val="18"/>
                <w:lang w:val="sr-Latn-BA"/>
              </w:rPr>
              <w:t>.000</w:t>
            </w:r>
          </w:p>
        </w:tc>
        <w:tc>
          <w:tcPr>
            <w:tcW w:w="992" w:type="dxa"/>
            <w:tcBorders>
              <w:top w:val="nil"/>
              <w:left w:val="nil"/>
              <w:bottom w:val="single" w:sz="8" w:space="0" w:color="000000"/>
              <w:right w:val="single" w:sz="4" w:space="0" w:color="auto"/>
            </w:tcBorders>
            <w:shd w:val="clear" w:color="auto" w:fill="auto"/>
            <w:vAlign w:val="center"/>
          </w:tcPr>
          <w:p w14:paraId="15B86C02" w14:textId="77777777" w:rsidR="003B6D66" w:rsidRPr="00D62BFD" w:rsidRDefault="003B6D66" w:rsidP="003B6D66">
            <w:pPr>
              <w:jc w:val="center"/>
              <w:rPr>
                <w:rFonts w:ascii="Times New Roman" w:hAnsi="Times New Roman"/>
                <w:sz w:val="20"/>
                <w:szCs w:val="20"/>
              </w:rPr>
            </w:pPr>
            <w:r w:rsidRPr="00D449B0">
              <w:rPr>
                <w:rFonts w:ascii="Times New Roman" w:hAnsi="Times New Roman"/>
                <w:noProof/>
                <w:sz w:val="18"/>
                <w:szCs w:val="18"/>
                <w:lang w:val="sr-Latn-BA"/>
              </w:rPr>
              <w:t xml:space="preserve">I II III IV </w:t>
            </w:r>
          </w:p>
        </w:tc>
        <w:tc>
          <w:tcPr>
            <w:tcW w:w="850" w:type="dxa"/>
            <w:tcBorders>
              <w:top w:val="nil"/>
              <w:left w:val="nil"/>
              <w:bottom w:val="single" w:sz="8" w:space="0" w:color="000000"/>
              <w:right w:val="single" w:sz="4" w:space="0" w:color="auto"/>
            </w:tcBorders>
            <w:shd w:val="clear" w:color="auto" w:fill="auto"/>
            <w:vAlign w:val="center"/>
          </w:tcPr>
          <w:p w14:paraId="5F145899" w14:textId="77777777" w:rsidR="003B6D66" w:rsidRPr="00D62BFD" w:rsidRDefault="003B6D66" w:rsidP="003B6D66">
            <w:pPr>
              <w:jc w:val="center"/>
              <w:rPr>
                <w:rFonts w:ascii="Times New Roman" w:hAnsi="Times New Roman"/>
                <w:sz w:val="20"/>
                <w:szCs w:val="20"/>
              </w:rPr>
            </w:pPr>
            <w:r>
              <w:rPr>
                <w:rFonts w:ascii="Times New Roman" w:hAnsi="Times New Roman"/>
                <w:noProof/>
                <w:sz w:val="20"/>
                <w:szCs w:val="20"/>
                <w:lang w:val="bs-Latn-BA"/>
              </w:rPr>
              <w:t>I-II</w:t>
            </w:r>
          </w:p>
        </w:tc>
        <w:tc>
          <w:tcPr>
            <w:tcW w:w="2155" w:type="dxa"/>
            <w:tcBorders>
              <w:top w:val="nil"/>
              <w:left w:val="nil"/>
              <w:bottom w:val="single" w:sz="8" w:space="0" w:color="000000"/>
              <w:right w:val="single" w:sz="4" w:space="0" w:color="auto"/>
            </w:tcBorders>
            <w:shd w:val="clear" w:color="auto" w:fill="auto"/>
            <w:vAlign w:val="center"/>
          </w:tcPr>
          <w:p w14:paraId="2A97D78D" w14:textId="77777777" w:rsidR="003B6D66" w:rsidRPr="00D62BFD" w:rsidRDefault="003B6D66" w:rsidP="003B6D66">
            <w:pPr>
              <w:jc w:val="both"/>
              <w:rPr>
                <w:rFonts w:ascii="Times New Roman" w:hAnsi="Times New Roman"/>
                <w:sz w:val="20"/>
                <w:szCs w:val="20"/>
              </w:rPr>
            </w:pPr>
            <w:r>
              <w:rPr>
                <w:rFonts w:ascii="Times New Roman" w:hAnsi="Times New Roman"/>
                <w:noProof/>
                <w:sz w:val="20"/>
                <w:szCs w:val="20"/>
                <w:lang w:val="bs-Latn-BA"/>
              </w:rPr>
              <w:t>Koordinacija aktivnosti na izradi komparativnih tabela o važećoj legislativi o socijalnim sistemima u Bosni i Hercegovini, kao prilog za redovnu godišnju publikaciju Vijeća Evrope (MISSCEO). Održan jedan sastanak.</w:t>
            </w:r>
          </w:p>
        </w:tc>
      </w:tr>
      <w:tr w:rsidR="003B6D66" w:rsidRPr="00372A85" w14:paraId="57668F38" w14:textId="77777777" w:rsidTr="00E52B70">
        <w:trPr>
          <w:trHeight w:val="340"/>
        </w:trPr>
        <w:tc>
          <w:tcPr>
            <w:tcW w:w="3499" w:type="dxa"/>
            <w:tcBorders>
              <w:top w:val="single" w:sz="8" w:space="0" w:color="000000"/>
              <w:left w:val="single" w:sz="8" w:space="0" w:color="auto"/>
              <w:bottom w:val="single" w:sz="4" w:space="0" w:color="auto"/>
              <w:right w:val="single" w:sz="4" w:space="0" w:color="auto"/>
            </w:tcBorders>
            <w:shd w:val="clear" w:color="auto" w:fill="auto"/>
            <w:vAlign w:val="center"/>
          </w:tcPr>
          <w:p w14:paraId="7171C576" w14:textId="77777777" w:rsidR="003B6D66" w:rsidRDefault="003B6D66" w:rsidP="003B6D66">
            <w:pPr>
              <w:rPr>
                <w:rFonts w:ascii="Times New Roman" w:hAnsi="Times New Roman"/>
                <w:b/>
                <w:bCs/>
                <w:noProof/>
                <w:sz w:val="18"/>
                <w:szCs w:val="18"/>
                <w:lang w:val="sr-Latn-BA"/>
              </w:rPr>
            </w:pPr>
            <w:r>
              <w:rPr>
                <w:rFonts w:ascii="Times New Roman" w:hAnsi="Times New Roman"/>
                <w:noProof/>
                <w:sz w:val="18"/>
                <w:szCs w:val="18"/>
                <w:lang w:val="sr-Latn-BA"/>
              </w:rPr>
              <w:t>12</w:t>
            </w:r>
            <w:r w:rsidRPr="00D449B0">
              <w:rPr>
                <w:rFonts w:ascii="Times New Roman" w:hAnsi="Times New Roman"/>
                <w:noProof/>
                <w:sz w:val="18"/>
                <w:szCs w:val="18"/>
                <w:lang w:val="sr-Latn-BA"/>
              </w:rPr>
              <w:t>.1.2.1.2.  Učešće u radu Europske Platforme za socijalnu koheziju VE</w:t>
            </w:r>
          </w:p>
        </w:tc>
        <w:tc>
          <w:tcPr>
            <w:tcW w:w="1128" w:type="dxa"/>
            <w:gridSpan w:val="2"/>
            <w:tcBorders>
              <w:top w:val="single" w:sz="8" w:space="0" w:color="000000"/>
              <w:left w:val="nil"/>
              <w:bottom w:val="single" w:sz="4" w:space="0" w:color="auto"/>
              <w:right w:val="single" w:sz="4" w:space="0" w:color="auto"/>
            </w:tcBorders>
            <w:shd w:val="clear" w:color="auto" w:fill="auto"/>
            <w:vAlign w:val="center"/>
          </w:tcPr>
          <w:p w14:paraId="34B13A00" w14:textId="5290D162" w:rsidR="003B6D66" w:rsidRPr="00041255" w:rsidRDefault="00D21CDD" w:rsidP="003B6D66">
            <w:pPr>
              <w:jc w:val="center"/>
              <w:rPr>
                <w:rFonts w:ascii="Times New Roman" w:hAnsi="Times New Roman"/>
                <w:noProof/>
                <w:sz w:val="16"/>
                <w:szCs w:val="16"/>
                <w:lang w:val="sr-Latn-BA"/>
              </w:rPr>
            </w:pPr>
            <w:r>
              <w:rPr>
                <w:rFonts w:ascii="Times New Roman" w:hAnsi="Times New Roman"/>
                <w:sz w:val="16"/>
                <w:szCs w:val="16"/>
                <w:lang w:val="de-DE"/>
              </w:rPr>
              <w:t>Sektor za rad,zapošljavanje socijalnu zaštitu i penzije</w:t>
            </w:r>
          </w:p>
        </w:tc>
        <w:tc>
          <w:tcPr>
            <w:tcW w:w="721" w:type="dxa"/>
            <w:gridSpan w:val="2"/>
            <w:tcBorders>
              <w:top w:val="single" w:sz="8" w:space="0" w:color="000000"/>
              <w:left w:val="nil"/>
              <w:bottom w:val="single" w:sz="4" w:space="0" w:color="auto"/>
              <w:right w:val="single" w:sz="4" w:space="0" w:color="auto"/>
            </w:tcBorders>
            <w:shd w:val="clear" w:color="auto" w:fill="auto"/>
            <w:vAlign w:val="center"/>
          </w:tcPr>
          <w:p w14:paraId="0E0AEED7"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broj</w:t>
            </w:r>
          </w:p>
        </w:tc>
        <w:tc>
          <w:tcPr>
            <w:tcW w:w="853" w:type="dxa"/>
            <w:tcBorders>
              <w:top w:val="single" w:sz="8" w:space="0" w:color="000000"/>
              <w:left w:val="nil"/>
              <w:bottom w:val="single" w:sz="4" w:space="0" w:color="auto"/>
              <w:right w:val="single" w:sz="4" w:space="0" w:color="auto"/>
            </w:tcBorders>
            <w:shd w:val="clear" w:color="auto" w:fill="auto"/>
            <w:vAlign w:val="center"/>
          </w:tcPr>
          <w:p w14:paraId="5479639A"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0</w:t>
            </w:r>
          </w:p>
        </w:tc>
        <w:tc>
          <w:tcPr>
            <w:tcW w:w="998" w:type="dxa"/>
            <w:tcBorders>
              <w:top w:val="single" w:sz="8" w:space="0" w:color="000000"/>
              <w:left w:val="nil"/>
              <w:bottom w:val="single" w:sz="4" w:space="0" w:color="auto"/>
              <w:right w:val="single" w:sz="4" w:space="0" w:color="auto"/>
            </w:tcBorders>
            <w:shd w:val="clear" w:color="auto" w:fill="auto"/>
            <w:vAlign w:val="center"/>
          </w:tcPr>
          <w:p w14:paraId="4FEEFF4F"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1</w:t>
            </w:r>
          </w:p>
        </w:tc>
        <w:tc>
          <w:tcPr>
            <w:tcW w:w="852" w:type="dxa"/>
            <w:tcBorders>
              <w:top w:val="single" w:sz="8" w:space="0" w:color="000000"/>
              <w:left w:val="nil"/>
              <w:bottom w:val="single" w:sz="4" w:space="0" w:color="auto"/>
              <w:right w:val="single" w:sz="4" w:space="0" w:color="auto"/>
            </w:tcBorders>
            <w:shd w:val="clear" w:color="auto" w:fill="auto"/>
            <w:vAlign w:val="center"/>
          </w:tcPr>
          <w:p w14:paraId="1EC556EA"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18"/>
                <w:szCs w:val="18"/>
                <w:lang w:val="sr-Latn-BA"/>
              </w:rPr>
              <w:t>1</w:t>
            </w:r>
          </w:p>
        </w:tc>
        <w:tc>
          <w:tcPr>
            <w:tcW w:w="1134" w:type="dxa"/>
            <w:tcBorders>
              <w:top w:val="single" w:sz="8" w:space="0" w:color="000000"/>
              <w:left w:val="nil"/>
              <w:bottom w:val="single" w:sz="4" w:space="0" w:color="auto"/>
              <w:right w:val="single" w:sz="4" w:space="0" w:color="auto"/>
            </w:tcBorders>
            <w:shd w:val="clear" w:color="auto" w:fill="auto"/>
            <w:vAlign w:val="center"/>
          </w:tcPr>
          <w:p w14:paraId="13A400FD"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budžet</w:t>
            </w:r>
          </w:p>
        </w:tc>
        <w:tc>
          <w:tcPr>
            <w:tcW w:w="993" w:type="dxa"/>
            <w:gridSpan w:val="2"/>
            <w:tcBorders>
              <w:top w:val="single" w:sz="8" w:space="0" w:color="000000"/>
              <w:left w:val="nil"/>
              <w:bottom w:val="single" w:sz="4" w:space="0" w:color="auto"/>
              <w:right w:val="single" w:sz="4" w:space="0" w:color="auto"/>
            </w:tcBorders>
            <w:shd w:val="clear" w:color="auto" w:fill="auto"/>
            <w:vAlign w:val="center"/>
          </w:tcPr>
          <w:p w14:paraId="15C6A34F"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10.000</w:t>
            </w:r>
          </w:p>
        </w:tc>
        <w:tc>
          <w:tcPr>
            <w:tcW w:w="1134" w:type="dxa"/>
            <w:gridSpan w:val="2"/>
            <w:tcBorders>
              <w:top w:val="single" w:sz="8" w:space="0" w:color="000000"/>
              <w:left w:val="nil"/>
              <w:bottom w:val="single" w:sz="4" w:space="0" w:color="auto"/>
              <w:right w:val="single" w:sz="4" w:space="0" w:color="auto"/>
            </w:tcBorders>
            <w:shd w:val="clear" w:color="auto" w:fill="auto"/>
            <w:vAlign w:val="center"/>
          </w:tcPr>
          <w:p w14:paraId="0073C66D" w14:textId="77777777" w:rsidR="003B6D66" w:rsidRPr="00D62BFD" w:rsidRDefault="003B6D66" w:rsidP="003B6D66">
            <w:pPr>
              <w:jc w:val="center"/>
              <w:rPr>
                <w:rFonts w:ascii="Times New Roman" w:hAnsi="Times New Roman"/>
                <w:sz w:val="20"/>
                <w:szCs w:val="20"/>
              </w:rPr>
            </w:pPr>
            <w:r>
              <w:rPr>
                <w:rFonts w:ascii="Times New Roman" w:hAnsi="Times New Roman"/>
                <w:noProof/>
                <w:sz w:val="20"/>
                <w:szCs w:val="20"/>
                <w:lang w:val="bs-Latn-BA"/>
              </w:rPr>
              <w:t>10.000</w:t>
            </w:r>
          </w:p>
        </w:tc>
        <w:tc>
          <w:tcPr>
            <w:tcW w:w="992" w:type="dxa"/>
            <w:tcBorders>
              <w:top w:val="single" w:sz="8" w:space="0" w:color="000000"/>
              <w:left w:val="nil"/>
              <w:bottom w:val="single" w:sz="4" w:space="0" w:color="auto"/>
              <w:right w:val="single" w:sz="4" w:space="0" w:color="auto"/>
            </w:tcBorders>
            <w:shd w:val="clear" w:color="auto" w:fill="auto"/>
            <w:vAlign w:val="center"/>
          </w:tcPr>
          <w:p w14:paraId="748FE3F7" w14:textId="77777777" w:rsidR="003B6D66" w:rsidRPr="00D62BFD" w:rsidRDefault="003B6D66" w:rsidP="003B6D66">
            <w:pPr>
              <w:jc w:val="center"/>
              <w:rPr>
                <w:rFonts w:ascii="Times New Roman" w:hAnsi="Times New Roman"/>
                <w:sz w:val="20"/>
                <w:szCs w:val="20"/>
              </w:rPr>
            </w:pPr>
            <w:r w:rsidRPr="00D449B0">
              <w:rPr>
                <w:rFonts w:ascii="Times New Roman" w:hAnsi="Times New Roman"/>
                <w:noProof/>
                <w:sz w:val="18"/>
                <w:szCs w:val="18"/>
                <w:lang w:val="sr-Latn-BA"/>
              </w:rPr>
              <w:t xml:space="preserve">I II III IV </w:t>
            </w:r>
          </w:p>
        </w:tc>
        <w:tc>
          <w:tcPr>
            <w:tcW w:w="850" w:type="dxa"/>
            <w:tcBorders>
              <w:top w:val="single" w:sz="8" w:space="0" w:color="000000"/>
              <w:left w:val="nil"/>
              <w:bottom w:val="single" w:sz="4" w:space="0" w:color="auto"/>
              <w:right w:val="single" w:sz="4" w:space="0" w:color="auto"/>
            </w:tcBorders>
            <w:shd w:val="clear" w:color="auto" w:fill="auto"/>
            <w:vAlign w:val="center"/>
          </w:tcPr>
          <w:p w14:paraId="4F29668E" w14:textId="77777777" w:rsidR="003B6D66" w:rsidRPr="00D62BFD" w:rsidRDefault="003B6D66" w:rsidP="003B6D66">
            <w:pPr>
              <w:jc w:val="center"/>
              <w:rPr>
                <w:rFonts w:ascii="Times New Roman" w:hAnsi="Times New Roman"/>
                <w:sz w:val="20"/>
                <w:szCs w:val="20"/>
              </w:rPr>
            </w:pPr>
            <w:r>
              <w:rPr>
                <w:rFonts w:ascii="Times New Roman" w:hAnsi="Times New Roman"/>
                <w:sz w:val="20"/>
                <w:szCs w:val="20"/>
              </w:rPr>
              <w:t>I-IV</w:t>
            </w:r>
          </w:p>
        </w:tc>
        <w:tc>
          <w:tcPr>
            <w:tcW w:w="2155" w:type="dxa"/>
            <w:tcBorders>
              <w:top w:val="single" w:sz="8" w:space="0" w:color="000000"/>
              <w:left w:val="nil"/>
              <w:bottom w:val="single" w:sz="4" w:space="0" w:color="auto"/>
              <w:right w:val="single" w:sz="4" w:space="0" w:color="auto"/>
            </w:tcBorders>
            <w:shd w:val="clear" w:color="auto" w:fill="auto"/>
            <w:vAlign w:val="center"/>
          </w:tcPr>
          <w:p w14:paraId="0250234A" w14:textId="77777777" w:rsidR="003B6D66" w:rsidRPr="00372A85" w:rsidRDefault="003B6D66" w:rsidP="003B6D66">
            <w:pPr>
              <w:jc w:val="both"/>
              <w:rPr>
                <w:rFonts w:ascii="Times New Roman" w:hAnsi="Times New Roman"/>
                <w:sz w:val="20"/>
                <w:szCs w:val="20"/>
                <w:lang w:val="fr-BE"/>
              </w:rPr>
            </w:pPr>
            <w:r>
              <w:rPr>
                <w:rFonts w:ascii="Times New Roman" w:hAnsi="Times New Roman"/>
                <w:noProof/>
                <w:sz w:val="20"/>
                <w:szCs w:val="20"/>
                <w:lang w:val="bs-Latn-BA"/>
              </w:rPr>
              <w:t>Održan je planirani sastanak</w:t>
            </w:r>
            <w:r w:rsidRPr="00D449B0">
              <w:rPr>
                <w:rFonts w:ascii="Times New Roman" w:hAnsi="Times New Roman"/>
                <w:noProof/>
                <w:sz w:val="18"/>
                <w:szCs w:val="18"/>
                <w:lang w:val="sr-Latn-BA"/>
              </w:rPr>
              <w:t xml:space="preserve"> Europske Platforme za socijalnu koheziju VE</w:t>
            </w:r>
            <w:r>
              <w:rPr>
                <w:rFonts w:ascii="Times New Roman" w:hAnsi="Times New Roman"/>
                <w:noProof/>
                <w:sz w:val="18"/>
                <w:szCs w:val="18"/>
                <w:lang w:val="sr-Latn-BA"/>
              </w:rPr>
              <w:t>.</w:t>
            </w:r>
            <w:r>
              <w:rPr>
                <w:rFonts w:ascii="Times New Roman" w:hAnsi="Times New Roman"/>
                <w:noProof/>
                <w:sz w:val="20"/>
                <w:szCs w:val="20"/>
                <w:lang w:val="bs-Latn-BA"/>
              </w:rPr>
              <w:t xml:space="preserve"> </w:t>
            </w:r>
          </w:p>
        </w:tc>
      </w:tr>
      <w:tr w:rsidR="003B6D66" w:rsidRPr="007659B0" w14:paraId="7AF30552" w14:textId="77777777" w:rsidTr="00E52B70">
        <w:trPr>
          <w:trHeight w:val="880"/>
        </w:trPr>
        <w:tc>
          <w:tcPr>
            <w:tcW w:w="3499" w:type="dxa"/>
            <w:tcBorders>
              <w:top w:val="single" w:sz="8" w:space="0" w:color="000000"/>
              <w:left w:val="single" w:sz="8" w:space="0" w:color="auto"/>
              <w:bottom w:val="single" w:sz="8" w:space="0" w:color="000000"/>
              <w:right w:val="single" w:sz="4" w:space="0" w:color="auto"/>
            </w:tcBorders>
            <w:shd w:val="clear" w:color="auto" w:fill="auto"/>
            <w:vAlign w:val="center"/>
          </w:tcPr>
          <w:p w14:paraId="1491402C" w14:textId="77777777" w:rsidR="003B6D66" w:rsidRDefault="003B6D66" w:rsidP="003B6D66">
            <w:pPr>
              <w:rPr>
                <w:rFonts w:ascii="Times New Roman" w:hAnsi="Times New Roman"/>
                <w:b/>
                <w:bCs/>
                <w:noProof/>
                <w:sz w:val="18"/>
                <w:szCs w:val="18"/>
                <w:lang w:val="sr-Latn-BA"/>
              </w:rPr>
            </w:pPr>
            <w:r>
              <w:rPr>
                <w:rFonts w:ascii="Times New Roman" w:hAnsi="Times New Roman"/>
                <w:bCs/>
                <w:noProof/>
                <w:sz w:val="18"/>
                <w:szCs w:val="18"/>
                <w:lang w:val="sr-Latn-BA" w:eastAsia="bs-Latn-BA"/>
              </w:rPr>
              <w:t>12</w:t>
            </w:r>
            <w:r w:rsidRPr="00D449B0">
              <w:rPr>
                <w:rFonts w:ascii="Times New Roman" w:hAnsi="Times New Roman"/>
                <w:bCs/>
                <w:noProof/>
                <w:sz w:val="18"/>
                <w:szCs w:val="18"/>
                <w:lang w:val="sr-Latn-BA" w:eastAsia="bs-Latn-BA"/>
              </w:rPr>
              <w:t>.1.2.1.3.</w:t>
            </w:r>
            <w:r w:rsidRPr="00D449B0">
              <w:rPr>
                <w:rFonts w:ascii="Times New Roman" w:hAnsi="Times New Roman"/>
                <w:noProof/>
                <w:sz w:val="18"/>
                <w:szCs w:val="18"/>
                <w:lang w:val="sr-Latn-BA" w:eastAsia="bs-Latn-BA"/>
              </w:rPr>
              <w:t xml:space="preserve"> Koordinacija aktivnosti na pripremi priloga za izradu dokumenta za diskusiju, i učešće na sastanku Privremenog podobora za inovacije, informaciono društvo, socijalnu politiku i javno zdravstvo između EU i BiH, iz oblasti socijalne zaštite i penzija</w:t>
            </w:r>
          </w:p>
        </w:tc>
        <w:tc>
          <w:tcPr>
            <w:tcW w:w="1128" w:type="dxa"/>
            <w:gridSpan w:val="2"/>
            <w:tcBorders>
              <w:top w:val="single" w:sz="8" w:space="0" w:color="000000"/>
              <w:left w:val="nil"/>
              <w:bottom w:val="single" w:sz="8" w:space="0" w:color="000000"/>
              <w:right w:val="single" w:sz="4" w:space="0" w:color="auto"/>
            </w:tcBorders>
            <w:shd w:val="clear" w:color="auto" w:fill="auto"/>
            <w:vAlign w:val="center"/>
          </w:tcPr>
          <w:p w14:paraId="2357A6E3" w14:textId="7146817E" w:rsidR="003B6D66" w:rsidRPr="00041255" w:rsidRDefault="00D21CDD" w:rsidP="003B6D66">
            <w:pPr>
              <w:jc w:val="center"/>
              <w:rPr>
                <w:rFonts w:ascii="Times New Roman" w:hAnsi="Times New Roman"/>
                <w:noProof/>
                <w:sz w:val="16"/>
                <w:szCs w:val="16"/>
                <w:lang w:val="sr-Latn-BA"/>
              </w:rPr>
            </w:pPr>
            <w:r>
              <w:rPr>
                <w:rFonts w:ascii="Times New Roman" w:hAnsi="Times New Roman"/>
                <w:sz w:val="16"/>
                <w:szCs w:val="16"/>
                <w:lang w:val="de-DE"/>
              </w:rPr>
              <w:t>Sektor za rad,zapošljavanje socijalnu zaštitu i penzije</w:t>
            </w:r>
          </w:p>
        </w:tc>
        <w:tc>
          <w:tcPr>
            <w:tcW w:w="721" w:type="dxa"/>
            <w:gridSpan w:val="2"/>
            <w:tcBorders>
              <w:top w:val="single" w:sz="8" w:space="0" w:color="000000"/>
              <w:left w:val="nil"/>
              <w:bottom w:val="single" w:sz="8" w:space="0" w:color="000000"/>
              <w:right w:val="single" w:sz="4" w:space="0" w:color="auto"/>
            </w:tcBorders>
            <w:shd w:val="clear" w:color="auto" w:fill="auto"/>
            <w:vAlign w:val="center"/>
          </w:tcPr>
          <w:p w14:paraId="74AA1034"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broj</w:t>
            </w:r>
          </w:p>
        </w:tc>
        <w:tc>
          <w:tcPr>
            <w:tcW w:w="853" w:type="dxa"/>
            <w:tcBorders>
              <w:top w:val="single" w:sz="8" w:space="0" w:color="000000"/>
              <w:left w:val="nil"/>
              <w:bottom w:val="single" w:sz="8" w:space="0" w:color="000000"/>
              <w:right w:val="single" w:sz="4" w:space="0" w:color="auto"/>
            </w:tcBorders>
            <w:shd w:val="clear" w:color="auto" w:fill="auto"/>
            <w:vAlign w:val="center"/>
          </w:tcPr>
          <w:p w14:paraId="3B3C8E81"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0</w:t>
            </w:r>
          </w:p>
        </w:tc>
        <w:tc>
          <w:tcPr>
            <w:tcW w:w="998" w:type="dxa"/>
            <w:tcBorders>
              <w:top w:val="single" w:sz="8" w:space="0" w:color="000000"/>
              <w:left w:val="nil"/>
              <w:bottom w:val="single" w:sz="8" w:space="0" w:color="000000"/>
              <w:right w:val="single" w:sz="4" w:space="0" w:color="auto"/>
            </w:tcBorders>
            <w:shd w:val="clear" w:color="auto" w:fill="auto"/>
            <w:vAlign w:val="center"/>
          </w:tcPr>
          <w:p w14:paraId="1D33CF32"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1</w:t>
            </w:r>
          </w:p>
        </w:tc>
        <w:tc>
          <w:tcPr>
            <w:tcW w:w="852" w:type="dxa"/>
            <w:tcBorders>
              <w:top w:val="single" w:sz="8" w:space="0" w:color="000000"/>
              <w:left w:val="nil"/>
              <w:bottom w:val="single" w:sz="8" w:space="0" w:color="000000"/>
              <w:right w:val="single" w:sz="4" w:space="0" w:color="auto"/>
            </w:tcBorders>
            <w:shd w:val="clear" w:color="auto" w:fill="auto"/>
            <w:vAlign w:val="center"/>
          </w:tcPr>
          <w:p w14:paraId="67A06CF4" w14:textId="77777777" w:rsidR="003B6D66" w:rsidRPr="007E2055" w:rsidRDefault="003B6D66" w:rsidP="003B6D66">
            <w:pPr>
              <w:jc w:val="center"/>
              <w:rPr>
                <w:rFonts w:ascii="Times New Roman" w:hAnsi="Times New Roman"/>
                <w:noProof/>
                <w:color w:val="FF0000"/>
                <w:sz w:val="18"/>
                <w:szCs w:val="18"/>
                <w:lang w:val="sr-Latn-BA"/>
              </w:rPr>
            </w:pPr>
            <w:r w:rsidRPr="00372A85">
              <w:rPr>
                <w:rFonts w:ascii="Times New Roman" w:hAnsi="Times New Roman"/>
                <w:noProof/>
                <w:sz w:val="18"/>
                <w:szCs w:val="18"/>
                <w:lang w:val="sr-Latn-BA"/>
              </w:rPr>
              <w:t>1</w:t>
            </w:r>
          </w:p>
        </w:tc>
        <w:tc>
          <w:tcPr>
            <w:tcW w:w="1141" w:type="dxa"/>
            <w:gridSpan w:val="2"/>
            <w:tcBorders>
              <w:top w:val="single" w:sz="8" w:space="0" w:color="000000"/>
              <w:left w:val="nil"/>
              <w:bottom w:val="single" w:sz="8" w:space="0" w:color="000000"/>
              <w:right w:val="single" w:sz="4" w:space="0" w:color="auto"/>
            </w:tcBorders>
            <w:shd w:val="clear" w:color="auto" w:fill="auto"/>
            <w:vAlign w:val="center"/>
          </w:tcPr>
          <w:p w14:paraId="1080CAE6"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budžet</w:t>
            </w:r>
          </w:p>
        </w:tc>
        <w:tc>
          <w:tcPr>
            <w:tcW w:w="986" w:type="dxa"/>
            <w:tcBorders>
              <w:top w:val="single" w:sz="8" w:space="0" w:color="000000"/>
              <w:left w:val="nil"/>
              <w:bottom w:val="single" w:sz="8" w:space="0" w:color="000000"/>
              <w:right w:val="single" w:sz="4" w:space="0" w:color="auto"/>
            </w:tcBorders>
            <w:shd w:val="clear" w:color="auto" w:fill="auto"/>
            <w:vAlign w:val="center"/>
          </w:tcPr>
          <w:p w14:paraId="37F48F81"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20.000</w:t>
            </w:r>
          </w:p>
        </w:tc>
        <w:tc>
          <w:tcPr>
            <w:tcW w:w="1134" w:type="dxa"/>
            <w:gridSpan w:val="2"/>
            <w:tcBorders>
              <w:top w:val="single" w:sz="8" w:space="0" w:color="000000"/>
              <w:left w:val="nil"/>
              <w:bottom w:val="single" w:sz="8" w:space="0" w:color="000000"/>
              <w:right w:val="single" w:sz="4" w:space="0" w:color="auto"/>
            </w:tcBorders>
            <w:shd w:val="clear" w:color="auto" w:fill="auto"/>
            <w:vAlign w:val="center"/>
          </w:tcPr>
          <w:p w14:paraId="3C321950" w14:textId="77777777" w:rsidR="003B6D66" w:rsidRPr="00D62BFD" w:rsidRDefault="003B6D66" w:rsidP="003B6D66">
            <w:pPr>
              <w:jc w:val="center"/>
              <w:rPr>
                <w:rFonts w:ascii="Times New Roman" w:hAnsi="Times New Roman"/>
                <w:sz w:val="20"/>
                <w:szCs w:val="20"/>
              </w:rPr>
            </w:pPr>
            <w:r>
              <w:rPr>
                <w:rFonts w:ascii="Times New Roman" w:hAnsi="Times New Roman"/>
                <w:noProof/>
                <w:sz w:val="20"/>
                <w:szCs w:val="20"/>
                <w:lang w:val="bs-Latn-BA"/>
              </w:rPr>
              <w:t>20.000</w:t>
            </w:r>
          </w:p>
        </w:tc>
        <w:tc>
          <w:tcPr>
            <w:tcW w:w="992" w:type="dxa"/>
            <w:tcBorders>
              <w:top w:val="single" w:sz="8" w:space="0" w:color="000000"/>
              <w:left w:val="nil"/>
              <w:bottom w:val="single" w:sz="8" w:space="0" w:color="000000"/>
              <w:right w:val="single" w:sz="4" w:space="0" w:color="auto"/>
            </w:tcBorders>
            <w:shd w:val="clear" w:color="auto" w:fill="auto"/>
            <w:vAlign w:val="center"/>
          </w:tcPr>
          <w:p w14:paraId="6901D68B" w14:textId="77777777" w:rsidR="003B6D66" w:rsidRPr="00D62BFD" w:rsidRDefault="003B6D66" w:rsidP="003B6D66">
            <w:pPr>
              <w:jc w:val="center"/>
              <w:rPr>
                <w:rFonts w:ascii="Times New Roman" w:hAnsi="Times New Roman"/>
                <w:sz w:val="20"/>
                <w:szCs w:val="20"/>
              </w:rPr>
            </w:pPr>
            <w:r>
              <w:rPr>
                <w:rFonts w:ascii="Times New Roman" w:hAnsi="Times New Roman"/>
                <w:noProof/>
                <w:sz w:val="20"/>
                <w:szCs w:val="20"/>
                <w:lang w:val="bs-Latn-BA"/>
              </w:rPr>
              <w:t xml:space="preserve">II </w:t>
            </w:r>
          </w:p>
        </w:tc>
        <w:tc>
          <w:tcPr>
            <w:tcW w:w="850" w:type="dxa"/>
            <w:tcBorders>
              <w:top w:val="single" w:sz="8" w:space="0" w:color="000000"/>
              <w:left w:val="nil"/>
              <w:bottom w:val="single" w:sz="8" w:space="0" w:color="000000"/>
              <w:right w:val="single" w:sz="4" w:space="0" w:color="auto"/>
            </w:tcBorders>
            <w:shd w:val="clear" w:color="auto" w:fill="auto"/>
            <w:vAlign w:val="center"/>
          </w:tcPr>
          <w:p w14:paraId="06909374" w14:textId="77777777" w:rsidR="003B6D66" w:rsidRPr="00D62BFD" w:rsidRDefault="003B6D66" w:rsidP="003B6D66">
            <w:pPr>
              <w:jc w:val="center"/>
              <w:rPr>
                <w:rFonts w:ascii="Times New Roman" w:hAnsi="Times New Roman"/>
                <w:sz w:val="20"/>
                <w:szCs w:val="20"/>
              </w:rPr>
            </w:pPr>
            <w:r w:rsidRPr="00E20E4F">
              <w:rPr>
                <w:rFonts w:ascii="Times New Roman" w:hAnsi="Times New Roman"/>
                <w:bCs/>
                <w:noProof/>
                <w:sz w:val="20"/>
                <w:szCs w:val="20"/>
                <w:lang w:val="bs-Latn-BA" w:eastAsia="en-GB"/>
              </w:rPr>
              <w:t>I-II</w:t>
            </w:r>
          </w:p>
        </w:tc>
        <w:tc>
          <w:tcPr>
            <w:tcW w:w="2155" w:type="dxa"/>
            <w:tcBorders>
              <w:top w:val="single" w:sz="8" w:space="0" w:color="000000"/>
              <w:left w:val="nil"/>
              <w:bottom w:val="single" w:sz="8" w:space="0" w:color="000000"/>
              <w:right w:val="single" w:sz="4" w:space="0" w:color="auto"/>
            </w:tcBorders>
            <w:shd w:val="clear" w:color="auto" w:fill="auto"/>
            <w:vAlign w:val="center"/>
          </w:tcPr>
          <w:p w14:paraId="73756D67" w14:textId="77777777" w:rsidR="003B6D66" w:rsidRPr="007659B0" w:rsidRDefault="003B6D66" w:rsidP="003B6D66">
            <w:pPr>
              <w:jc w:val="both"/>
              <w:rPr>
                <w:rFonts w:ascii="Times New Roman" w:hAnsi="Times New Roman"/>
                <w:sz w:val="20"/>
                <w:szCs w:val="20"/>
                <w:lang w:val="bs-Latn-BA"/>
              </w:rPr>
            </w:pPr>
            <w:r w:rsidRPr="00E20E4F">
              <w:rPr>
                <w:rFonts w:ascii="Times New Roman" w:hAnsi="Times New Roman"/>
                <w:noProof/>
                <w:sz w:val="20"/>
                <w:szCs w:val="20"/>
                <w:lang w:val="bs-Latn-BA"/>
              </w:rPr>
              <w:t xml:space="preserve">Dostavljeni prilozi za izradu dokumenta za diskusiju. </w:t>
            </w:r>
            <w:r>
              <w:rPr>
                <w:rFonts w:ascii="Times New Roman" w:hAnsi="Times New Roman"/>
                <w:noProof/>
                <w:sz w:val="20"/>
                <w:szCs w:val="20"/>
                <w:lang w:val="bs-Latn-BA"/>
              </w:rPr>
              <w:t>Predstavnik Odsjeka s</w:t>
            </w:r>
            <w:r w:rsidRPr="00E20E4F">
              <w:rPr>
                <w:rFonts w:ascii="Times New Roman" w:hAnsi="Times New Roman"/>
                <w:noProof/>
                <w:sz w:val="20"/>
                <w:szCs w:val="20"/>
                <w:lang w:val="bs-Latn-BA"/>
              </w:rPr>
              <w:t>udjelova</w:t>
            </w:r>
            <w:r>
              <w:rPr>
                <w:rFonts w:ascii="Times New Roman" w:hAnsi="Times New Roman"/>
                <w:noProof/>
                <w:sz w:val="20"/>
                <w:szCs w:val="20"/>
                <w:lang w:val="bs-Latn-BA"/>
              </w:rPr>
              <w:t>o</w:t>
            </w:r>
            <w:r w:rsidRPr="00E20E4F">
              <w:rPr>
                <w:rFonts w:ascii="Times New Roman" w:hAnsi="Times New Roman"/>
                <w:noProof/>
                <w:sz w:val="20"/>
                <w:szCs w:val="20"/>
                <w:lang w:val="bs-Latn-BA"/>
              </w:rPr>
              <w:t xml:space="preserve"> u izvještavanju na 3. </w:t>
            </w:r>
            <w:r w:rsidRPr="00E20E4F">
              <w:rPr>
                <w:rFonts w:ascii="Times New Roman" w:hAnsi="Times New Roman"/>
                <w:noProof/>
                <w:sz w:val="20"/>
                <w:szCs w:val="20"/>
                <w:lang w:val="bs-Latn-BA"/>
              </w:rPr>
              <w:lastRenderedPageBreak/>
              <w:t>sastanku Privremenog pododbora</w:t>
            </w:r>
            <w:r>
              <w:rPr>
                <w:rFonts w:ascii="Times New Roman" w:hAnsi="Times New Roman"/>
                <w:noProof/>
                <w:sz w:val="20"/>
                <w:szCs w:val="20"/>
                <w:lang w:val="bs-Latn-BA"/>
              </w:rPr>
              <w:t>.</w:t>
            </w:r>
            <w:r w:rsidRPr="00E20E4F">
              <w:rPr>
                <w:rFonts w:ascii="Times New Roman" w:hAnsi="Times New Roman"/>
                <w:noProof/>
                <w:sz w:val="20"/>
                <w:szCs w:val="20"/>
                <w:lang w:val="bs-Latn-BA"/>
              </w:rPr>
              <w:t xml:space="preserve"> </w:t>
            </w:r>
          </w:p>
        </w:tc>
      </w:tr>
      <w:tr w:rsidR="003B6D66" w:rsidRPr="00D62BFD" w14:paraId="13028DFF" w14:textId="77777777" w:rsidTr="00E52B70">
        <w:trPr>
          <w:trHeight w:val="880"/>
        </w:trPr>
        <w:tc>
          <w:tcPr>
            <w:tcW w:w="3499" w:type="dxa"/>
            <w:tcBorders>
              <w:top w:val="single" w:sz="8" w:space="0" w:color="000000"/>
              <w:left w:val="single" w:sz="8" w:space="0" w:color="auto"/>
              <w:bottom w:val="single" w:sz="8" w:space="0" w:color="000000"/>
              <w:right w:val="single" w:sz="4" w:space="0" w:color="auto"/>
            </w:tcBorders>
            <w:shd w:val="clear" w:color="auto" w:fill="auto"/>
            <w:vAlign w:val="center"/>
          </w:tcPr>
          <w:p w14:paraId="58201333" w14:textId="77777777" w:rsidR="003B6D66" w:rsidRPr="00D449B0" w:rsidRDefault="003B6D66" w:rsidP="003B6D66">
            <w:pPr>
              <w:rPr>
                <w:rFonts w:ascii="Times New Roman" w:hAnsi="Times New Roman"/>
                <w:noProof/>
                <w:sz w:val="18"/>
                <w:szCs w:val="18"/>
                <w:lang w:val="sr-Latn-BA" w:eastAsia="bs-Latn-BA"/>
              </w:rPr>
            </w:pPr>
            <w:r>
              <w:rPr>
                <w:rFonts w:ascii="Times New Roman" w:hAnsi="Times New Roman"/>
                <w:bCs/>
                <w:noProof/>
                <w:sz w:val="18"/>
                <w:szCs w:val="18"/>
                <w:lang w:val="sr-Latn-BA" w:eastAsia="bs-Latn-BA"/>
              </w:rPr>
              <w:lastRenderedPageBreak/>
              <w:t>12</w:t>
            </w:r>
            <w:r w:rsidRPr="00D449B0">
              <w:rPr>
                <w:rFonts w:ascii="Times New Roman" w:hAnsi="Times New Roman"/>
                <w:bCs/>
                <w:noProof/>
                <w:sz w:val="18"/>
                <w:szCs w:val="18"/>
                <w:lang w:val="sr-Latn-BA" w:eastAsia="bs-Latn-BA"/>
              </w:rPr>
              <w:t>.1.2.1.4.</w:t>
            </w:r>
            <w:r w:rsidRPr="00D449B0">
              <w:rPr>
                <w:rFonts w:ascii="Times New Roman" w:hAnsi="Times New Roman"/>
                <w:noProof/>
                <w:sz w:val="18"/>
                <w:szCs w:val="18"/>
                <w:lang w:val="sr-Latn-BA" w:eastAsia="bs-Latn-BA"/>
              </w:rPr>
              <w:t xml:space="preserve"> Koordinacija aktivnosti na izradi priloga za Izvještaj o napretku BiH u kontekstu evropskih integracija  u oblasti socijalne zaštite i penzija</w:t>
            </w:r>
          </w:p>
          <w:p w14:paraId="618D6178" w14:textId="77777777" w:rsidR="003B6D66" w:rsidRDefault="003B6D66" w:rsidP="003B6D66">
            <w:pPr>
              <w:rPr>
                <w:rFonts w:ascii="Times New Roman" w:hAnsi="Times New Roman"/>
                <w:b/>
                <w:bCs/>
                <w:noProof/>
                <w:sz w:val="18"/>
                <w:szCs w:val="18"/>
                <w:lang w:val="sr-Latn-BA"/>
              </w:rPr>
            </w:pPr>
          </w:p>
        </w:tc>
        <w:tc>
          <w:tcPr>
            <w:tcW w:w="1128" w:type="dxa"/>
            <w:gridSpan w:val="2"/>
            <w:tcBorders>
              <w:top w:val="single" w:sz="8" w:space="0" w:color="000000"/>
              <w:left w:val="nil"/>
              <w:bottom w:val="single" w:sz="8" w:space="0" w:color="000000"/>
              <w:right w:val="single" w:sz="4" w:space="0" w:color="auto"/>
            </w:tcBorders>
            <w:shd w:val="clear" w:color="auto" w:fill="auto"/>
            <w:vAlign w:val="center"/>
          </w:tcPr>
          <w:p w14:paraId="07E11F8D" w14:textId="1A560FC4" w:rsidR="003B6D66" w:rsidRPr="00041255" w:rsidRDefault="00D21CDD" w:rsidP="003B6D66">
            <w:pPr>
              <w:jc w:val="center"/>
              <w:rPr>
                <w:rFonts w:ascii="Times New Roman" w:hAnsi="Times New Roman"/>
                <w:noProof/>
                <w:sz w:val="16"/>
                <w:szCs w:val="16"/>
                <w:lang w:val="sr-Latn-BA"/>
              </w:rPr>
            </w:pPr>
            <w:r>
              <w:rPr>
                <w:rFonts w:ascii="Times New Roman" w:hAnsi="Times New Roman"/>
                <w:sz w:val="16"/>
                <w:szCs w:val="16"/>
                <w:lang w:val="de-DE"/>
              </w:rPr>
              <w:t>Sektor za rad,zapošljavanje socijalnu zaštitu i penzije</w:t>
            </w:r>
          </w:p>
        </w:tc>
        <w:tc>
          <w:tcPr>
            <w:tcW w:w="721" w:type="dxa"/>
            <w:gridSpan w:val="2"/>
            <w:tcBorders>
              <w:top w:val="single" w:sz="8" w:space="0" w:color="000000"/>
              <w:left w:val="nil"/>
              <w:bottom w:val="single" w:sz="8" w:space="0" w:color="000000"/>
              <w:right w:val="single" w:sz="4" w:space="0" w:color="auto"/>
            </w:tcBorders>
            <w:shd w:val="clear" w:color="auto" w:fill="auto"/>
            <w:vAlign w:val="center"/>
          </w:tcPr>
          <w:p w14:paraId="6284075D"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broj</w:t>
            </w:r>
          </w:p>
        </w:tc>
        <w:tc>
          <w:tcPr>
            <w:tcW w:w="853" w:type="dxa"/>
            <w:tcBorders>
              <w:top w:val="single" w:sz="8" w:space="0" w:color="000000"/>
              <w:left w:val="nil"/>
              <w:bottom w:val="single" w:sz="8" w:space="0" w:color="000000"/>
              <w:right w:val="single" w:sz="4" w:space="0" w:color="auto"/>
            </w:tcBorders>
            <w:shd w:val="clear" w:color="auto" w:fill="auto"/>
            <w:vAlign w:val="center"/>
          </w:tcPr>
          <w:p w14:paraId="7E1B5BE4"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0</w:t>
            </w:r>
          </w:p>
        </w:tc>
        <w:tc>
          <w:tcPr>
            <w:tcW w:w="998" w:type="dxa"/>
            <w:tcBorders>
              <w:top w:val="single" w:sz="8" w:space="0" w:color="000000"/>
              <w:left w:val="nil"/>
              <w:bottom w:val="single" w:sz="8" w:space="0" w:color="000000"/>
              <w:right w:val="single" w:sz="4" w:space="0" w:color="auto"/>
            </w:tcBorders>
            <w:shd w:val="clear" w:color="auto" w:fill="auto"/>
            <w:vAlign w:val="center"/>
          </w:tcPr>
          <w:p w14:paraId="7AA12340"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2</w:t>
            </w:r>
          </w:p>
        </w:tc>
        <w:tc>
          <w:tcPr>
            <w:tcW w:w="852" w:type="dxa"/>
            <w:tcBorders>
              <w:top w:val="single" w:sz="8" w:space="0" w:color="000000"/>
              <w:left w:val="nil"/>
              <w:bottom w:val="single" w:sz="8" w:space="0" w:color="000000"/>
              <w:right w:val="single" w:sz="4" w:space="0" w:color="auto"/>
            </w:tcBorders>
            <w:shd w:val="clear" w:color="auto" w:fill="auto"/>
            <w:vAlign w:val="center"/>
          </w:tcPr>
          <w:p w14:paraId="12D23DF9" w14:textId="77777777" w:rsidR="003B6D66" w:rsidRPr="00D449B0" w:rsidRDefault="003B6D66" w:rsidP="003B6D66">
            <w:pPr>
              <w:jc w:val="center"/>
              <w:rPr>
                <w:rFonts w:ascii="Times New Roman" w:hAnsi="Times New Roman"/>
                <w:noProof/>
                <w:sz w:val="18"/>
                <w:szCs w:val="18"/>
                <w:lang w:val="sr-Latn-BA"/>
              </w:rPr>
            </w:pPr>
            <w:r w:rsidRPr="00372A85">
              <w:rPr>
                <w:rFonts w:ascii="Times New Roman" w:hAnsi="Times New Roman"/>
                <w:noProof/>
                <w:sz w:val="18"/>
                <w:szCs w:val="18"/>
                <w:lang w:val="sr-Latn-BA"/>
              </w:rPr>
              <w:t>2</w:t>
            </w:r>
          </w:p>
        </w:tc>
        <w:tc>
          <w:tcPr>
            <w:tcW w:w="1141" w:type="dxa"/>
            <w:gridSpan w:val="2"/>
            <w:tcBorders>
              <w:top w:val="single" w:sz="8" w:space="0" w:color="000000"/>
              <w:left w:val="nil"/>
              <w:bottom w:val="single" w:sz="8" w:space="0" w:color="000000"/>
              <w:right w:val="single" w:sz="4" w:space="0" w:color="auto"/>
            </w:tcBorders>
            <w:shd w:val="clear" w:color="auto" w:fill="auto"/>
            <w:vAlign w:val="center"/>
          </w:tcPr>
          <w:p w14:paraId="26A02657"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budžet</w:t>
            </w:r>
          </w:p>
        </w:tc>
        <w:tc>
          <w:tcPr>
            <w:tcW w:w="986" w:type="dxa"/>
            <w:tcBorders>
              <w:top w:val="single" w:sz="8" w:space="0" w:color="000000"/>
              <w:left w:val="nil"/>
              <w:bottom w:val="single" w:sz="8" w:space="0" w:color="000000"/>
              <w:right w:val="single" w:sz="4" w:space="0" w:color="auto"/>
            </w:tcBorders>
            <w:shd w:val="clear" w:color="auto" w:fill="auto"/>
            <w:vAlign w:val="center"/>
          </w:tcPr>
          <w:p w14:paraId="68EBA9E0" w14:textId="77777777" w:rsidR="003B6D66" w:rsidRPr="00D449B0" w:rsidRDefault="003B6D66" w:rsidP="003B6D66">
            <w:pPr>
              <w:jc w:val="center"/>
              <w:rPr>
                <w:rFonts w:ascii="Times New Roman" w:hAnsi="Times New Roman"/>
                <w:noProof/>
                <w:sz w:val="18"/>
                <w:szCs w:val="18"/>
                <w:lang w:val="sr-Latn-BA"/>
              </w:rPr>
            </w:pPr>
            <w:r>
              <w:rPr>
                <w:rFonts w:ascii="Times New Roman" w:hAnsi="Times New Roman"/>
                <w:noProof/>
                <w:sz w:val="20"/>
                <w:szCs w:val="20"/>
                <w:lang w:val="bs-Latn-BA"/>
              </w:rPr>
              <w:t>20.000</w:t>
            </w:r>
          </w:p>
        </w:tc>
        <w:tc>
          <w:tcPr>
            <w:tcW w:w="1134" w:type="dxa"/>
            <w:gridSpan w:val="2"/>
            <w:tcBorders>
              <w:top w:val="single" w:sz="8" w:space="0" w:color="000000"/>
              <w:left w:val="nil"/>
              <w:bottom w:val="single" w:sz="8" w:space="0" w:color="000000"/>
              <w:right w:val="single" w:sz="4" w:space="0" w:color="auto"/>
            </w:tcBorders>
            <w:shd w:val="clear" w:color="auto" w:fill="auto"/>
            <w:vAlign w:val="center"/>
          </w:tcPr>
          <w:p w14:paraId="33E0E126" w14:textId="77777777" w:rsidR="003B6D66" w:rsidRPr="00D62BFD" w:rsidRDefault="003B6D66" w:rsidP="003B6D66">
            <w:pPr>
              <w:jc w:val="center"/>
              <w:rPr>
                <w:rFonts w:ascii="Times New Roman" w:hAnsi="Times New Roman"/>
                <w:sz w:val="20"/>
                <w:szCs w:val="20"/>
              </w:rPr>
            </w:pPr>
            <w:r>
              <w:rPr>
                <w:rFonts w:ascii="Times New Roman" w:hAnsi="Times New Roman"/>
                <w:noProof/>
                <w:sz w:val="20"/>
                <w:szCs w:val="20"/>
                <w:lang w:val="bs-Latn-BA"/>
              </w:rPr>
              <w:t>20.000</w:t>
            </w:r>
          </w:p>
        </w:tc>
        <w:tc>
          <w:tcPr>
            <w:tcW w:w="992" w:type="dxa"/>
            <w:tcBorders>
              <w:top w:val="single" w:sz="8" w:space="0" w:color="000000"/>
              <w:left w:val="nil"/>
              <w:bottom w:val="single" w:sz="8" w:space="0" w:color="000000"/>
              <w:right w:val="single" w:sz="4" w:space="0" w:color="auto"/>
            </w:tcBorders>
            <w:shd w:val="clear" w:color="auto" w:fill="auto"/>
            <w:vAlign w:val="center"/>
          </w:tcPr>
          <w:p w14:paraId="552A426C" w14:textId="77777777" w:rsidR="003B6D66" w:rsidRPr="00D62BFD" w:rsidRDefault="003B6D66" w:rsidP="003B6D66">
            <w:pPr>
              <w:jc w:val="center"/>
              <w:rPr>
                <w:rFonts w:ascii="Times New Roman" w:hAnsi="Times New Roman"/>
                <w:sz w:val="20"/>
                <w:szCs w:val="20"/>
              </w:rPr>
            </w:pPr>
            <w:r>
              <w:rPr>
                <w:rFonts w:ascii="Times New Roman" w:hAnsi="Times New Roman"/>
                <w:noProof/>
                <w:sz w:val="20"/>
                <w:szCs w:val="20"/>
                <w:lang w:val="bs-Latn-BA"/>
              </w:rPr>
              <w:t xml:space="preserve">III-IV </w:t>
            </w:r>
          </w:p>
        </w:tc>
        <w:tc>
          <w:tcPr>
            <w:tcW w:w="850" w:type="dxa"/>
            <w:tcBorders>
              <w:top w:val="single" w:sz="8" w:space="0" w:color="000000"/>
              <w:left w:val="nil"/>
              <w:bottom w:val="single" w:sz="8" w:space="0" w:color="000000"/>
              <w:right w:val="single" w:sz="4" w:space="0" w:color="auto"/>
            </w:tcBorders>
            <w:shd w:val="clear" w:color="auto" w:fill="auto"/>
            <w:vAlign w:val="center"/>
          </w:tcPr>
          <w:p w14:paraId="51431E59" w14:textId="77777777" w:rsidR="003B6D66" w:rsidRPr="00D62BFD" w:rsidRDefault="003B6D66" w:rsidP="003B6D66">
            <w:pPr>
              <w:jc w:val="center"/>
              <w:rPr>
                <w:rFonts w:ascii="Times New Roman" w:hAnsi="Times New Roman"/>
                <w:sz w:val="20"/>
                <w:szCs w:val="20"/>
              </w:rPr>
            </w:pPr>
            <w:r>
              <w:rPr>
                <w:rFonts w:ascii="Times New Roman" w:hAnsi="Times New Roman"/>
                <w:bCs/>
                <w:noProof/>
                <w:sz w:val="20"/>
                <w:szCs w:val="20"/>
                <w:lang w:val="bs-Latn-BA" w:eastAsia="en-GB"/>
              </w:rPr>
              <w:t>III-IV</w:t>
            </w:r>
          </w:p>
        </w:tc>
        <w:tc>
          <w:tcPr>
            <w:tcW w:w="2155" w:type="dxa"/>
            <w:tcBorders>
              <w:top w:val="single" w:sz="8" w:space="0" w:color="000000"/>
              <w:left w:val="nil"/>
              <w:bottom w:val="single" w:sz="8" w:space="0" w:color="000000"/>
              <w:right w:val="single" w:sz="4" w:space="0" w:color="auto"/>
            </w:tcBorders>
            <w:shd w:val="clear" w:color="auto" w:fill="auto"/>
            <w:vAlign w:val="center"/>
          </w:tcPr>
          <w:p w14:paraId="16F01281" w14:textId="77777777" w:rsidR="003B6D66" w:rsidRPr="00D62BFD" w:rsidRDefault="003B6D66" w:rsidP="003B6D66">
            <w:pPr>
              <w:jc w:val="both"/>
              <w:rPr>
                <w:rFonts w:ascii="Times New Roman" w:hAnsi="Times New Roman"/>
                <w:sz w:val="20"/>
                <w:szCs w:val="20"/>
              </w:rPr>
            </w:pPr>
            <w:r w:rsidRPr="00E20E4F">
              <w:rPr>
                <w:rFonts w:ascii="Times New Roman" w:hAnsi="Times New Roman"/>
                <w:noProof/>
                <w:sz w:val="20"/>
                <w:szCs w:val="20"/>
                <w:lang w:val="bs-Latn-BA"/>
              </w:rPr>
              <w:t>Redovno učešće Odsjeka u realizaciji ove aktivnosti</w:t>
            </w:r>
            <w:r w:rsidRPr="002F164D">
              <w:rPr>
                <w:rFonts w:ascii="Times New Roman" w:hAnsi="Times New Roman"/>
                <w:noProof/>
                <w:color w:val="FF0000"/>
                <w:sz w:val="20"/>
                <w:szCs w:val="20"/>
                <w:lang w:val="bs-Latn-BA"/>
              </w:rPr>
              <w:t>.</w:t>
            </w:r>
          </w:p>
        </w:tc>
      </w:tr>
      <w:tr w:rsidR="003B6D66" w:rsidRPr="002F164D" w14:paraId="2FFE635D" w14:textId="77777777" w:rsidTr="00E52B70">
        <w:trPr>
          <w:trHeight w:val="880"/>
        </w:trPr>
        <w:tc>
          <w:tcPr>
            <w:tcW w:w="3499" w:type="dxa"/>
            <w:tcBorders>
              <w:top w:val="single" w:sz="8" w:space="0" w:color="000000"/>
              <w:left w:val="single" w:sz="8" w:space="0" w:color="auto"/>
              <w:bottom w:val="single" w:sz="8" w:space="0" w:color="000000"/>
              <w:right w:val="single" w:sz="4" w:space="0" w:color="auto"/>
            </w:tcBorders>
            <w:shd w:val="clear" w:color="auto" w:fill="auto"/>
            <w:vAlign w:val="center"/>
          </w:tcPr>
          <w:p w14:paraId="640E2CC7" w14:textId="77777777" w:rsidR="003B6D66" w:rsidRDefault="003B6D66" w:rsidP="003B6D66">
            <w:pPr>
              <w:rPr>
                <w:rFonts w:ascii="Times New Roman" w:hAnsi="Times New Roman"/>
                <w:bCs/>
                <w:noProof/>
                <w:sz w:val="18"/>
                <w:szCs w:val="18"/>
                <w:lang w:val="sr-Latn-BA" w:eastAsia="bs-Latn-BA"/>
              </w:rPr>
            </w:pPr>
            <w:r>
              <w:rPr>
                <w:rFonts w:ascii="Times New Roman" w:hAnsi="Times New Roman"/>
                <w:noProof/>
                <w:sz w:val="18"/>
                <w:szCs w:val="18"/>
                <w:lang w:val="sr-Latn-BA"/>
              </w:rPr>
              <w:t>12</w:t>
            </w:r>
            <w:r w:rsidRPr="00D449B0">
              <w:rPr>
                <w:rFonts w:ascii="Times New Roman" w:hAnsi="Times New Roman"/>
                <w:noProof/>
                <w:sz w:val="18"/>
                <w:szCs w:val="18"/>
                <w:lang w:val="sr-Latn-BA"/>
              </w:rPr>
              <w:t>.1.2.1.5. Pripremanje informacija o primjeni bilateralnih međunarodnih ugovora/ sporazuma o socijalnom osiguranju koje je BiH zaključila sa  drugim državama</w:t>
            </w:r>
          </w:p>
        </w:tc>
        <w:tc>
          <w:tcPr>
            <w:tcW w:w="1128" w:type="dxa"/>
            <w:gridSpan w:val="2"/>
            <w:tcBorders>
              <w:top w:val="single" w:sz="8" w:space="0" w:color="000000"/>
              <w:left w:val="nil"/>
              <w:bottom w:val="single" w:sz="8" w:space="0" w:color="000000"/>
              <w:right w:val="single" w:sz="4" w:space="0" w:color="auto"/>
            </w:tcBorders>
            <w:shd w:val="clear" w:color="auto" w:fill="auto"/>
            <w:vAlign w:val="center"/>
          </w:tcPr>
          <w:p w14:paraId="0ED8B087" w14:textId="24A57BC8" w:rsidR="003B6D66" w:rsidRPr="00D449B0" w:rsidRDefault="00D21CDD" w:rsidP="003B6D66">
            <w:pPr>
              <w:jc w:val="center"/>
              <w:rPr>
                <w:rFonts w:ascii="Times New Roman" w:hAnsi="Times New Roman"/>
                <w:noProof/>
                <w:sz w:val="18"/>
                <w:szCs w:val="18"/>
                <w:lang w:val="sr-Latn-BA"/>
              </w:rPr>
            </w:pPr>
            <w:r>
              <w:rPr>
                <w:rFonts w:ascii="Times New Roman" w:hAnsi="Times New Roman"/>
                <w:sz w:val="16"/>
                <w:szCs w:val="16"/>
                <w:lang w:val="de-DE"/>
              </w:rPr>
              <w:t>Sektor za rad,zapošljavanje socijalnu zaštitu i penzije</w:t>
            </w:r>
          </w:p>
        </w:tc>
        <w:tc>
          <w:tcPr>
            <w:tcW w:w="721" w:type="dxa"/>
            <w:gridSpan w:val="2"/>
            <w:tcBorders>
              <w:top w:val="single" w:sz="8" w:space="0" w:color="000000"/>
              <w:left w:val="nil"/>
              <w:bottom w:val="single" w:sz="8" w:space="0" w:color="000000"/>
              <w:right w:val="single" w:sz="4" w:space="0" w:color="auto"/>
            </w:tcBorders>
            <w:shd w:val="clear" w:color="auto" w:fill="auto"/>
            <w:vAlign w:val="center"/>
          </w:tcPr>
          <w:p w14:paraId="29F8E38A" w14:textId="77777777" w:rsidR="003B6D66" w:rsidRDefault="003B6D66" w:rsidP="003B6D66">
            <w:pPr>
              <w:jc w:val="center"/>
              <w:rPr>
                <w:rFonts w:ascii="Times New Roman" w:hAnsi="Times New Roman"/>
                <w:noProof/>
                <w:sz w:val="20"/>
                <w:szCs w:val="20"/>
                <w:lang w:val="bs-Latn-BA"/>
              </w:rPr>
            </w:pPr>
            <w:r>
              <w:rPr>
                <w:rFonts w:ascii="Times New Roman" w:hAnsi="Times New Roman"/>
                <w:noProof/>
                <w:sz w:val="20"/>
                <w:szCs w:val="20"/>
                <w:lang w:val="bs-Latn-BA"/>
              </w:rPr>
              <w:t>broj</w:t>
            </w:r>
          </w:p>
        </w:tc>
        <w:tc>
          <w:tcPr>
            <w:tcW w:w="853" w:type="dxa"/>
            <w:tcBorders>
              <w:top w:val="single" w:sz="8" w:space="0" w:color="000000"/>
              <w:left w:val="nil"/>
              <w:bottom w:val="single" w:sz="8" w:space="0" w:color="000000"/>
              <w:right w:val="single" w:sz="4" w:space="0" w:color="auto"/>
            </w:tcBorders>
            <w:shd w:val="clear" w:color="auto" w:fill="auto"/>
            <w:vAlign w:val="center"/>
          </w:tcPr>
          <w:p w14:paraId="4C3DFD53" w14:textId="77777777" w:rsidR="003B6D66" w:rsidRDefault="003B6D66" w:rsidP="003B6D66">
            <w:pPr>
              <w:jc w:val="center"/>
              <w:rPr>
                <w:rFonts w:ascii="Times New Roman" w:hAnsi="Times New Roman"/>
                <w:noProof/>
                <w:sz w:val="20"/>
                <w:szCs w:val="20"/>
                <w:lang w:val="bs-Latn-BA"/>
              </w:rPr>
            </w:pPr>
            <w:r>
              <w:rPr>
                <w:rFonts w:ascii="Times New Roman" w:hAnsi="Times New Roman"/>
                <w:noProof/>
                <w:sz w:val="20"/>
                <w:szCs w:val="20"/>
                <w:lang w:val="bs-Latn-BA"/>
              </w:rPr>
              <w:t>0</w:t>
            </w:r>
          </w:p>
        </w:tc>
        <w:tc>
          <w:tcPr>
            <w:tcW w:w="998" w:type="dxa"/>
            <w:tcBorders>
              <w:top w:val="single" w:sz="8" w:space="0" w:color="000000"/>
              <w:left w:val="nil"/>
              <w:bottom w:val="single" w:sz="8" w:space="0" w:color="000000"/>
              <w:right w:val="single" w:sz="4" w:space="0" w:color="auto"/>
            </w:tcBorders>
            <w:shd w:val="clear" w:color="auto" w:fill="auto"/>
            <w:vAlign w:val="center"/>
          </w:tcPr>
          <w:p w14:paraId="012C2AFA" w14:textId="77777777" w:rsidR="003B6D66" w:rsidRDefault="003B6D66" w:rsidP="003B6D66">
            <w:pPr>
              <w:jc w:val="center"/>
              <w:rPr>
                <w:rFonts w:ascii="Times New Roman" w:hAnsi="Times New Roman"/>
                <w:noProof/>
                <w:sz w:val="20"/>
                <w:szCs w:val="20"/>
                <w:lang w:val="bs-Latn-BA"/>
              </w:rPr>
            </w:pPr>
            <w:r>
              <w:rPr>
                <w:rFonts w:ascii="Times New Roman" w:hAnsi="Times New Roman"/>
                <w:noProof/>
                <w:sz w:val="20"/>
                <w:szCs w:val="20"/>
                <w:lang w:val="bs-Latn-BA"/>
              </w:rPr>
              <w:t>3</w:t>
            </w:r>
          </w:p>
        </w:tc>
        <w:tc>
          <w:tcPr>
            <w:tcW w:w="852" w:type="dxa"/>
            <w:tcBorders>
              <w:top w:val="single" w:sz="8" w:space="0" w:color="000000"/>
              <w:left w:val="nil"/>
              <w:bottom w:val="single" w:sz="8" w:space="0" w:color="000000"/>
              <w:right w:val="single" w:sz="4" w:space="0" w:color="auto"/>
            </w:tcBorders>
            <w:shd w:val="clear" w:color="auto" w:fill="auto"/>
            <w:vAlign w:val="center"/>
          </w:tcPr>
          <w:p w14:paraId="167979C9" w14:textId="77777777" w:rsidR="003B6D66" w:rsidRPr="00D449B0" w:rsidRDefault="003B6D66" w:rsidP="003B6D66">
            <w:pPr>
              <w:jc w:val="center"/>
              <w:rPr>
                <w:rFonts w:ascii="Times New Roman" w:hAnsi="Times New Roman"/>
                <w:noProof/>
                <w:sz w:val="18"/>
                <w:szCs w:val="18"/>
                <w:lang w:val="sr-Latn-BA"/>
              </w:rPr>
            </w:pPr>
            <w:r w:rsidRPr="00FB6D99">
              <w:rPr>
                <w:rFonts w:ascii="Times New Roman" w:hAnsi="Times New Roman"/>
                <w:noProof/>
                <w:sz w:val="18"/>
                <w:szCs w:val="18"/>
                <w:lang w:val="sr-Latn-BA"/>
              </w:rPr>
              <w:t>3</w:t>
            </w:r>
          </w:p>
        </w:tc>
        <w:tc>
          <w:tcPr>
            <w:tcW w:w="1141" w:type="dxa"/>
            <w:gridSpan w:val="2"/>
            <w:tcBorders>
              <w:top w:val="single" w:sz="8" w:space="0" w:color="000000"/>
              <w:left w:val="nil"/>
              <w:bottom w:val="single" w:sz="8" w:space="0" w:color="000000"/>
              <w:right w:val="single" w:sz="4" w:space="0" w:color="auto"/>
            </w:tcBorders>
            <w:shd w:val="clear" w:color="auto" w:fill="auto"/>
            <w:vAlign w:val="center"/>
          </w:tcPr>
          <w:p w14:paraId="4D41DA01" w14:textId="77777777" w:rsidR="003B6D66" w:rsidRDefault="003B6D66" w:rsidP="003B6D66">
            <w:pPr>
              <w:jc w:val="center"/>
              <w:rPr>
                <w:rFonts w:ascii="Times New Roman" w:hAnsi="Times New Roman"/>
                <w:noProof/>
                <w:sz w:val="20"/>
                <w:szCs w:val="20"/>
                <w:lang w:val="bs-Latn-BA"/>
              </w:rPr>
            </w:pPr>
            <w:r>
              <w:rPr>
                <w:rFonts w:ascii="Times New Roman" w:hAnsi="Times New Roman"/>
                <w:noProof/>
                <w:sz w:val="20"/>
                <w:szCs w:val="20"/>
                <w:lang w:val="bs-Latn-BA"/>
              </w:rPr>
              <w:t>budžet</w:t>
            </w:r>
          </w:p>
        </w:tc>
        <w:tc>
          <w:tcPr>
            <w:tcW w:w="986" w:type="dxa"/>
            <w:tcBorders>
              <w:top w:val="single" w:sz="8" w:space="0" w:color="000000"/>
              <w:left w:val="nil"/>
              <w:bottom w:val="single" w:sz="8" w:space="0" w:color="000000"/>
              <w:right w:val="single" w:sz="4" w:space="0" w:color="auto"/>
            </w:tcBorders>
            <w:shd w:val="clear" w:color="auto" w:fill="auto"/>
            <w:vAlign w:val="center"/>
          </w:tcPr>
          <w:p w14:paraId="7255305D" w14:textId="77777777" w:rsidR="003B6D66" w:rsidRDefault="003B6D66" w:rsidP="003B6D66">
            <w:pPr>
              <w:jc w:val="center"/>
              <w:rPr>
                <w:rFonts w:ascii="Times New Roman" w:hAnsi="Times New Roman"/>
                <w:noProof/>
                <w:sz w:val="20"/>
                <w:szCs w:val="20"/>
                <w:lang w:val="bs-Latn-BA"/>
              </w:rPr>
            </w:pPr>
            <w:r>
              <w:rPr>
                <w:rFonts w:ascii="Times New Roman" w:hAnsi="Times New Roman"/>
                <w:noProof/>
                <w:sz w:val="20"/>
                <w:szCs w:val="20"/>
                <w:lang w:val="bs-Latn-BA"/>
              </w:rPr>
              <w:t>20.000</w:t>
            </w:r>
          </w:p>
        </w:tc>
        <w:tc>
          <w:tcPr>
            <w:tcW w:w="1134" w:type="dxa"/>
            <w:gridSpan w:val="2"/>
            <w:tcBorders>
              <w:top w:val="single" w:sz="8" w:space="0" w:color="000000"/>
              <w:left w:val="nil"/>
              <w:bottom w:val="single" w:sz="8" w:space="0" w:color="000000"/>
              <w:right w:val="single" w:sz="4" w:space="0" w:color="auto"/>
            </w:tcBorders>
            <w:shd w:val="clear" w:color="auto" w:fill="auto"/>
            <w:vAlign w:val="center"/>
          </w:tcPr>
          <w:p w14:paraId="492D59C5" w14:textId="77777777" w:rsidR="003B6D66" w:rsidRPr="00D62BFD" w:rsidRDefault="003B6D66" w:rsidP="003B6D66">
            <w:pPr>
              <w:jc w:val="center"/>
              <w:rPr>
                <w:rFonts w:ascii="Times New Roman" w:hAnsi="Times New Roman"/>
                <w:sz w:val="20"/>
                <w:szCs w:val="20"/>
              </w:rPr>
            </w:pPr>
            <w:r>
              <w:rPr>
                <w:rFonts w:ascii="Times New Roman" w:hAnsi="Times New Roman"/>
                <w:noProof/>
                <w:sz w:val="20"/>
                <w:szCs w:val="20"/>
                <w:lang w:val="bs-Latn-BA"/>
              </w:rPr>
              <w:t>20.000</w:t>
            </w:r>
          </w:p>
        </w:tc>
        <w:tc>
          <w:tcPr>
            <w:tcW w:w="992" w:type="dxa"/>
            <w:tcBorders>
              <w:top w:val="single" w:sz="8" w:space="0" w:color="000000"/>
              <w:left w:val="nil"/>
              <w:bottom w:val="single" w:sz="8" w:space="0" w:color="000000"/>
              <w:right w:val="single" w:sz="4" w:space="0" w:color="auto"/>
            </w:tcBorders>
            <w:shd w:val="clear" w:color="auto" w:fill="auto"/>
            <w:vAlign w:val="center"/>
          </w:tcPr>
          <w:p w14:paraId="6BD9A950" w14:textId="77777777" w:rsidR="003B6D66" w:rsidRDefault="003B6D66" w:rsidP="003B6D66">
            <w:pPr>
              <w:jc w:val="center"/>
              <w:rPr>
                <w:rFonts w:ascii="Times New Roman" w:hAnsi="Times New Roman"/>
                <w:noProof/>
                <w:sz w:val="20"/>
                <w:szCs w:val="20"/>
                <w:lang w:val="bs-Latn-BA"/>
              </w:rPr>
            </w:pPr>
            <w:r w:rsidRPr="00D449B0">
              <w:rPr>
                <w:rFonts w:ascii="Times New Roman" w:hAnsi="Times New Roman"/>
                <w:noProof/>
                <w:sz w:val="18"/>
                <w:szCs w:val="18"/>
                <w:lang w:val="sr-Latn-BA"/>
              </w:rPr>
              <w:t xml:space="preserve">I II III IV </w:t>
            </w:r>
          </w:p>
        </w:tc>
        <w:tc>
          <w:tcPr>
            <w:tcW w:w="850" w:type="dxa"/>
            <w:tcBorders>
              <w:top w:val="single" w:sz="8" w:space="0" w:color="000000"/>
              <w:left w:val="nil"/>
              <w:bottom w:val="single" w:sz="8" w:space="0" w:color="000000"/>
              <w:right w:val="single" w:sz="4" w:space="0" w:color="auto"/>
            </w:tcBorders>
            <w:shd w:val="clear" w:color="auto" w:fill="auto"/>
            <w:vAlign w:val="center"/>
          </w:tcPr>
          <w:p w14:paraId="18415E99" w14:textId="77777777" w:rsidR="003B6D66" w:rsidRPr="002F164D" w:rsidRDefault="003B6D66" w:rsidP="003B6D66">
            <w:pPr>
              <w:jc w:val="center"/>
              <w:rPr>
                <w:rFonts w:ascii="Times New Roman" w:hAnsi="Times New Roman"/>
                <w:bCs/>
                <w:noProof/>
                <w:color w:val="FF0000"/>
                <w:sz w:val="20"/>
                <w:szCs w:val="20"/>
                <w:lang w:val="bs-Latn-BA" w:eastAsia="en-GB"/>
              </w:rPr>
            </w:pPr>
            <w:r>
              <w:rPr>
                <w:rFonts w:ascii="Times New Roman" w:hAnsi="Times New Roman"/>
                <w:bCs/>
                <w:noProof/>
                <w:sz w:val="20"/>
                <w:szCs w:val="20"/>
                <w:lang w:val="bs-Latn-BA" w:eastAsia="en-GB"/>
              </w:rPr>
              <w:t>I-IV</w:t>
            </w:r>
          </w:p>
        </w:tc>
        <w:tc>
          <w:tcPr>
            <w:tcW w:w="2155" w:type="dxa"/>
            <w:tcBorders>
              <w:top w:val="single" w:sz="8" w:space="0" w:color="000000"/>
              <w:left w:val="nil"/>
              <w:bottom w:val="single" w:sz="8" w:space="0" w:color="000000"/>
              <w:right w:val="single" w:sz="4" w:space="0" w:color="auto"/>
            </w:tcBorders>
            <w:shd w:val="clear" w:color="auto" w:fill="auto"/>
            <w:vAlign w:val="center"/>
          </w:tcPr>
          <w:p w14:paraId="1ED6C2DD" w14:textId="77777777" w:rsidR="003B6D66" w:rsidRPr="002F164D" w:rsidRDefault="003B6D66" w:rsidP="003B6D66">
            <w:pPr>
              <w:jc w:val="both"/>
              <w:rPr>
                <w:rFonts w:ascii="Times New Roman" w:hAnsi="Times New Roman"/>
                <w:noProof/>
                <w:color w:val="FF0000"/>
                <w:sz w:val="20"/>
                <w:szCs w:val="20"/>
                <w:lang w:val="bs-Latn-BA"/>
              </w:rPr>
            </w:pPr>
            <w:r>
              <w:rPr>
                <w:rFonts w:ascii="Times New Roman" w:hAnsi="Times New Roman"/>
                <w:noProof/>
                <w:sz w:val="20"/>
                <w:szCs w:val="20"/>
                <w:lang w:val="bs-Latn-BA"/>
              </w:rPr>
              <w:t>Redovne aktivnosti u vezi izrade informacija iz nadležnosti Odsjeka.</w:t>
            </w:r>
          </w:p>
        </w:tc>
      </w:tr>
      <w:tr w:rsidR="003B6D66" w:rsidRPr="002F164D" w14:paraId="04ECA78A" w14:textId="77777777" w:rsidTr="00E52B70">
        <w:trPr>
          <w:trHeight w:val="880"/>
        </w:trPr>
        <w:tc>
          <w:tcPr>
            <w:tcW w:w="3499" w:type="dxa"/>
            <w:tcBorders>
              <w:top w:val="single" w:sz="8" w:space="0" w:color="000000"/>
              <w:left w:val="single" w:sz="8" w:space="0" w:color="auto"/>
              <w:bottom w:val="single" w:sz="8" w:space="0" w:color="000000"/>
              <w:right w:val="single" w:sz="4" w:space="0" w:color="auto"/>
            </w:tcBorders>
            <w:shd w:val="clear" w:color="auto" w:fill="auto"/>
            <w:vAlign w:val="center"/>
          </w:tcPr>
          <w:p w14:paraId="4D36C0C6" w14:textId="77777777" w:rsidR="003B6D66" w:rsidRDefault="003B6D66" w:rsidP="003B6D66">
            <w:pPr>
              <w:rPr>
                <w:rFonts w:ascii="Times New Roman" w:hAnsi="Times New Roman"/>
                <w:bCs/>
                <w:noProof/>
                <w:sz w:val="20"/>
                <w:szCs w:val="20"/>
                <w:lang w:val="bs-Latn-BA"/>
              </w:rPr>
            </w:pPr>
          </w:p>
          <w:p w14:paraId="488E4B8A" w14:textId="77777777" w:rsidR="003B6D66" w:rsidRDefault="003B6D66" w:rsidP="003B6D66">
            <w:pPr>
              <w:rPr>
                <w:rFonts w:ascii="Times New Roman" w:hAnsi="Times New Roman"/>
                <w:bCs/>
                <w:noProof/>
                <w:sz w:val="18"/>
                <w:szCs w:val="18"/>
                <w:lang w:val="sr-Latn-BA" w:eastAsia="bs-Latn-BA"/>
              </w:rPr>
            </w:pPr>
            <w:r>
              <w:rPr>
                <w:rFonts w:ascii="Times New Roman" w:hAnsi="Times New Roman"/>
                <w:noProof/>
                <w:sz w:val="18"/>
                <w:szCs w:val="18"/>
                <w:lang w:val="sr-Latn-BA"/>
              </w:rPr>
              <w:t>12</w:t>
            </w:r>
            <w:r w:rsidRPr="00D449B0">
              <w:rPr>
                <w:rFonts w:ascii="Times New Roman" w:hAnsi="Times New Roman"/>
                <w:noProof/>
                <w:sz w:val="18"/>
                <w:szCs w:val="18"/>
                <w:lang w:val="sr-Latn-BA"/>
              </w:rPr>
              <w:t>.1.2.1.6. Koordinacija aktivnosti u vezi primijene pravnih propisa o dogovoru o izuzeću između BiH i pojedinih država ugovornica</w:t>
            </w:r>
          </w:p>
        </w:tc>
        <w:tc>
          <w:tcPr>
            <w:tcW w:w="1128" w:type="dxa"/>
            <w:gridSpan w:val="2"/>
            <w:tcBorders>
              <w:top w:val="single" w:sz="8" w:space="0" w:color="000000"/>
              <w:left w:val="nil"/>
              <w:bottom w:val="single" w:sz="8" w:space="0" w:color="000000"/>
              <w:right w:val="single" w:sz="4" w:space="0" w:color="auto"/>
            </w:tcBorders>
            <w:shd w:val="clear" w:color="auto" w:fill="auto"/>
            <w:vAlign w:val="center"/>
          </w:tcPr>
          <w:p w14:paraId="15F4BE48" w14:textId="6E499218" w:rsidR="003B6D66" w:rsidRPr="00D449B0" w:rsidRDefault="00D21CDD" w:rsidP="003B6D66">
            <w:pPr>
              <w:jc w:val="center"/>
              <w:rPr>
                <w:rFonts w:ascii="Times New Roman" w:hAnsi="Times New Roman"/>
                <w:noProof/>
                <w:sz w:val="18"/>
                <w:szCs w:val="18"/>
                <w:lang w:val="sr-Latn-BA"/>
              </w:rPr>
            </w:pPr>
            <w:r>
              <w:rPr>
                <w:rFonts w:ascii="Times New Roman" w:hAnsi="Times New Roman"/>
                <w:sz w:val="16"/>
                <w:szCs w:val="16"/>
                <w:lang w:val="de-DE"/>
              </w:rPr>
              <w:t>Sektor za rad,zapošljavanje socijalnu zaštitu i penzije</w:t>
            </w:r>
          </w:p>
        </w:tc>
        <w:tc>
          <w:tcPr>
            <w:tcW w:w="721" w:type="dxa"/>
            <w:gridSpan w:val="2"/>
            <w:tcBorders>
              <w:top w:val="single" w:sz="8" w:space="0" w:color="000000"/>
              <w:left w:val="nil"/>
              <w:bottom w:val="single" w:sz="8" w:space="0" w:color="000000"/>
              <w:right w:val="single" w:sz="4" w:space="0" w:color="auto"/>
            </w:tcBorders>
            <w:shd w:val="clear" w:color="auto" w:fill="auto"/>
            <w:vAlign w:val="center"/>
          </w:tcPr>
          <w:p w14:paraId="69349F21" w14:textId="77777777" w:rsidR="003B6D66" w:rsidRDefault="003B6D66" w:rsidP="003B6D66">
            <w:pPr>
              <w:jc w:val="center"/>
              <w:rPr>
                <w:rFonts w:ascii="Times New Roman" w:hAnsi="Times New Roman"/>
                <w:noProof/>
                <w:sz w:val="20"/>
                <w:szCs w:val="20"/>
                <w:lang w:val="bs-Latn-BA"/>
              </w:rPr>
            </w:pPr>
            <w:r>
              <w:rPr>
                <w:rFonts w:ascii="Times New Roman" w:hAnsi="Times New Roman"/>
                <w:noProof/>
                <w:sz w:val="20"/>
                <w:szCs w:val="20"/>
                <w:lang w:val="bs-Latn-BA"/>
              </w:rPr>
              <w:t>broj</w:t>
            </w:r>
          </w:p>
        </w:tc>
        <w:tc>
          <w:tcPr>
            <w:tcW w:w="853" w:type="dxa"/>
            <w:tcBorders>
              <w:top w:val="single" w:sz="8" w:space="0" w:color="000000"/>
              <w:left w:val="nil"/>
              <w:bottom w:val="single" w:sz="8" w:space="0" w:color="000000"/>
              <w:right w:val="single" w:sz="4" w:space="0" w:color="auto"/>
            </w:tcBorders>
            <w:shd w:val="clear" w:color="auto" w:fill="auto"/>
            <w:vAlign w:val="center"/>
          </w:tcPr>
          <w:p w14:paraId="22C9A010" w14:textId="77777777" w:rsidR="003B6D66" w:rsidRDefault="003B6D66" w:rsidP="003B6D66">
            <w:pPr>
              <w:jc w:val="center"/>
              <w:rPr>
                <w:rFonts w:ascii="Times New Roman" w:hAnsi="Times New Roman"/>
                <w:noProof/>
                <w:sz w:val="20"/>
                <w:szCs w:val="20"/>
                <w:lang w:val="bs-Latn-BA"/>
              </w:rPr>
            </w:pPr>
            <w:r>
              <w:rPr>
                <w:rFonts w:ascii="Times New Roman" w:hAnsi="Times New Roman"/>
                <w:noProof/>
                <w:sz w:val="20"/>
                <w:szCs w:val="20"/>
                <w:lang w:val="bs-Latn-BA"/>
              </w:rPr>
              <w:t>0</w:t>
            </w:r>
          </w:p>
        </w:tc>
        <w:tc>
          <w:tcPr>
            <w:tcW w:w="998" w:type="dxa"/>
            <w:tcBorders>
              <w:top w:val="single" w:sz="8" w:space="0" w:color="000000"/>
              <w:left w:val="nil"/>
              <w:bottom w:val="single" w:sz="8" w:space="0" w:color="000000"/>
              <w:right w:val="single" w:sz="4" w:space="0" w:color="auto"/>
            </w:tcBorders>
            <w:shd w:val="clear" w:color="auto" w:fill="auto"/>
            <w:vAlign w:val="center"/>
          </w:tcPr>
          <w:p w14:paraId="2C0E4EF2" w14:textId="77777777" w:rsidR="003B6D66" w:rsidRDefault="003B6D66" w:rsidP="003B6D66">
            <w:pPr>
              <w:jc w:val="center"/>
              <w:rPr>
                <w:rFonts w:ascii="Times New Roman" w:hAnsi="Times New Roman"/>
                <w:noProof/>
                <w:sz w:val="20"/>
                <w:szCs w:val="20"/>
                <w:lang w:val="bs-Latn-BA"/>
              </w:rPr>
            </w:pPr>
            <w:r>
              <w:rPr>
                <w:rFonts w:ascii="Times New Roman" w:hAnsi="Times New Roman"/>
                <w:noProof/>
                <w:sz w:val="20"/>
                <w:szCs w:val="20"/>
                <w:lang w:val="bs-Latn-BA"/>
              </w:rPr>
              <w:t>4</w:t>
            </w:r>
          </w:p>
        </w:tc>
        <w:tc>
          <w:tcPr>
            <w:tcW w:w="852" w:type="dxa"/>
            <w:tcBorders>
              <w:top w:val="single" w:sz="8" w:space="0" w:color="000000"/>
              <w:left w:val="nil"/>
              <w:bottom w:val="single" w:sz="8" w:space="0" w:color="000000"/>
              <w:right w:val="single" w:sz="4" w:space="0" w:color="auto"/>
            </w:tcBorders>
            <w:shd w:val="clear" w:color="auto" w:fill="auto"/>
            <w:vAlign w:val="center"/>
          </w:tcPr>
          <w:p w14:paraId="3BF7582E" w14:textId="77777777" w:rsidR="003B6D66" w:rsidRPr="00D449B0" w:rsidRDefault="003B6D66" w:rsidP="003B6D66">
            <w:pPr>
              <w:jc w:val="center"/>
              <w:rPr>
                <w:rFonts w:ascii="Times New Roman" w:hAnsi="Times New Roman"/>
                <w:noProof/>
                <w:sz w:val="18"/>
                <w:szCs w:val="18"/>
                <w:lang w:val="sr-Latn-BA"/>
              </w:rPr>
            </w:pPr>
            <w:r w:rsidRPr="00FB6D99">
              <w:rPr>
                <w:rFonts w:ascii="Times New Roman" w:hAnsi="Times New Roman"/>
                <w:noProof/>
                <w:sz w:val="18"/>
                <w:szCs w:val="18"/>
                <w:lang w:val="sr-Latn-BA"/>
              </w:rPr>
              <w:t>4</w:t>
            </w:r>
          </w:p>
        </w:tc>
        <w:tc>
          <w:tcPr>
            <w:tcW w:w="1141" w:type="dxa"/>
            <w:gridSpan w:val="2"/>
            <w:tcBorders>
              <w:top w:val="single" w:sz="8" w:space="0" w:color="000000"/>
              <w:left w:val="nil"/>
              <w:bottom w:val="single" w:sz="8" w:space="0" w:color="000000"/>
              <w:right w:val="single" w:sz="4" w:space="0" w:color="auto"/>
            </w:tcBorders>
            <w:shd w:val="clear" w:color="auto" w:fill="auto"/>
            <w:vAlign w:val="center"/>
          </w:tcPr>
          <w:p w14:paraId="1AFEB461" w14:textId="77777777" w:rsidR="003B6D66" w:rsidRDefault="003B6D66" w:rsidP="003B6D66">
            <w:pPr>
              <w:jc w:val="center"/>
              <w:rPr>
                <w:rFonts w:ascii="Times New Roman" w:hAnsi="Times New Roman"/>
                <w:noProof/>
                <w:sz w:val="20"/>
                <w:szCs w:val="20"/>
                <w:lang w:val="bs-Latn-BA"/>
              </w:rPr>
            </w:pPr>
            <w:r>
              <w:rPr>
                <w:rFonts w:ascii="Times New Roman" w:hAnsi="Times New Roman"/>
                <w:noProof/>
                <w:sz w:val="20"/>
                <w:szCs w:val="20"/>
                <w:lang w:val="bs-Latn-BA"/>
              </w:rPr>
              <w:t>budžet</w:t>
            </w:r>
          </w:p>
        </w:tc>
        <w:tc>
          <w:tcPr>
            <w:tcW w:w="986" w:type="dxa"/>
            <w:tcBorders>
              <w:top w:val="single" w:sz="8" w:space="0" w:color="000000"/>
              <w:left w:val="nil"/>
              <w:bottom w:val="single" w:sz="8" w:space="0" w:color="000000"/>
              <w:right w:val="single" w:sz="4" w:space="0" w:color="auto"/>
            </w:tcBorders>
            <w:shd w:val="clear" w:color="auto" w:fill="auto"/>
            <w:vAlign w:val="center"/>
          </w:tcPr>
          <w:p w14:paraId="385AB4A5" w14:textId="77777777" w:rsidR="003B6D66" w:rsidRDefault="003B6D66" w:rsidP="003B6D66">
            <w:pPr>
              <w:jc w:val="center"/>
              <w:rPr>
                <w:rFonts w:ascii="Times New Roman" w:hAnsi="Times New Roman"/>
                <w:noProof/>
                <w:sz w:val="20"/>
                <w:szCs w:val="20"/>
                <w:lang w:val="bs-Latn-BA"/>
              </w:rPr>
            </w:pPr>
            <w:r>
              <w:rPr>
                <w:rFonts w:ascii="Times New Roman" w:hAnsi="Times New Roman"/>
                <w:noProof/>
                <w:sz w:val="20"/>
                <w:szCs w:val="20"/>
                <w:lang w:val="bs-Latn-BA"/>
              </w:rPr>
              <w:t>25.000</w:t>
            </w:r>
          </w:p>
        </w:tc>
        <w:tc>
          <w:tcPr>
            <w:tcW w:w="1134" w:type="dxa"/>
            <w:gridSpan w:val="2"/>
            <w:tcBorders>
              <w:top w:val="single" w:sz="8" w:space="0" w:color="000000"/>
              <w:left w:val="nil"/>
              <w:bottom w:val="single" w:sz="8" w:space="0" w:color="000000"/>
              <w:right w:val="single" w:sz="4" w:space="0" w:color="auto"/>
            </w:tcBorders>
            <w:shd w:val="clear" w:color="auto" w:fill="auto"/>
            <w:vAlign w:val="center"/>
          </w:tcPr>
          <w:p w14:paraId="0AD0FBC1" w14:textId="77777777" w:rsidR="003B6D66" w:rsidRPr="00D62BFD" w:rsidRDefault="003B6D66" w:rsidP="003B6D66">
            <w:pPr>
              <w:jc w:val="center"/>
              <w:rPr>
                <w:rFonts w:ascii="Times New Roman" w:hAnsi="Times New Roman"/>
                <w:sz w:val="20"/>
                <w:szCs w:val="20"/>
              </w:rPr>
            </w:pPr>
            <w:r>
              <w:rPr>
                <w:rFonts w:ascii="Times New Roman" w:hAnsi="Times New Roman"/>
                <w:noProof/>
                <w:sz w:val="20"/>
                <w:szCs w:val="20"/>
                <w:lang w:val="bs-Latn-BA"/>
              </w:rPr>
              <w:t>25.000</w:t>
            </w:r>
          </w:p>
        </w:tc>
        <w:tc>
          <w:tcPr>
            <w:tcW w:w="992" w:type="dxa"/>
            <w:tcBorders>
              <w:top w:val="single" w:sz="8" w:space="0" w:color="000000"/>
              <w:left w:val="nil"/>
              <w:bottom w:val="single" w:sz="8" w:space="0" w:color="000000"/>
              <w:right w:val="single" w:sz="4" w:space="0" w:color="auto"/>
            </w:tcBorders>
            <w:shd w:val="clear" w:color="auto" w:fill="auto"/>
            <w:vAlign w:val="center"/>
          </w:tcPr>
          <w:p w14:paraId="0E56DE7A" w14:textId="77777777" w:rsidR="003B6D66" w:rsidRDefault="003B6D66" w:rsidP="003B6D66">
            <w:pPr>
              <w:jc w:val="center"/>
              <w:rPr>
                <w:rFonts w:ascii="Times New Roman" w:hAnsi="Times New Roman"/>
                <w:noProof/>
                <w:sz w:val="20"/>
                <w:szCs w:val="20"/>
                <w:lang w:val="bs-Latn-BA"/>
              </w:rPr>
            </w:pPr>
            <w:r w:rsidRPr="00D449B0">
              <w:rPr>
                <w:rFonts w:ascii="Times New Roman" w:hAnsi="Times New Roman"/>
                <w:noProof/>
                <w:sz w:val="18"/>
                <w:szCs w:val="18"/>
                <w:lang w:val="sr-Latn-BA"/>
              </w:rPr>
              <w:t xml:space="preserve">I II III IV </w:t>
            </w:r>
          </w:p>
        </w:tc>
        <w:tc>
          <w:tcPr>
            <w:tcW w:w="850" w:type="dxa"/>
            <w:tcBorders>
              <w:top w:val="single" w:sz="8" w:space="0" w:color="000000"/>
              <w:left w:val="nil"/>
              <w:bottom w:val="single" w:sz="8" w:space="0" w:color="000000"/>
              <w:right w:val="single" w:sz="4" w:space="0" w:color="auto"/>
            </w:tcBorders>
            <w:shd w:val="clear" w:color="auto" w:fill="auto"/>
            <w:vAlign w:val="center"/>
          </w:tcPr>
          <w:p w14:paraId="35A1AD1C" w14:textId="77777777" w:rsidR="003B6D66" w:rsidRPr="002F164D" w:rsidRDefault="003B6D66" w:rsidP="003B6D66">
            <w:pPr>
              <w:jc w:val="center"/>
              <w:rPr>
                <w:rFonts w:ascii="Times New Roman" w:hAnsi="Times New Roman"/>
                <w:bCs/>
                <w:noProof/>
                <w:color w:val="FF0000"/>
                <w:sz w:val="20"/>
                <w:szCs w:val="20"/>
                <w:lang w:val="bs-Latn-BA" w:eastAsia="en-GB"/>
              </w:rPr>
            </w:pPr>
            <w:r>
              <w:rPr>
                <w:rFonts w:ascii="Times New Roman" w:hAnsi="Times New Roman"/>
                <w:bCs/>
                <w:noProof/>
                <w:sz w:val="20"/>
                <w:szCs w:val="20"/>
                <w:lang w:val="bs-Latn-BA" w:eastAsia="en-GB"/>
              </w:rPr>
              <w:t>I-IV</w:t>
            </w:r>
          </w:p>
        </w:tc>
        <w:tc>
          <w:tcPr>
            <w:tcW w:w="2155" w:type="dxa"/>
            <w:tcBorders>
              <w:top w:val="single" w:sz="8" w:space="0" w:color="000000"/>
              <w:left w:val="nil"/>
              <w:bottom w:val="single" w:sz="8" w:space="0" w:color="000000"/>
              <w:right w:val="single" w:sz="4" w:space="0" w:color="auto"/>
            </w:tcBorders>
            <w:shd w:val="clear" w:color="auto" w:fill="auto"/>
            <w:vAlign w:val="center"/>
          </w:tcPr>
          <w:p w14:paraId="167AED42" w14:textId="77777777" w:rsidR="003B6D66" w:rsidRPr="002F164D" w:rsidRDefault="003B6D66" w:rsidP="003B6D66">
            <w:pPr>
              <w:jc w:val="both"/>
              <w:rPr>
                <w:rFonts w:ascii="Times New Roman" w:hAnsi="Times New Roman"/>
                <w:noProof/>
                <w:color w:val="FF0000"/>
                <w:sz w:val="20"/>
                <w:szCs w:val="20"/>
                <w:lang w:val="bs-Latn-BA"/>
              </w:rPr>
            </w:pPr>
            <w:r>
              <w:rPr>
                <w:rFonts w:ascii="Times New Roman" w:hAnsi="Times New Roman"/>
                <w:noProof/>
                <w:sz w:val="20"/>
                <w:szCs w:val="20"/>
                <w:lang w:val="bs-Latn-BA"/>
              </w:rPr>
              <w:t>Redovna koordinacija aktivnosti primjene pravnih propisa u vezi dogovora o izuzeću između Bosne i Hercegovine i pojednih država ugovornica, prema pristiglim zahtjevima.</w:t>
            </w:r>
          </w:p>
        </w:tc>
      </w:tr>
    </w:tbl>
    <w:tbl>
      <w:tblPr>
        <w:tblW w:w="15309" w:type="dxa"/>
        <w:tblInd w:w="-577" w:type="dxa"/>
        <w:tblLayout w:type="fixed"/>
        <w:tblLook w:val="04A0" w:firstRow="1" w:lastRow="0" w:firstColumn="1" w:lastColumn="0" w:noHBand="0" w:noVBand="1"/>
      </w:tblPr>
      <w:tblGrid>
        <w:gridCol w:w="3520"/>
        <w:gridCol w:w="1334"/>
        <w:gridCol w:w="1501"/>
        <w:gridCol w:w="993"/>
        <w:gridCol w:w="992"/>
        <w:gridCol w:w="709"/>
        <w:gridCol w:w="1134"/>
        <w:gridCol w:w="850"/>
        <w:gridCol w:w="709"/>
        <w:gridCol w:w="709"/>
        <w:gridCol w:w="708"/>
        <w:gridCol w:w="2150"/>
      </w:tblGrid>
      <w:tr w:rsidR="009303DB" w:rsidRPr="00793C5D" w14:paraId="05F5F1B0" w14:textId="77777777" w:rsidTr="007D7673">
        <w:trPr>
          <w:trHeight w:val="300"/>
        </w:trPr>
        <w:tc>
          <w:tcPr>
            <w:tcW w:w="15309" w:type="dxa"/>
            <w:gridSpan w:val="12"/>
            <w:tcBorders>
              <w:top w:val="single" w:sz="8" w:space="0" w:color="auto"/>
              <w:left w:val="single" w:sz="8" w:space="0" w:color="auto"/>
              <w:bottom w:val="single" w:sz="4" w:space="0" w:color="auto"/>
              <w:right w:val="single" w:sz="8" w:space="0" w:color="000000"/>
            </w:tcBorders>
            <w:shd w:val="clear" w:color="000000" w:fill="76933C"/>
            <w:noWrap/>
            <w:vAlign w:val="center"/>
            <w:hideMark/>
          </w:tcPr>
          <w:p w14:paraId="29679618" w14:textId="77777777" w:rsidR="009303DB" w:rsidRPr="00793C5D" w:rsidRDefault="009303DB" w:rsidP="009303DB">
            <w:pPr>
              <w:rPr>
                <w:rFonts w:ascii="Times New Roman" w:hAnsi="Times New Roman"/>
                <w:b/>
                <w:bCs/>
                <w:sz w:val="20"/>
                <w:szCs w:val="20"/>
                <w:lang w:val="en-GB" w:eastAsia="en-GB"/>
              </w:rPr>
            </w:pPr>
            <w:r w:rsidRPr="00793C5D">
              <w:rPr>
                <w:rFonts w:ascii="Times New Roman" w:hAnsi="Times New Roman"/>
                <w:b/>
                <w:bCs/>
                <w:sz w:val="20"/>
                <w:szCs w:val="20"/>
                <w:lang w:val="en-GB" w:eastAsia="en-GB"/>
              </w:rPr>
              <w:t>II – IZVJEŠTAJ O PROVOĐENJU AKCIONOG PLANA PROVOĐENJA  GODIŠNJIM  PROGRAMOM  RADA INSTITUCIJE BiH</w:t>
            </w:r>
          </w:p>
        </w:tc>
      </w:tr>
      <w:tr w:rsidR="009303DB" w:rsidRPr="00793C5D" w14:paraId="52593483" w14:textId="77777777" w:rsidTr="007D7673">
        <w:trPr>
          <w:trHeight w:val="255"/>
        </w:trPr>
        <w:tc>
          <w:tcPr>
            <w:tcW w:w="15309"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7458DAE" w14:textId="77777777" w:rsidR="009303DB" w:rsidRPr="00793C5D" w:rsidRDefault="009303DB" w:rsidP="009303DB">
            <w:pPr>
              <w:rPr>
                <w:rFonts w:ascii="Times New Roman" w:hAnsi="Times New Roman"/>
                <w:b/>
                <w:bCs/>
                <w:sz w:val="20"/>
                <w:szCs w:val="20"/>
                <w:lang w:val="fr-FR" w:eastAsia="en-GB"/>
              </w:rPr>
            </w:pPr>
            <w:r w:rsidRPr="00793C5D">
              <w:rPr>
                <w:rFonts w:ascii="Times New Roman" w:hAnsi="Times New Roman"/>
                <w:b/>
                <w:bCs/>
                <w:sz w:val="20"/>
                <w:szCs w:val="20"/>
                <w:lang w:val="fr-FR" w:eastAsia="en-GB"/>
              </w:rPr>
              <w:t>Opći cilj/principi razvoja: Inkluzivan rast</w:t>
            </w:r>
          </w:p>
        </w:tc>
      </w:tr>
      <w:tr w:rsidR="009303DB" w:rsidRPr="00793C5D" w14:paraId="16B3DAFB" w14:textId="77777777" w:rsidTr="007D7673">
        <w:trPr>
          <w:trHeight w:val="255"/>
        </w:trPr>
        <w:tc>
          <w:tcPr>
            <w:tcW w:w="15309"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340596F" w14:textId="77777777" w:rsidR="009303DB" w:rsidRPr="00793C5D" w:rsidRDefault="009303DB" w:rsidP="009303DB">
            <w:pPr>
              <w:rPr>
                <w:rFonts w:ascii="Times New Roman" w:hAnsi="Times New Roman"/>
                <w:b/>
                <w:bCs/>
                <w:sz w:val="20"/>
                <w:szCs w:val="20"/>
                <w:lang w:val="fr-FR" w:eastAsia="en-GB"/>
              </w:rPr>
            </w:pPr>
            <w:r w:rsidRPr="00793C5D">
              <w:rPr>
                <w:rFonts w:ascii="Times New Roman" w:hAnsi="Times New Roman"/>
                <w:b/>
                <w:bCs/>
                <w:sz w:val="20"/>
                <w:szCs w:val="20"/>
                <w:lang w:val="fr-FR" w:eastAsia="en-GB"/>
              </w:rPr>
              <w:t>Strateški cilj: Unaprijediti zdravstvenu zaštitu</w:t>
            </w:r>
          </w:p>
        </w:tc>
      </w:tr>
      <w:tr w:rsidR="009303DB" w:rsidRPr="00793C5D" w14:paraId="38CDF887" w14:textId="77777777" w:rsidTr="007D7673">
        <w:trPr>
          <w:trHeight w:val="480"/>
        </w:trPr>
        <w:tc>
          <w:tcPr>
            <w:tcW w:w="15309"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14:paraId="0CE498FE" w14:textId="77777777" w:rsidR="009303DB" w:rsidRPr="00793C5D" w:rsidRDefault="009303DB" w:rsidP="009303DB">
            <w:pPr>
              <w:rPr>
                <w:rFonts w:ascii="Times New Roman" w:hAnsi="Times New Roman"/>
                <w:b/>
                <w:bCs/>
                <w:sz w:val="20"/>
                <w:szCs w:val="20"/>
                <w:lang w:val="fr-FR" w:eastAsia="en-GB"/>
              </w:rPr>
            </w:pPr>
            <w:r w:rsidRPr="00793C5D">
              <w:rPr>
                <w:rFonts w:ascii="Times New Roman" w:hAnsi="Times New Roman"/>
                <w:b/>
                <w:bCs/>
                <w:sz w:val="20"/>
                <w:szCs w:val="20"/>
                <w:lang w:val="fr-FR" w:eastAsia="en-GB"/>
              </w:rPr>
              <w:t>Srednjoročni cilj: Unaprijediti kapacitete  u oblasti zdravstva u BiH</w:t>
            </w:r>
          </w:p>
        </w:tc>
      </w:tr>
      <w:tr w:rsidR="009303DB" w:rsidRPr="00793C5D" w14:paraId="10D82D54" w14:textId="77777777" w:rsidTr="007D7673">
        <w:trPr>
          <w:trHeight w:val="540"/>
        </w:trPr>
        <w:tc>
          <w:tcPr>
            <w:tcW w:w="15309" w:type="dxa"/>
            <w:gridSpan w:val="12"/>
            <w:tcBorders>
              <w:top w:val="single" w:sz="4" w:space="0" w:color="auto"/>
              <w:left w:val="single" w:sz="8" w:space="0" w:color="auto"/>
              <w:bottom w:val="single" w:sz="8" w:space="0" w:color="auto"/>
              <w:right w:val="single" w:sz="8" w:space="0" w:color="000000"/>
            </w:tcBorders>
            <w:shd w:val="clear" w:color="auto" w:fill="auto"/>
            <w:vAlign w:val="center"/>
            <w:hideMark/>
          </w:tcPr>
          <w:p w14:paraId="50C42BFB" w14:textId="77777777" w:rsidR="009303DB" w:rsidRPr="00793C5D" w:rsidRDefault="009303DB" w:rsidP="009303DB">
            <w:pPr>
              <w:rPr>
                <w:rFonts w:ascii="Times New Roman" w:hAnsi="Times New Roman"/>
                <w:b/>
                <w:bCs/>
                <w:sz w:val="20"/>
                <w:szCs w:val="20"/>
                <w:lang w:val="fr-FR" w:eastAsia="en-GB"/>
              </w:rPr>
            </w:pPr>
            <w:r w:rsidRPr="00793C5D">
              <w:rPr>
                <w:rFonts w:ascii="Times New Roman" w:hAnsi="Times New Roman"/>
                <w:b/>
                <w:bCs/>
                <w:sz w:val="20"/>
                <w:szCs w:val="20"/>
                <w:lang w:val="fr-FR" w:eastAsia="en-GB"/>
              </w:rPr>
              <w:t>Specifični cilj: Razvijanje efikasnog modela koordinacije aktivnosti u oblasti zdravstva u BiH</w:t>
            </w:r>
          </w:p>
        </w:tc>
      </w:tr>
      <w:tr w:rsidR="009303DB" w:rsidRPr="00793C5D" w14:paraId="700DBCC3" w14:textId="77777777" w:rsidTr="007D7673">
        <w:trPr>
          <w:trHeight w:val="255"/>
        </w:trPr>
        <w:tc>
          <w:tcPr>
            <w:tcW w:w="3520" w:type="dxa"/>
            <w:vMerge w:val="restart"/>
            <w:tcBorders>
              <w:top w:val="nil"/>
              <w:left w:val="single" w:sz="8" w:space="0" w:color="auto"/>
              <w:bottom w:val="single" w:sz="4" w:space="0" w:color="auto"/>
              <w:right w:val="single" w:sz="4" w:space="0" w:color="auto"/>
            </w:tcBorders>
            <w:shd w:val="clear" w:color="000000" w:fill="C4D79B"/>
            <w:vAlign w:val="center"/>
            <w:hideMark/>
          </w:tcPr>
          <w:p w14:paraId="504FADA1" w14:textId="77777777" w:rsidR="009303DB" w:rsidRPr="00793C5D" w:rsidRDefault="009303DB" w:rsidP="009303DB">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Programi, projekti i aktivnosti</w:t>
            </w:r>
          </w:p>
        </w:tc>
        <w:tc>
          <w:tcPr>
            <w:tcW w:w="1334" w:type="dxa"/>
            <w:vMerge w:val="restart"/>
            <w:tcBorders>
              <w:top w:val="nil"/>
              <w:left w:val="single" w:sz="4" w:space="0" w:color="auto"/>
              <w:bottom w:val="nil"/>
              <w:right w:val="single" w:sz="4" w:space="0" w:color="auto"/>
            </w:tcBorders>
            <w:shd w:val="clear" w:color="000000" w:fill="C4D79B"/>
            <w:vAlign w:val="center"/>
            <w:hideMark/>
          </w:tcPr>
          <w:p w14:paraId="1BC4E995" w14:textId="77777777" w:rsidR="009303DB" w:rsidRPr="00793C5D" w:rsidRDefault="009303DB" w:rsidP="009303DB">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Nosilac aktivnosti</w:t>
            </w:r>
            <w:r w:rsidRPr="00793C5D">
              <w:rPr>
                <w:rFonts w:ascii="Times New Roman" w:hAnsi="Times New Roman"/>
                <w:sz w:val="20"/>
                <w:szCs w:val="20"/>
                <w:lang w:val="en-GB" w:eastAsia="en-GB"/>
              </w:rPr>
              <w:t xml:space="preserve"> </w:t>
            </w:r>
            <w:r w:rsidRPr="00793C5D">
              <w:rPr>
                <w:rFonts w:ascii="Times New Roman" w:hAnsi="Times New Roman"/>
                <w:sz w:val="20"/>
                <w:szCs w:val="20"/>
                <w:lang w:val="en-GB" w:eastAsia="en-GB"/>
              </w:rPr>
              <w:lastRenderedPageBreak/>
              <w:t>(organizaciona jedinica)</w:t>
            </w:r>
          </w:p>
        </w:tc>
        <w:tc>
          <w:tcPr>
            <w:tcW w:w="4195" w:type="dxa"/>
            <w:gridSpan w:val="4"/>
            <w:tcBorders>
              <w:top w:val="single" w:sz="8" w:space="0" w:color="auto"/>
              <w:left w:val="nil"/>
              <w:bottom w:val="single" w:sz="4" w:space="0" w:color="auto"/>
              <w:right w:val="single" w:sz="4" w:space="0" w:color="000000"/>
            </w:tcBorders>
            <w:shd w:val="clear" w:color="000000" w:fill="C4D79B"/>
            <w:vAlign w:val="center"/>
            <w:hideMark/>
          </w:tcPr>
          <w:p w14:paraId="6C41C8C6" w14:textId="77777777" w:rsidR="009303DB" w:rsidRPr="00793C5D" w:rsidRDefault="009303DB" w:rsidP="009303DB">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lastRenderedPageBreak/>
              <w:t>Pokazatelji</w:t>
            </w:r>
          </w:p>
        </w:tc>
        <w:tc>
          <w:tcPr>
            <w:tcW w:w="2693" w:type="dxa"/>
            <w:gridSpan w:val="3"/>
            <w:tcBorders>
              <w:top w:val="nil"/>
              <w:left w:val="nil"/>
              <w:bottom w:val="single" w:sz="4" w:space="0" w:color="auto"/>
              <w:right w:val="single" w:sz="4" w:space="0" w:color="000000"/>
            </w:tcBorders>
            <w:shd w:val="clear" w:color="000000" w:fill="C4D79B"/>
            <w:vAlign w:val="center"/>
            <w:hideMark/>
          </w:tcPr>
          <w:p w14:paraId="32C0575B" w14:textId="77777777" w:rsidR="009303DB" w:rsidRPr="00793C5D" w:rsidRDefault="009303DB" w:rsidP="009303DB">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Izvori finansiranja i troškovi</w:t>
            </w:r>
          </w:p>
        </w:tc>
        <w:tc>
          <w:tcPr>
            <w:tcW w:w="1417" w:type="dxa"/>
            <w:gridSpan w:val="2"/>
            <w:tcBorders>
              <w:top w:val="single" w:sz="8" w:space="0" w:color="auto"/>
              <w:left w:val="nil"/>
              <w:bottom w:val="single" w:sz="4" w:space="0" w:color="auto"/>
              <w:right w:val="single" w:sz="4" w:space="0" w:color="000000"/>
            </w:tcBorders>
            <w:shd w:val="clear" w:color="000000" w:fill="C4D79B"/>
            <w:vAlign w:val="center"/>
          </w:tcPr>
          <w:p w14:paraId="17E4089D" w14:textId="77777777" w:rsidR="009303DB" w:rsidRPr="00793C5D" w:rsidRDefault="009303DB" w:rsidP="009303DB">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Vrijeme provođenja</w:t>
            </w:r>
          </w:p>
        </w:tc>
        <w:tc>
          <w:tcPr>
            <w:tcW w:w="2150" w:type="dxa"/>
            <w:tcBorders>
              <w:top w:val="single" w:sz="8" w:space="0" w:color="auto"/>
              <w:left w:val="nil"/>
              <w:bottom w:val="single" w:sz="4" w:space="0" w:color="auto"/>
              <w:right w:val="single" w:sz="8" w:space="0" w:color="auto"/>
            </w:tcBorders>
            <w:shd w:val="clear" w:color="000000" w:fill="C4D79B"/>
            <w:vAlign w:val="center"/>
          </w:tcPr>
          <w:p w14:paraId="222B3E9C" w14:textId="77777777" w:rsidR="009303DB" w:rsidRPr="00793C5D" w:rsidRDefault="009303DB" w:rsidP="009303DB">
            <w:pPr>
              <w:jc w:val="center"/>
              <w:rPr>
                <w:rFonts w:ascii="Times New Roman" w:hAnsi="Times New Roman"/>
                <w:b/>
                <w:bCs/>
                <w:sz w:val="20"/>
                <w:szCs w:val="20"/>
                <w:lang w:val="en-GB" w:eastAsia="en-GB"/>
              </w:rPr>
            </w:pPr>
          </w:p>
        </w:tc>
      </w:tr>
      <w:tr w:rsidR="009303DB" w:rsidRPr="00793C5D" w14:paraId="5C8132CA" w14:textId="77777777" w:rsidTr="007D7673">
        <w:trPr>
          <w:trHeight w:val="2750"/>
        </w:trPr>
        <w:tc>
          <w:tcPr>
            <w:tcW w:w="3520" w:type="dxa"/>
            <w:vMerge/>
            <w:tcBorders>
              <w:top w:val="nil"/>
              <w:left w:val="single" w:sz="8" w:space="0" w:color="auto"/>
              <w:bottom w:val="single" w:sz="4" w:space="0" w:color="auto"/>
              <w:right w:val="single" w:sz="4" w:space="0" w:color="auto"/>
            </w:tcBorders>
            <w:vAlign w:val="center"/>
            <w:hideMark/>
          </w:tcPr>
          <w:p w14:paraId="5A0F79BA" w14:textId="77777777" w:rsidR="009303DB" w:rsidRPr="00793C5D" w:rsidRDefault="009303DB" w:rsidP="009303DB">
            <w:pPr>
              <w:rPr>
                <w:rFonts w:ascii="Times New Roman" w:hAnsi="Times New Roman"/>
                <w:b/>
                <w:bCs/>
                <w:sz w:val="20"/>
                <w:szCs w:val="20"/>
                <w:lang w:val="en-GB" w:eastAsia="en-GB"/>
              </w:rPr>
            </w:pPr>
          </w:p>
        </w:tc>
        <w:tc>
          <w:tcPr>
            <w:tcW w:w="1334" w:type="dxa"/>
            <w:vMerge/>
            <w:tcBorders>
              <w:top w:val="nil"/>
              <w:left w:val="single" w:sz="4" w:space="0" w:color="auto"/>
              <w:bottom w:val="nil"/>
              <w:right w:val="single" w:sz="4" w:space="0" w:color="auto"/>
            </w:tcBorders>
            <w:vAlign w:val="center"/>
            <w:hideMark/>
          </w:tcPr>
          <w:p w14:paraId="1EBDBC33" w14:textId="77777777" w:rsidR="009303DB" w:rsidRPr="00793C5D" w:rsidRDefault="009303DB" w:rsidP="009303DB">
            <w:pPr>
              <w:rPr>
                <w:rFonts w:ascii="Times New Roman" w:hAnsi="Times New Roman"/>
                <w:b/>
                <w:bCs/>
                <w:sz w:val="20"/>
                <w:szCs w:val="20"/>
                <w:lang w:val="en-GB" w:eastAsia="en-GB"/>
              </w:rPr>
            </w:pPr>
          </w:p>
        </w:tc>
        <w:tc>
          <w:tcPr>
            <w:tcW w:w="1501" w:type="dxa"/>
            <w:tcBorders>
              <w:top w:val="nil"/>
              <w:left w:val="single" w:sz="4" w:space="0" w:color="auto"/>
              <w:bottom w:val="nil"/>
              <w:right w:val="single" w:sz="4" w:space="0" w:color="auto"/>
            </w:tcBorders>
            <w:shd w:val="clear" w:color="000000" w:fill="C4D79B"/>
            <w:textDirection w:val="btLr"/>
            <w:vAlign w:val="center"/>
            <w:hideMark/>
          </w:tcPr>
          <w:p w14:paraId="6FE9AC05" w14:textId="77777777" w:rsidR="009303DB" w:rsidRPr="00793C5D" w:rsidRDefault="009303DB" w:rsidP="009303DB">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Jedinica mjerenja</w:t>
            </w:r>
            <w:r w:rsidRPr="00793C5D">
              <w:rPr>
                <w:rFonts w:ascii="Times New Roman" w:hAnsi="Times New Roman"/>
                <w:b/>
                <w:bCs/>
                <w:sz w:val="20"/>
                <w:szCs w:val="20"/>
                <w:lang w:val="en-GB" w:eastAsia="en-GB"/>
              </w:rPr>
              <w:br/>
            </w:r>
            <w:r w:rsidRPr="00793C5D">
              <w:rPr>
                <w:rFonts w:ascii="Times New Roman" w:hAnsi="Times New Roman"/>
                <w:sz w:val="20"/>
                <w:szCs w:val="20"/>
                <w:lang w:val="en-GB" w:eastAsia="en-GB"/>
              </w:rPr>
              <w:t>(%, broj ili opisno)</w:t>
            </w:r>
          </w:p>
        </w:tc>
        <w:tc>
          <w:tcPr>
            <w:tcW w:w="993" w:type="dxa"/>
            <w:tcBorders>
              <w:top w:val="nil"/>
              <w:left w:val="single" w:sz="4" w:space="0" w:color="auto"/>
              <w:bottom w:val="single" w:sz="4" w:space="0" w:color="auto"/>
              <w:right w:val="single" w:sz="4" w:space="0" w:color="auto"/>
            </w:tcBorders>
            <w:shd w:val="clear" w:color="000000" w:fill="C4D79B"/>
            <w:textDirection w:val="btLr"/>
            <w:vAlign w:val="bottom"/>
            <w:hideMark/>
          </w:tcPr>
          <w:p w14:paraId="72791E32" w14:textId="77777777" w:rsidR="009303DB" w:rsidRPr="00793C5D" w:rsidRDefault="009303DB" w:rsidP="009303DB">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Polazna vrijednost</w:t>
            </w:r>
            <w:r w:rsidRPr="00793C5D">
              <w:rPr>
                <w:rFonts w:ascii="Times New Roman" w:hAnsi="Times New Roman"/>
                <w:b/>
                <w:bCs/>
                <w:sz w:val="20"/>
                <w:szCs w:val="20"/>
                <w:lang w:val="en-GB" w:eastAsia="en-GB"/>
              </w:rPr>
              <w:br/>
            </w:r>
          </w:p>
        </w:tc>
        <w:tc>
          <w:tcPr>
            <w:tcW w:w="992" w:type="dxa"/>
            <w:tcBorders>
              <w:top w:val="nil"/>
              <w:left w:val="single" w:sz="4" w:space="0" w:color="auto"/>
              <w:bottom w:val="single" w:sz="4" w:space="0" w:color="auto"/>
              <w:right w:val="single" w:sz="4" w:space="0" w:color="auto"/>
            </w:tcBorders>
            <w:shd w:val="clear" w:color="000000" w:fill="C4D79B"/>
            <w:textDirection w:val="btLr"/>
            <w:vAlign w:val="center"/>
            <w:hideMark/>
          </w:tcPr>
          <w:p w14:paraId="2B885109" w14:textId="77777777" w:rsidR="009303DB" w:rsidRPr="00793C5D" w:rsidRDefault="009303DB" w:rsidP="009303DB">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Ciljana vrijednost</w:t>
            </w:r>
          </w:p>
        </w:tc>
        <w:tc>
          <w:tcPr>
            <w:tcW w:w="709" w:type="dxa"/>
            <w:tcBorders>
              <w:top w:val="nil"/>
              <w:left w:val="single" w:sz="4" w:space="0" w:color="auto"/>
              <w:bottom w:val="single" w:sz="4" w:space="0" w:color="auto"/>
              <w:right w:val="single" w:sz="4" w:space="0" w:color="auto"/>
            </w:tcBorders>
            <w:shd w:val="clear" w:color="000000" w:fill="C4D79B"/>
            <w:textDirection w:val="btLr"/>
            <w:vAlign w:val="bottom"/>
            <w:hideMark/>
          </w:tcPr>
          <w:p w14:paraId="27999D43" w14:textId="77777777" w:rsidR="009303DB" w:rsidRPr="00793C5D" w:rsidRDefault="009303DB" w:rsidP="009303DB">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Ostvarena vrijednost</w:t>
            </w:r>
            <w:r w:rsidRPr="00793C5D">
              <w:rPr>
                <w:rFonts w:ascii="Times New Roman" w:hAnsi="Times New Roman"/>
                <w:b/>
                <w:bCs/>
                <w:sz w:val="20"/>
                <w:szCs w:val="20"/>
                <w:lang w:val="en-GB" w:eastAsia="en-GB"/>
              </w:rPr>
              <w:br/>
            </w:r>
          </w:p>
        </w:tc>
        <w:tc>
          <w:tcPr>
            <w:tcW w:w="1134" w:type="dxa"/>
            <w:tcBorders>
              <w:top w:val="nil"/>
              <w:left w:val="single" w:sz="4" w:space="0" w:color="auto"/>
              <w:bottom w:val="nil"/>
              <w:right w:val="single" w:sz="4" w:space="0" w:color="auto"/>
            </w:tcBorders>
            <w:shd w:val="clear" w:color="000000" w:fill="C4D79B"/>
            <w:textDirection w:val="btLr"/>
            <w:vAlign w:val="center"/>
            <w:hideMark/>
          </w:tcPr>
          <w:p w14:paraId="4B32E8C2" w14:textId="77777777" w:rsidR="009303DB" w:rsidRPr="00793C5D" w:rsidRDefault="009303DB" w:rsidP="009303DB">
            <w:pPr>
              <w:jc w:val="center"/>
              <w:rPr>
                <w:rFonts w:ascii="Times New Roman" w:hAnsi="Times New Roman"/>
                <w:b/>
                <w:bCs/>
                <w:sz w:val="20"/>
                <w:szCs w:val="20"/>
                <w:lang w:val="fr-FR" w:eastAsia="en-GB"/>
              </w:rPr>
            </w:pPr>
            <w:r w:rsidRPr="00793C5D">
              <w:rPr>
                <w:rFonts w:ascii="Times New Roman" w:hAnsi="Times New Roman"/>
                <w:b/>
                <w:bCs/>
                <w:sz w:val="20"/>
                <w:szCs w:val="20"/>
                <w:lang w:val="fr-FR" w:eastAsia="en-GB"/>
              </w:rPr>
              <w:t>Izvori finansiranja (budžet, krediti, donacije, ostalo)</w:t>
            </w:r>
          </w:p>
        </w:tc>
        <w:tc>
          <w:tcPr>
            <w:tcW w:w="850" w:type="dxa"/>
            <w:tcBorders>
              <w:top w:val="nil"/>
              <w:left w:val="single" w:sz="4" w:space="0" w:color="auto"/>
              <w:bottom w:val="single" w:sz="4" w:space="0" w:color="auto"/>
              <w:right w:val="single" w:sz="4" w:space="0" w:color="auto"/>
            </w:tcBorders>
            <w:shd w:val="clear" w:color="000000" w:fill="C4D79B"/>
            <w:textDirection w:val="btLr"/>
            <w:vAlign w:val="center"/>
            <w:hideMark/>
          </w:tcPr>
          <w:p w14:paraId="7B183702" w14:textId="77777777" w:rsidR="009303DB" w:rsidRPr="00793C5D" w:rsidRDefault="009303DB" w:rsidP="009303DB">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Planirani troškovi</w:t>
            </w:r>
          </w:p>
        </w:tc>
        <w:tc>
          <w:tcPr>
            <w:tcW w:w="709" w:type="dxa"/>
            <w:tcBorders>
              <w:top w:val="nil"/>
              <w:left w:val="single" w:sz="4" w:space="0" w:color="auto"/>
              <w:bottom w:val="single" w:sz="4" w:space="0" w:color="auto"/>
              <w:right w:val="single" w:sz="4" w:space="0" w:color="auto"/>
            </w:tcBorders>
            <w:shd w:val="clear" w:color="000000" w:fill="C4D79B"/>
            <w:textDirection w:val="btLr"/>
            <w:vAlign w:val="bottom"/>
            <w:hideMark/>
          </w:tcPr>
          <w:p w14:paraId="6B035471" w14:textId="77777777" w:rsidR="009303DB" w:rsidRPr="00793C5D" w:rsidRDefault="009303DB" w:rsidP="009303DB">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Ostvareni troškovi</w:t>
            </w:r>
          </w:p>
        </w:tc>
        <w:tc>
          <w:tcPr>
            <w:tcW w:w="709" w:type="dxa"/>
            <w:tcBorders>
              <w:top w:val="nil"/>
              <w:left w:val="single" w:sz="4" w:space="0" w:color="auto"/>
              <w:right w:val="single" w:sz="4" w:space="0" w:color="auto"/>
            </w:tcBorders>
            <w:shd w:val="clear" w:color="000000" w:fill="C4D79B"/>
            <w:textDirection w:val="btLr"/>
            <w:vAlign w:val="center"/>
            <w:hideMark/>
          </w:tcPr>
          <w:p w14:paraId="79CB51AF" w14:textId="77777777" w:rsidR="009303DB" w:rsidRPr="00793C5D" w:rsidRDefault="009303DB" w:rsidP="009303DB">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Planirani kvartal za provođenje</w:t>
            </w:r>
          </w:p>
        </w:tc>
        <w:tc>
          <w:tcPr>
            <w:tcW w:w="708" w:type="dxa"/>
            <w:tcBorders>
              <w:top w:val="nil"/>
              <w:left w:val="single" w:sz="4" w:space="0" w:color="auto"/>
              <w:bottom w:val="nil"/>
              <w:right w:val="single" w:sz="4" w:space="0" w:color="auto"/>
            </w:tcBorders>
            <w:shd w:val="clear" w:color="000000" w:fill="C4D79B"/>
            <w:textDirection w:val="btLr"/>
            <w:vAlign w:val="bottom"/>
            <w:hideMark/>
          </w:tcPr>
          <w:p w14:paraId="0809904D" w14:textId="77777777" w:rsidR="009303DB" w:rsidRPr="00793C5D" w:rsidRDefault="009303DB" w:rsidP="009303DB">
            <w:pPr>
              <w:jc w:val="center"/>
              <w:rPr>
                <w:rFonts w:ascii="Times New Roman" w:hAnsi="Times New Roman"/>
                <w:b/>
                <w:bCs/>
                <w:sz w:val="20"/>
                <w:szCs w:val="20"/>
                <w:lang w:val="fr-FR" w:eastAsia="en-GB"/>
              </w:rPr>
            </w:pPr>
            <w:r w:rsidRPr="00793C5D">
              <w:rPr>
                <w:rFonts w:ascii="Times New Roman" w:hAnsi="Times New Roman"/>
                <w:b/>
                <w:bCs/>
                <w:sz w:val="20"/>
                <w:szCs w:val="20"/>
                <w:lang w:val="fr-FR" w:eastAsia="en-GB"/>
              </w:rPr>
              <w:t>Kvartal kada je aktivnost provedena</w:t>
            </w:r>
          </w:p>
        </w:tc>
        <w:tc>
          <w:tcPr>
            <w:tcW w:w="2150" w:type="dxa"/>
            <w:tcBorders>
              <w:top w:val="nil"/>
              <w:left w:val="single" w:sz="4" w:space="0" w:color="auto"/>
              <w:bottom w:val="single" w:sz="4" w:space="0" w:color="auto"/>
              <w:right w:val="single" w:sz="8" w:space="0" w:color="auto"/>
            </w:tcBorders>
            <w:shd w:val="clear" w:color="000000" w:fill="C4D79B"/>
            <w:textDirection w:val="btLr"/>
            <w:vAlign w:val="center"/>
            <w:hideMark/>
          </w:tcPr>
          <w:p w14:paraId="71F198D6" w14:textId="77777777" w:rsidR="009303DB" w:rsidRPr="00793C5D" w:rsidRDefault="009303DB" w:rsidP="009303DB">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Komentar</w:t>
            </w:r>
          </w:p>
        </w:tc>
      </w:tr>
      <w:tr w:rsidR="009303DB" w:rsidRPr="00793C5D" w14:paraId="00456884" w14:textId="77777777" w:rsidTr="007D7673">
        <w:trPr>
          <w:trHeight w:val="270"/>
        </w:trPr>
        <w:tc>
          <w:tcPr>
            <w:tcW w:w="352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38662B2" w14:textId="77777777" w:rsidR="009303DB" w:rsidRPr="00793C5D" w:rsidRDefault="009303DB" w:rsidP="009303DB">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1</w:t>
            </w:r>
          </w:p>
        </w:tc>
        <w:tc>
          <w:tcPr>
            <w:tcW w:w="1334" w:type="dxa"/>
            <w:tcBorders>
              <w:top w:val="single" w:sz="4" w:space="0" w:color="auto"/>
              <w:left w:val="nil"/>
              <w:bottom w:val="single" w:sz="8" w:space="0" w:color="auto"/>
              <w:right w:val="single" w:sz="4" w:space="0" w:color="auto"/>
            </w:tcBorders>
            <w:shd w:val="clear" w:color="auto" w:fill="auto"/>
            <w:vAlign w:val="center"/>
            <w:hideMark/>
          </w:tcPr>
          <w:p w14:paraId="35853569" w14:textId="77777777" w:rsidR="009303DB" w:rsidRPr="00793C5D" w:rsidRDefault="009303DB" w:rsidP="009303DB">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2</w:t>
            </w:r>
          </w:p>
        </w:tc>
        <w:tc>
          <w:tcPr>
            <w:tcW w:w="1501" w:type="dxa"/>
            <w:tcBorders>
              <w:top w:val="single" w:sz="4" w:space="0" w:color="auto"/>
              <w:left w:val="nil"/>
              <w:bottom w:val="single" w:sz="8" w:space="0" w:color="auto"/>
              <w:right w:val="single" w:sz="4" w:space="0" w:color="auto"/>
            </w:tcBorders>
            <w:shd w:val="clear" w:color="auto" w:fill="auto"/>
            <w:vAlign w:val="center"/>
            <w:hideMark/>
          </w:tcPr>
          <w:p w14:paraId="525EC274" w14:textId="77777777" w:rsidR="009303DB" w:rsidRPr="00793C5D" w:rsidRDefault="009303DB" w:rsidP="009303DB">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3</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1856B6A8" w14:textId="77777777" w:rsidR="009303DB" w:rsidRPr="00793C5D" w:rsidRDefault="009303DB" w:rsidP="009303DB">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4</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51AA0EB1" w14:textId="77777777" w:rsidR="009303DB" w:rsidRPr="00793C5D" w:rsidRDefault="009303DB" w:rsidP="009303DB">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5</w:t>
            </w:r>
          </w:p>
        </w:tc>
        <w:tc>
          <w:tcPr>
            <w:tcW w:w="709" w:type="dxa"/>
            <w:tcBorders>
              <w:top w:val="single" w:sz="4" w:space="0" w:color="auto"/>
              <w:left w:val="nil"/>
              <w:bottom w:val="single" w:sz="8" w:space="0" w:color="auto"/>
              <w:right w:val="single" w:sz="4" w:space="0" w:color="auto"/>
            </w:tcBorders>
            <w:shd w:val="clear" w:color="auto" w:fill="auto"/>
            <w:vAlign w:val="center"/>
            <w:hideMark/>
          </w:tcPr>
          <w:p w14:paraId="040276F8" w14:textId="77777777" w:rsidR="009303DB" w:rsidRPr="00793C5D" w:rsidRDefault="009303DB" w:rsidP="009303DB">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6D9AB353" w14:textId="77777777" w:rsidR="009303DB" w:rsidRPr="00793C5D" w:rsidRDefault="009303DB" w:rsidP="009303DB">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7</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62DE6FEF" w14:textId="77777777" w:rsidR="009303DB" w:rsidRPr="00793C5D" w:rsidRDefault="009303DB" w:rsidP="009303DB">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8</w:t>
            </w:r>
          </w:p>
        </w:tc>
        <w:tc>
          <w:tcPr>
            <w:tcW w:w="709" w:type="dxa"/>
            <w:tcBorders>
              <w:top w:val="single" w:sz="4" w:space="0" w:color="auto"/>
              <w:left w:val="nil"/>
              <w:bottom w:val="single" w:sz="8" w:space="0" w:color="auto"/>
              <w:right w:val="single" w:sz="4" w:space="0" w:color="auto"/>
            </w:tcBorders>
            <w:shd w:val="clear" w:color="auto" w:fill="auto"/>
            <w:vAlign w:val="center"/>
            <w:hideMark/>
          </w:tcPr>
          <w:p w14:paraId="0A791C8A" w14:textId="77777777" w:rsidR="009303DB" w:rsidRPr="00793C5D" w:rsidRDefault="009303DB" w:rsidP="009303DB">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9</w:t>
            </w:r>
          </w:p>
        </w:tc>
        <w:tc>
          <w:tcPr>
            <w:tcW w:w="709" w:type="dxa"/>
            <w:tcBorders>
              <w:top w:val="single" w:sz="4" w:space="0" w:color="auto"/>
              <w:left w:val="nil"/>
              <w:bottom w:val="single" w:sz="8" w:space="0" w:color="auto"/>
              <w:right w:val="single" w:sz="4" w:space="0" w:color="auto"/>
            </w:tcBorders>
            <w:shd w:val="clear" w:color="auto" w:fill="auto"/>
            <w:vAlign w:val="center"/>
            <w:hideMark/>
          </w:tcPr>
          <w:p w14:paraId="63487F25" w14:textId="77777777" w:rsidR="009303DB" w:rsidRPr="00793C5D" w:rsidRDefault="009303DB" w:rsidP="009303DB">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10</w:t>
            </w:r>
          </w:p>
        </w:tc>
        <w:tc>
          <w:tcPr>
            <w:tcW w:w="708" w:type="dxa"/>
            <w:tcBorders>
              <w:top w:val="single" w:sz="4" w:space="0" w:color="auto"/>
              <w:left w:val="nil"/>
              <w:bottom w:val="single" w:sz="8" w:space="0" w:color="auto"/>
              <w:right w:val="single" w:sz="4" w:space="0" w:color="auto"/>
            </w:tcBorders>
            <w:shd w:val="clear" w:color="auto" w:fill="auto"/>
            <w:vAlign w:val="center"/>
            <w:hideMark/>
          </w:tcPr>
          <w:p w14:paraId="6F42A44D" w14:textId="77777777" w:rsidR="009303DB" w:rsidRPr="00793C5D" w:rsidRDefault="009303DB" w:rsidP="009303DB">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11</w:t>
            </w:r>
          </w:p>
        </w:tc>
        <w:tc>
          <w:tcPr>
            <w:tcW w:w="2150" w:type="dxa"/>
            <w:tcBorders>
              <w:top w:val="nil"/>
              <w:left w:val="nil"/>
              <w:bottom w:val="single" w:sz="8" w:space="0" w:color="auto"/>
              <w:right w:val="single" w:sz="8" w:space="0" w:color="auto"/>
            </w:tcBorders>
            <w:shd w:val="clear" w:color="auto" w:fill="auto"/>
            <w:vAlign w:val="center"/>
            <w:hideMark/>
          </w:tcPr>
          <w:p w14:paraId="6AA61375" w14:textId="77777777" w:rsidR="009303DB" w:rsidRPr="00793C5D" w:rsidRDefault="009303DB" w:rsidP="009303DB">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12</w:t>
            </w:r>
          </w:p>
        </w:tc>
      </w:tr>
      <w:tr w:rsidR="009303DB" w:rsidRPr="00793C5D" w14:paraId="56752D7C" w14:textId="77777777" w:rsidTr="007D7673">
        <w:trPr>
          <w:trHeight w:val="255"/>
        </w:trPr>
        <w:tc>
          <w:tcPr>
            <w:tcW w:w="15309" w:type="dxa"/>
            <w:gridSpan w:val="12"/>
            <w:tcBorders>
              <w:top w:val="single" w:sz="8" w:space="0" w:color="auto"/>
              <w:left w:val="single" w:sz="8" w:space="0" w:color="auto"/>
              <w:bottom w:val="single" w:sz="4" w:space="0" w:color="auto"/>
              <w:right w:val="single" w:sz="8" w:space="0" w:color="000000"/>
            </w:tcBorders>
            <w:shd w:val="clear" w:color="000000" w:fill="D8E4BC"/>
            <w:vAlign w:val="center"/>
            <w:hideMark/>
          </w:tcPr>
          <w:p w14:paraId="01C750D8" w14:textId="77777777" w:rsidR="009303DB" w:rsidRPr="00793C5D" w:rsidRDefault="009303DB" w:rsidP="009303DB">
            <w:pPr>
              <w:rPr>
                <w:rFonts w:ascii="Times New Roman" w:hAnsi="Times New Roman"/>
                <w:b/>
                <w:bCs/>
                <w:sz w:val="20"/>
                <w:szCs w:val="20"/>
                <w:lang w:val="en-GB" w:eastAsia="en-GB"/>
              </w:rPr>
            </w:pPr>
            <w:r w:rsidRPr="00793C5D">
              <w:rPr>
                <w:rFonts w:ascii="Times New Roman" w:hAnsi="Times New Roman"/>
                <w:b/>
                <w:bCs/>
                <w:sz w:val="20"/>
                <w:szCs w:val="20"/>
                <w:lang w:val="en-GB" w:eastAsia="en-GB"/>
              </w:rPr>
              <w:t>13.1 Prevencija, promocija i suzbijanje zaraznih i nezaraznih bolesti u BiH</w:t>
            </w:r>
          </w:p>
        </w:tc>
      </w:tr>
      <w:tr w:rsidR="009303DB" w:rsidRPr="00793C5D" w14:paraId="17ED0533" w14:textId="77777777" w:rsidTr="007D7673">
        <w:trPr>
          <w:trHeight w:val="255"/>
        </w:trPr>
        <w:tc>
          <w:tcPr>
            <w:tcW w:w="15309" w:type="dxa"/>
            <w:gridSpan w:val="12"/>
            <w:tcBorders>
              <w:top w:val="single" w:sz="4" w:space="0" w:color="auto"/>
              <w:left w:val="single" w:sz="8" w:space="0" w:color="auto"/>
              <w:bottom w:val="single" w:sz="4" w:space="0" w:color="auto"/>
              <w:right w:val="single" w:sz="8" w:space="0" w:color="000000"/>
            </w:tcBorders>
            <w:shd w:val="clear" w:color="000000" w:fill="EBF1DE"/>
            <w:vAlign w:val="bottom"/>
            <w:hideMark/>
          </w:tcPr>
          <w:p w14:paraId="685ECD0B" w14:textId="77777777" w:rsidR="009303DB" w:rsidRPr="00793C5D" w:rsidRDefault="009303DB" w:rsidP="009303DB">
            <w:pPr>
              <w:rPr>
                <w:rFonts w:ascii="Times New Roman" w:hAnsi="Times New Roman"/>
                <w:b/>
                <w:bCs/>
                <w:sz w:val="20"/>
                <w:szCs w:val="20"/>
                <w:lang w:val="en-GB" w:eastAsia="en-GB"/>
              </w:rPr>
            </w:pPr>
            <w:r w:rsidRPr="00793C5D">
              <w:rPr>
                <w:rFonts w:ascii="Times New Roman" w:hAnsi="Times New Roman"/>
                <w:b/>
                <w:bCs/>
                <w:sz w:val="20"/>
                <w:szCs w:val="20"/>
                <w:lang w:val="en-GB" w:eastAsia="en-GB"/>
              </w:rPr>
              <w:t>13.1.1. Priprema, implementacija, praćenje implementacije i podrška projektima prevencije i suzbijanja zaraznih i nezaraznih bolesti u cilju jačanja javnozdravstvenih kapaciteta</w:t>
            </w:r>
          </w:p>
        </w:tc>
      </w:tr>
      <w:tr w:rsidR="009303DB" w:rsidRPr="00793C5D" w14:paraId="6CED1B22" w14:textId="77777777" w:rsidTr="007D7673">
        <w:trPr>
          <w:trHeight w:val="960"/>
        </w:trPr>
        <w:tc>
          <w:tcPr>
            <w:tcW w:w="3520" w:type="dxa"/>
            <w:tcBorders>
              <w:top w:val="nil"/>
              <w:left w:val="single" w:sz="8" w:space="0" w:color="auto"/>
              <w:bottom w:val="single" w:sz="4" w:space="0" w:color="auto"/>
              <w:right w:val="single" w:sz="4" w:space="0" w:color="auto"/>
            </w:tcBorders>
            <w:shd w:val="clear" w:color="auto" w:fill="auto"/>
            <w:vAlign w:val="center"/>
          </w:tcPr>
          <w:p w14:paraId="7AED4612"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13.1.1.1.</w:t>
            </w:r>
            <w:r w:rsidRPr="00793C5D">
              <w:rPr>
                <w:rFonts w:ascii="Times New Roman" w:hAnsi="Times New Roman"/>
                <w:sz w:val="20"/>
                <w:szCs w:val="20"/>
                <w:lang w:val="bs-Latn-BA"/>
              </w:rPr>
              <w:t>Usvajanje informacije o realizaciji Granta neprofitnim organizacijama - Sufinansiranje projekata nevladinih organizacija u oblasti prevencije HIV-a i tuberkuloze u BiH za 2018. godinu</w:t>
            </w:r>
          </w:p>
        </w:tc>
        <w:tc>
          <w:tcPr>
            <w:tcW w:w="1334" w:type="dxa"/>
            <w:tcBorders>
              <w:top w:val="nil"/>
              <w:left w:val="nil"/>
              <w:bottom w:val="single" w:sz="4" w:space="0" w:color="auto"/>
              <w:right w:val="single" w:sz="4" w:space="0" w:color="auto"/>
            </w:tcBorders>
            <w:shd w:val="clear" w:color="auto" w:fill="auto"/>
            <w:vAlign w:val="center"/>
          </w:tcPr>
          <w:p w14:paraId="7BA62ADA" w14:textId="77777777" w:rsidR="009303DB" w:rsidRPr="00793C5D" w:rsidRDefault="009303DB"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30C6F963"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 xml:space="preserve">       </w:t>
            </w:r>
          </w:p>
          <w:p w14:paraId="5C5A1F1C"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 xml:space="preserve">       opisno</w:t>
            </w:r>
          </w:p>
        </w:tc>
        <w:tc>
          <w:tcPr>
            <w:tcW w:w="993" w:type="dxa"/>
            <w:tcBorders>
              <w:top w:val="nil"/>
              <w:left w:val="nil"/>
              <w:bottom w:val="single" w:sz="4" w:space="0" w:color="auto"/>
              <w:right w:val="single" w:sz="4" w:space="0" w:color="auto"/>
            </w:tcBorders>
            <w:shd w:val="clear" w:color="auto" w:fill="auto"/>
            <w:vAlign w:val="center"/>
          </w:tcPr>
          <w:p w14:paraId="08684E57" w14:textId="77777777" w:rsidR="009303DB" w:rsidRPr="00793C5D" w:rsidRDefault="009303DB" w:rsidP="009303D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14:paraId="249218ED"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uspješno</w:t>
            </w:r>
          </w:p>
        </w:tc>
        <w:tc>
          <w:tcPr>
            <w:tcW w:w="709" w:type="dxa"/>
            <w:tcBorders>
              <w:top w:val="nil"/>
              <w:left w:val="nil"/>
              <w:bottom w:val="single" w:sz="4" w:space="0" w:color="auto"/>
              <w:right w:val="single" w:sz="4" w:space="0" w:color="auto"/>
            </w:tcBorders>
            <w:shd w:val="clear" w:color="auto" w:fill="FFFFFF"/>
            <w:vAlign w:val="center"/>
          </w:tcPr>
          <w:p w14:paraId="13D31437" w14:textId="77777777" w:rsidR="009303DB" w:rsidRPr="00793C5D" w:rsidRDefault="009303DB" w:rsidP="009303DB">
            <w:pPr>
              <w:jc w:val="center"/>
              <w:rPr>
                <w:rFonts w:ascii="Times New Roman" w:hAnsi="Times New Roman"/>
                <w:sz w:val="20"/>
                <w:szCs w:val="20"/>
                <w:highlight w:val="yellow"/>
                <w:lang w:val="en-GB" w:eastAsia="en-GB"/>
              </w:rPr>
            </w:pPr>
          </w:p>
        </w:tc>
        <w:tc>
          <w:tcPr>
            <w:tcW w:w="1134" w:type="dxa"/>
            <w:tcBorders>
              <w:top w:val="nil"/>
              <w:left w:val="nil"/>
              <w:bottom w:val="single" w:sz="4" w:space="0" w:color="auto"/>
              <w:right w:val="single" w:sz="4" w:space="0" w:color="auto"/>
            </w:tcBorders>
            <w:shd w:val="clear" w:color="auto" w:fill="FFFFFF"/>
            <w:noWrap/>
            <w:vAlign w:val="center"/>
          </w:tcPr>
          <w:p w14:paraId="23BB4CD6" w14:textId="77777777" w:rsidR="009303DB" w:rsidRPr="00793C5D" w:rsidRDefault="009303DB" w:rsidP="009303DB">
            <w:pPr>
              <w:jc w:val="center"/>
              <w:rPr>
                <w:rFonts w:ascii="Times New Roman" w:hAnsi="Times New Roman"/>
                <w:bCs/>
                <w:sz w:val="20"/>
                <w:szCs w:val="20"/>
                <w:lang w:val="en-GB" w:eastAsia="en-GB"/>
              </w:rPr>
            </w:pPr>
          </w:p>
          <w:p w14:paraId="637F72D3"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FFFFFF"/>
            <w:noWrap/>
            <w:vAlign w:val="center"/>
          </w:tcPr>
          <w:p w14:paraId="2B64F4A0" w14:textId="77777777" w:rsidR="009303DB" w:rsidRPr="00793C5D" w:rsidRDefault="009303DB" w:rsidP="009303DB">
            <w:pPr>
              <w:rPr>
                <w:rFonts w:ascii="Times New Roman" w:hAnsi="Times New Roman"/>
                <w:sz w:val="20"/>
                <w:szCs w:val="20"/>
              </w:rPr>
            </w:pPr>
          </w:p>
          <w:p w14:paraId="5B096E26"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4.960</w:t>
            </w:r>
          </w:p>
        </w:tc>
        <w:tc>
          <w:tcPr>
            <w:tcW w:w="709" w:type="dxa"/>
            <w:tcBorders>
              <w:top w:val="nil"/>
              <w:left w:val="nil"/>
              <w:bottom w:val="single" w:sz="4" w:space="0" w:color="auto"/>
              <w:right w:val="single" w:sz="4" w:space="0" w:color="auto"/>
            </w:tcBorders>
            <w:shd w:val="clear" w:color="auto" w:fill="FFFFFF"/>
            <w:noWrap/>
            <w:vAlign w:val="center"/>
          </w:tcPr>
          <w:p w14:paraId="13D38159"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14:paraId="3415E922" w14:textId="77777777" w:rsidR="009303DB" w:rsidRPr="00793C5D" w:rsidRDefault="009303DB" w:rsidP="009303DB">
            <w:pPr>
              <w:jc w:val="center"/>
              <w:rPr>
                <w:rFonts w:ascii="Times New Roman" w:hAnsi="Times New Roman"/>
                <w:sz w:val="20"/>
                <w:szCs w:val="20"/>
              </w:rPr>
            </w:pPr>
          </w:p>
          <w:p w14:paraId="479D80DD"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IV</w:t>
            </w:r>
          </w:p>
        </w:tc>
        <w:tc>
          <w:tcPr>
            <w:tcW w:w="708" w:type="dxa"/>
            <w:tcBorders>
              <w:top w:val="nil"/>
              <w:left w:val="nil"/>
              <w:bottom w:val="single" w:sz="4" w:space="0" w:color="auto"/>
              <w:right w:val="single" w:sz="4" w:space="0" w:color="auto"/>
            </w:tcBorders>
            <w:shd w:val="clear" w:color="auto" w:fill="FFFFFF"/>
            <w:noWrap/>
            <w:vAlign w:val="center"/>
          </w:tcPr>
          <w:p w14:paraId="00656B04"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8" w:space="0" w:color="auto"/>
            </w:tcBorders>
            <w:shd w:val="clear" w:color="auto" w:fill="auto"/>
            <w:vAlign w:val="center"/>
          </w:tcPr>
          <w:p w14:paraId="4DC72BEE"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Realizacija tekućeg granta (kontrola namjenskog utroška grant sredstava)</w:t>
            </w:r>
            <w:r>
              <w:rPr>
                <w:rFonts w:ascii="Times New Roman" w:hAnsi="Times New Roman"/>
                <w:sz w:val="20"/>
                <w:szCs w:val="20"/>
                <w:lang w:val="en-GB" w:eastAsia="en-GB"/>
              </w:rPr>
              <w:t xml:space="preserve"> </w:t>
            </w:r>
            <w:r w:rsidRPr="00793C5D">
              <w:rPr>
                <w:rFonts w:ascii="Times New Roman" w:hAnsi="Times New Roman"/>
                <w:sz w:val="20"/>
                <w:szCs w:val="20"/>
                <w:lang w:val="en-GB" w:eastAsia="en-GB"/>
              </w:rPr>
              <w:t>“Sufinansiranje projekata nevladinih organizacija u oblasti prevencije HIV-a i tuberkuloze u BiH” za 2018. godinu,  u toku.</w:t>
            </w:r>
          </w:p>
        </w:tc>
      </w:tr>
      <w:tr w:rsidR="009303DB" w:rsidRPr="00793C5D" w14:paraId="6F5A64D3" w14:textId="77777777" w:rsidTr="007D7673">
        <w:trPr>
          <w:trHeight w:val="960"/>
        </w:trPr>
        <w:tc>
          <w:tcPr>
            <w:tcW w:w="3520" w:type="dxa"/>
            <w:tcBorders>
              <w:top w:val="nil"/>
              <w:left w:val="single" w:sz="8" w:space="0" w:color="auto"/>
              <w:bottom w:val="single" w:sz="4" w:space="0" w:color="auto"/>
              <w:right w:val="single" w:sz="4" w:space="0" w:color="auto"/>
            </w:tcBorders>
            <w:shd w:val="clear" w:color="auto" w:fill="auto"/>
            <w:vAlign w:val="center"/>
          </w:tcPr>
          <w:p w14:paraId="5F36CF20"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bs-Latn-BA"/>
              </w:rPr>
              <w:t>13.1.1.2. Usvajanje Odluke o kriterijima za raspored sredstava Granta  neprofitnim organizacijama - Sufinansiranje projekata nevladinih organizacija u oblasti prevencije HIV-a i tuberkuloze u BiH za 2019. godinu</w:t>
            </w:r>
          </w:p>
        </w:tc>
        <w:tc>
          <w:tcPr>
            <w:tcW w:w="1334" w:type="dxa"/>
            <w:tcBorders>
              <w:top w:val="nil"/>
              <w:left w:val="nil"/>
              <w:bottom w:val="single" w:sz="4" w:space="0" w:color="auto"/>
              <w:right w:val="single" w:sz="4" w:space="0" w:color="auto"/>
            </w:tcBorders>
            <w:shd w:val="clear" w:color="auto" w:fill="auto"/>
            <w:vAlign w:val="center"/>
          </w:tcPr>
          <w:p w14:paraId="54B4EE7E" w14:textId="77777777" w:rsidR="009303DB" w:rsidRPr="00793C5D" w:rsidRDefault="009303DB"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3C2E38E2"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opisno</w:t>
            </w:r>
          </w:p>
        </w:tc>
        <w:tc>
          <w:tcPr>
            <w:tcW w:w="993" w:type="dxa"/>
            <w:tcBorders>
              <w:top w:val="nil"/>
              <w:left w:val="nil"/>
              <w:bottom w:val="single" w:sz="4" w:space="0" w:color="auto"/>
              <w:right w:val="single" w:sz="4" w:space="0" w:color="auto"/>
            </w:tcBorders>
            <w:shd w:val="clear" w:color="auto" w:fill="auto"/>
            <w:vAlign w:val="center"/>
          </w:tcPr>
          <w:p w14:paraId="5448F929" w14:textId="77777777" w:rsidR="009303DB" w:rsidRPr="00793C5D" w:rsidRDefault="009303DB" w:rsidP="009303D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14:paraId="0E8B898B"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uspješno</w:t>
            </w:r>
          </w:p>
        </w:tc>
        <w:tc>
          <w:tcPr>
            <w:tcW w:w="709" w:type="dxa"/>
            <w:tcBorders>
              <w:top w:val="nil"/>
              <w:left w:val="nil"/>
              <w:bottom w:val="single" w:sz="4" w:space="0" w:color="auto"/>
              <w:right w:val="single" w:sz="4" w:space="0" w:color="auto"/>
            </w:tcBorders>
            <w:shd w:val="clear" w:color="auto" w:fill="FFFFFF"/>
            <w:vAlign w:val="center"/>
          </w:tcPr>
          <w:p w14:paraId="1A283F56" w14:textId="77777777" w:rsidR="009303DB" w:rsidRPr="00793C5D" w:rsidRDefault="009303DB" w:rsidP="009303DB">
            <w:pPr>
              <w:jc w:val="center"/>
              <w:rPr>
                <w:rFonts w:ascii="Times New Roman" w:hAnsi="Times New Roman"/>
                <w:sz w:val="20"/>
                <w:szCs w:val="20"/>
                <w:highlight w:val="yellow"/>
                <w:lang w:val="en-GB" w:eastAsia="en-GB"/>
              </w:rPr>
            </w:pPr>
          </w:p>
        </w:tc>
        <w:tc>
          <w:tcPr>
            <w:tcW w:w="1134" w:type="dxa"/>
            <w:tcBorders>
              <w:top w:val="nil"/>
              <w:left w:val="nil"/>
              <w:bottom w:val="single" w:sz="4" w:space="0" w:color="auto"/>
              <w:right w:val="single" w:sz="4" w:space="0" w:color="auto"/>
            </w:tcBorders>
            <w:shd w:val="clear" w:color="auto" w:fill="FFFFFF"/>
            <w:noWrap/>
            <w:vAlign w:val="center"/>
          </w:tcPr>
          <w:p w14:paraId="151295AB"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FFFFFF"/>
            <w:noWrap/>
            <w:vAlign w:val="center"/>
          </w:tcPr>
          <w:p w14:paraId="05048948"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8.000</w:t>
            </w:r>
          </w:p>
        </w:tc>
        <w:tc>
          <w:tcPr>
            <w:tcW w:w="709" w:type="dxa"/>
            <w:tcBorders>
              <w:top w:val="nil"/>
              <w:left w:val="nil"/>
              <w:bottom w:val="single" w:sz="4" w:space="0" w:color="auto"/>
              <w:right w:val="single" w:sz="4" w:space="0" w:color="auto"/>
            </w:tcBorders>
            <w:shd w:val="clear" w:color="auto" w:fill="FFFFFF"/>
            <w:noWrap/>
            <w:vAlign w:val="center"/>
          </w:tcPr>
          <w:p w14:paraId="1A133F90"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14:paraId="6F7A37D3"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w:t>
            </w:r>
          </w:p>
        </w:tc>
        <w:tc>
          <w:tcPr>
            <w:tcW w:w="708" w:type="dxa"/>
            <w:tcBorders>
              <w:top w:val="nil"/>
              <w:left w:val="nil"/>
              <w:bottom w:val="single" w:sz="4" w:space="0" w:color="auto"/>
              <w:right w:val="single" w:sz="4" w:space="0" w:color="auto"/>
            </w:tcBorders>
            <w:shd w:val="clear" w:color="auto" w:fill="FFFFFF"/>
            <w:noWrap/>
            <w:vAlign w:val="center"/>
          </w:tcPr>
          <w:p w14:paraId="3EBC828D"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8" w:space="0" w:color="auto"/>
            </w:tcBorders>
            <w:shd w:val="clear" w:color="auto" w:fill="auto"/>
            <w:vAlign w:val="center"/>
          </w:tcPr>
          <w:p w14:paraId="60E94073"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 xml:space="preserve">Aktivnost nije realizovana zbog neusvajanja </w:t>
            </w:r>
            <w:r>
              <w:rPr>
                <w:rFonts w:ascii="Times New Roman" w:hAnsi="Times New Roman"/>
                <w:sz w:val="20"/>
                <w:szCs w:val="20"/>
                <w:lang w:val="en-GB" w:eastAsia="en-GB"/>
              </w:rPr>
              <w:t>b</w:t>
            </w:r>
            <w:r w:rsidRPr="00793C5D">
              <w:rPr>
                <w:rFonts w:ascii="Times New Roman" w:hAnsi="Times New Roman"/>
                <w:sz w:val="20"/>
                <w:szCs w:val="20"/>
                <w:lang w:val="en-GB" w:eastAsia="en-GB"/>
              </w:rPr>
              <w:t>udžeta za 2019. godinu.</w:t>
            </w:r>
          </w:p>
        </w:tc>
      </w:tr>
      <w:tr w:rsidR="009303DB" w:rsidRPr="00793C5D" w14:paraId="2F4FFFBA" w14:textId="77777777" w:rsidTr="007D7673">
        <w:trPr>
          <w:trHeight w:val="960"/>
        </w:trPr>
        <w:tc>
          <w:tcPr>
            <w:tcW w:w="3520" w:type="dxa"/>
            <w:tcBorders>
              <w:top w:val="nil"/>
              <w:left w:val="single" w:sz="8" w:space="0" w:color="auto"/>
              <w:bottom w:val="single" w:sz="4" w:space="0" w:color="auto"/>
              <w:right w:val="single" w:sz="4" w:space="0" w:color="auto"/>
            </w:tcBorders>
            <w:shd w:val="clear" w:color="auto" w:fill="auto"/>
            <w:vAlign w:val="center"/>
          </w:tcPr>
          <w:p w14:paraId="79DAE5D0"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bs-Latn-BA"/>
              </w:rPr>
              <w:t>13.1.1.3. Usvajanje Odluke o rasporedu  sredstava Granta  neprofitnim organizacijama - Sufinansiranje projekata nevladinih organizacija u oblasti prevencije HIV-a i tuberkuloze u BiH za 2019. godinu</w:t>
            </w:r>
          </w:p>
        </w:tc>
        <w:tc>
          <w:tcPr>
            <w:tcW w:w="1334" w:type="dxa"/>
            <w:tcBorders>
              <w:top w:val="nil"/>
              <w:left w:val="nil"/>
              <w:bottom w:val="single" w:sz="4" w:space="0" w:color="auto"/>
              <w:right w:val="single" w:sz="4" w:space="0" w:color="auto"/>
            </w:tcBorders>
            <w:shd w:val="clear" w:color="auto" w:fill="auto"/>
            <w:vAlign w:val="center"/>
          </w:tcPr>
          <w:p w14:paraId="5DAF63CE" w14:textId="77777777" w:rsidR="009303DB" w:rsidRPr="00793C5D" w:rsidRDefault="009303DB"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2C94D0CB"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opisno</w:t>
            </w:r>
          </w:p>
        </w:tc>
        <w:tc>
          <w:tcPr>
            <w:tcW w:w="993" w:type="dxa"/>
            <w:tcBorders>
              <w:top w:val="nil"/>
              <w:left w:val="nil"/>
              <w:bottom w:val="single" w:sz="4" w:space="0" w:color="auto"/>
              <w:right w:val="single" w:sz="4" w:space="0" w:color="auto"/>
            </w:tcBorders>
            <w:shd w:val="clear" w:color="auto" w:fill="auto"/>
            <w:vAlign w:val="center"/>
          </w:tcPr>
          <w:p w14:paraId="641AD85B" w14:textId="77777777" w:rsidR="009303DB" w:rsidRPr="00793C5D" w:rsidRDefault="009303DB" w:rsidP="009303D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14:paraId="74EB0860"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uspješno</w:t>
            </w:r>
          </w:p>
        </w:tc>
        <w:tc>
          <w:tcPr>
            <w:tcW w:w="709" w:type="dxa"/>
            <w:tcBorders>
              <w:top w:val="nil"/>
              <w:left w:val="nil"/>
              <w:bottom w:val="single" w:sz="4" w:space="0" w:color="auto"/>
              <w:right w:val="single" w:sz="4" w:space="0" w:color="auto"/>
            </w:tcBorders>
            <w:shd w:val="clear" w:color="auto" w:fill="FFFFFF"/>
            <w:vAlign w:val="center"/>
          </w:tcPr>
          <w:p w14:paraId="77AD4B99" w14:textId="77777777" w:rsidR="009303DB" w:rsidRPr="00793C5D" w:rsidRDefault="009303DB" w:rsidP="009303DB">
            <w:pPr>
              <w:jc w:val="center"/>
              <w:rPr>
                <w:rFonts w:ascii="Times New Roman" w:hAnsi="Times New Roman"/>
                <w:sz w:val="20"/>
                <w:szCs w:val="20"/>
                <w:highlight w:val="yellow"/>
                <w:lang w:val="en-GB" w:eastAsia="en-GB"/>
              </w:rPr>
            </w:pPr>
          </w:p>
        </w:tc>
        <w:tc>
          <w:tcPr>
            <w:tcW w:w="1134" w:type="dxa"/>
            <w:tcBorders>
              <w:top w:val="nil"/>
              <w:left w:val="nil"/>
              <w:bottom w:val="single" w:sz="4" w:space="0" w:color="auto"/>
              <w:right w:val="single" w:sz="4" w:space="0" w:color="auto"/>
            </w:tcBorders>
            <w:shd w:val="clear" w:color="auto" w:fill="FFFFFF"/>
            <w:noWrap/>
            <w:vAlign w:val="center"/>
          </w:tcPr>
          <w:p w14:paraId="4E3A2F2E"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FFFFFF"/>
            <w:noWrap/>
            <w:vAlign w:val="center"/>
          </w:tcPr>
          <w:p w14:paraId="2930E8A1"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8.000</w:t>
            </w:r>
          </w:p>
        </w:tc>
        <w:tc>
          <w:tcPr>
            <w:tcW w:w="709" w:type="dxa"/>
            <w:tcBorders>
              <w:top w:val="nil"/>
              <w:left w:val="nil"/>
              <w:bottom w:val="single" w:sz="4" w:space="0" w:color="auto"/>
              <w:right w:val="single" w:sz="4" w:space="0" w:color="auto"/>
            </w:tcBorders>
            <w:shd w:val="clear" w:color="auto" w:fill="FFFFFF"/>
            <w:noWrap/>
            <w:vAlign w:val="center"/>
          </w:tcPr>
          <w:p w14:paraId="54593810"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14:paraId="7DC893E7"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IV</w:t>
            </w:r>
          </w:p>
        </w:tc>
        <w:tc>
          <w:tcPr>
            <w:tcW w:w="708" w:type="dxa"/>
            <w:tcBorders>
              <w:top w:val="nil"/>
              <w:left w:val="nil"/>
              <w:bottom w:val="single" w:sz="4" w:space="0" w:color="auto"/>
              <w:right w:val="single" w:sz="4" w:space="0" w:color="auto"/>
            </w:tcBorders>
            <w:shd w:val="clear" w:color="auto" w:fill="FFFFFF"/>
            <w:noWrap/>
            <w:vAlign w:val="center"/>
          </w:tcPr>
          <w:p w14:paraId="12DEF9CF"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8" w:space="0" w:color="auto"/>
            </w:tcBorders>
            <w:shd w:val="clear" w:color="auto" w:fill="auto"/>
            <w:vAlign w:val="center"/>
          </w:tcPr>
          <w:p w14:paraId="0F223B77"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 xml:space="preserve">Aktivnost nije realizovana zbog neusvajanja </w:t>
            </w:r>
            <w:r>
              <w:rPr>
                <w:rFonts w:ascii="Times New Roman" w:hAnsi="Times New Roman"/>
                <w:sz w:val="20"/>
                <w:szCs w:val="20"/>
                <w:lang w:val="en-GB" w:eastAsia="en-GB"/>
              </w:rPr>
              <w:t>b</w:t>
            </w:r>
            <w:r w:rsidRPr="00793C5D">
              <w:rPr>
                <w:rFonts w:ascii="Times New Roman" w:hAnsi="Times New Roman"/>
                <w:sz w:val="20"/>
                <w:szCs w:val="20"/>
                <w:lang w:val="en-GB" w:eastAsia="en-GB"/>
              </w:rPr>
              <w:t>udžeta za 2019. godinu.</w:t>
            </w:r>
          </w:p>
        </w:tc>
      </w:tr>
      <w:tr w:rsidR="009303DB" w:rsidRPr="00793C5D" w14:paraId="1CFEE462" w14:textId="77777777" w:rsidTr="007D7673">
        <w:trPr>
          <w:trHeight w:val="960"/>
        </w:trPr>
        <w:tc>
          <w:tcPr>
            <w:tcW w:w="3520" w:type="dxa"/>
            <w:tcBorders>
              <w:top w:val="nil"/>
              <w:left w:val="single" w:sz="8" w:space="0" w:color="auto"/>
              <w:bottom w:val="single" w:sz="4" w:space="0" w:color="auto"/>
              <w:right w:val="single" w:sz="4" w:space="0" w:color="auto"/>
            </w:tcBorders>
            <w:shd w:val="clear" w:color="auto" w:fill="auto"/>
            <w:vAlign w:val="center"/>
          </w:tcPr>
          <w:p w14:paraId="2B123E97" w14:textId="77777777" w:rsidR="009303DB" w:rsidRPr="00793C5D" w:rsidRDefault="009303DB" w:rsidP="009303DB">
            <w:pPr>
              <w:rPr>
                <w:rFonts w:ascii="Times New Roman" w:hAnsi="Times New Roman"/>
                <w:sz w:val="20"/>
                <w:szCs w:val="20"/>
                <w:lang w:val="bs-Latn-BA"/>
              </w:rPr>
            </w:pPr>
            <w:r w:rsidRPr="00793C5D">
              <w:rPr>
                <w:rFonts w:ascii="Times New Roman" w:hAnsi="Times New Roman"/>
                <w:sz w:val="20"/>
                <w:szCs w:val="20"/>
                <w:lang w:val="en-GB" w:eastAsia="en-GB"/>
              </w:rPr>
              <w:lastRenderedPageBreak/>
              <w:t>13.1.1.4.</w:t>
            </w:r>
            <w:r w:rsidRPr="00793C5D">
              <w:rPr>
                <w:rFonts w:ascii="Times New Roman" w:hAnsi="Times New Roman"/>
                <w:sz w:val="20"/>
                <w:szCs w:val="20"/>
                <w:lang w:val="bs-Latn-BA"/>
              </w:rPr>
              <w:t xml:space="preserve"> Sufinansiranje projekata nevladinih organizacija u oblasti prevencije HIV-a i tuberkuloze u BiH 2019. godinu - Grant  neprofitnim organizacijama </w:t>
            </w:r>
          </w:p>
        </w:tc>
        <w:tc>
          <w:tcPr>
            <w:tcW w:w="1334" w:type="dxa"/>
            <w:tcBorders>
              <w:top w:val="nil"/>
              <w:left w:val="nil"/>
              <w:bottom w:val="single" w:sz="4" w:space="0" w:color="auto"/>
              <w:right w:val="single" w:sz="4" w:space="0" w:color="auto"/>
            </w:tcBorders>
            <w:shd w:val="clear" w:color="auto" w:fill="auto"/>
            <w:vAlign w:val="center"/>
          </w:tcPr>
          <w:p w14:paraId="75F7ED49" w14:textId="77777777" w:rsidR="009303DB" w:rsidRPr="00793C5D" w:rsidRDefault="009303DB"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4356FFD5"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broj</w:t>
            </w:r>
          </w:p>
        </w:tc>
        <w:tc>
          <w:tcPr>
            <w:tcW w:w="993" w:type="dxa"/>
            <w:tcBorders>
              <w:top w:val="nil"/>
              <w:left w:val="nil"/>
              <w:bottom w:val="single" w:sz="4" w:space="0" w:color="auto"/>
              <w:right w:val="single" w:sz="4" w:space="0" w:color="auto"/>
            </w:tcBorders>
            <w:shd w:val="clear" w:color="auto" w:fill="auto"/>
            <w:vAlign w:val="center"/>
          </w:tcPr>
          <w:p w14:paraId="7BA16106"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79140A6D"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14:paraId="10E1037E" w14:textId="77777777" w:rsidR="009303DB" w:rsidRPr="00793C5D" w:rsidRDefault="009303DB" w:rsidP="009303DB">
            <w:pPr>
              <w:jc w:val="center"/>
              <w:rPr>
                <w:rFonts w:ascii="Times New Roman" w:hAnsi="Times New Roman"/>
                <w:sz w:val="20"/>
                <w:szCs w:val="20"/>
                <w:highlight w:val="yellow"/>
                <w:lang w:val="en-GB" w:eastAsia="en-GB"/>
              </w:rPr>
            </w:pPr>
          </w:p>
        </w:tc>
        <w:tc>
          <w:tcPr>
            <w:tcW w:w="1134" w:type="dxa"/>
            <w:tcBorders>
              <w:top w:val="nil"/>
              <w:left w:val="nil"/>
              <w:bottom w:val="single" w:sz="4" w:space="0" w:color="auto"/>
              <w:right w:val="single" w:sz="4" w:space="0" w:color="auto"/>
            </w:tcBorders>
            <w:shd w:val="clear" w:color="auto" w:fill="FFFFFF"/>
            <w:noWrap/>
            <w:vAlign w:val="center"/>
          </w:tcPr>
          <w:p w14:paraId="234FB10C"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FFFFFF"/>
            <w:noWrap/>
            <w:vAlign w:val="center"/>
          </w:tcPr>
          <w:p w14:paraId="4347DCA5"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50.000</w:t>
            </w:r>
          </w:p>
        </w:tc>
        <w:tc>
          <w:tcPr>
            <w:tcW w:w="709" w:type="dxa"/>
            <w:tcBorders>
              <w:top w:val="nil"/>
              <w:left w:val="nil"/>
              <w:bottom w:val="single" w:sz="4" w:space="0" w:color="auto"/>
              <w:right w:val="single" w:sz="4" w:space="0" w:color="auto"/>
            </w:tcBorders>
            <w:shd w:val="clear" w:color="auto" w:fill="FFFFFF"/>
            <w:noWrap/>
            <w:vAlign w:val="center"/>
          </w:tcPr>
          <w:p w14:paraId="36E88421"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14:paraId="1121A5D5"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IV</w:t>
            </w:r>
          </w:p>
        </w:tc>
        <w:tc>
          <w:tcPr>
            <w:tcW w:w="708" w:type="dxa"/>
            <w:tcBorders>
              <w:top w:val="nil"/>
              <w:left w:val="nil"/>
              <w:bottom w:val="single" w:sz="4" w:space="0" w:color="auto"/>
              <w:right w:val="single" w:sz="4" w:space="0" w:color="auto"/>
            </w:tcBorders>
            <w:shd w:val="clear" w:color="auto" w:fill="FFFFFF"/>
            <w:noWrap/>
            <w:vAlign w:val="center"/>
          </w:tcPr>
          <w:p w14:paraId="52E38690"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8" w:space="0" w:color="auto"/>
            </w:tcBorders>
            <w:shd w:val="clear" w:color="auto" w:fill="auto"/>
            <w:vAlign w:val="center"/>
          </w:tcPr>
          <w:p w14:paraId="7DAE2643"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 xml:space="preserve">Aktivnost nije realizovana zbog neusvajanja </w:t>
            </w:r>
            <w:r>
              <w:rPr>
                <w:rFonts w:ascii="Times New Roman" w:hAnsi="Times New Roman"/>
                <w:sz w:val="20"/>
                <w:szCs w:val="20"/>
                <w:lang w:val="en-GB" w:eastAsia="en-GB"/>
              </w:rPr>
              <w:t>b</w:t>
            </w:r>
            <w:r w:rsidRPr="00793C5D">
              <w:rPr>
                <w:rFonts w:ascii="Times New Roman" w:hAnsi="Times New Roman"/>
                <w:sz w:val="20"/>
                <w:szCs w:val="20"/>
                <w:lang w:val="en-GB" w:eastAsia="en-GB"/>
              </w:rPr>
              <w:t>udžeta za 2019. godinu.</w:t>
            </w:r>
          </w:p>
        </w:tc>
      </w:tr>
      <w:tr w:rsidR="009303DB" w:rsidRPr="00793C5D" w14:paraId="7B900641" w14:textId="77777777" w:rsidTr="007D7673">
        <w:trPr>
          <w:trHeight w:val="960"/>
        </w:trPr>
        <w:tc>
          <w:tcPr>
            <w:tcW w:w="3520" w:type="dxa"/>
            <w:tcBorders>
              <w:top w:val="nil"/>
              <w:left w:val="single" w:sz="8" w:space="0" w:color="auto"/>
              <w:bottom w:val="single" w:sz="4" w:space="0" w:color="auto"/>
              <w:right w:val="single" w:sz="4" w:space="0" w:color="auto"/>
            </w:tcBorders>
            <w:shd w:val="clear" w:color="auto" w:fill="auto"/>
            <w:vAlign w:val="center"/>
          </w:tcPr>
          <w:p w14:paraId="798C49CE" w14:textId="77777777" w:rsidR="009303DB" w:rsidRPr="00793C5D" w:rsidRDefault="009303DB" w:rsidP="009303DB">
            <w:pPr>
              <w:rPr>
                <w:rFonts w:ascii="Times New Roman" w:hAnsi="Times New Roman"/>
                <w:sz w:val="20"/>
                <w:szCs w:val="20"/>
                <w:lang w:val="en-GB" w:eastAsia="en-GB"/>
              </w:rPr>
            </w:pPr>
          </w:p>
          <w:p w14:paraId="15F86B9C" w14:textId="77777777" w:rsidR="009303DB" w:rsidRPr="00793C5D" w:rsidRDefault="009303DB" w:rsidP="009303DB">
            <w:pPr>
              <w:rPr>
                <w:rFonts w:ascii="Times New Roman" w:hAnsi="Times New Roman"/>
                <w:sz w:val="20"/>
                <w:szCs w:val="20"/>
                <w:lang w:val="bs-Latn-BA"/>
              </w:rPr>
            </w:pPr>
            <w:r w:rsidRPr="00793C5D">
              <w:rPr>
                <w:rFonts w:ascii="Times New Roman" w:hAnsi="Times New Roman"/>
                <w:sz w:val="20"/>
                <w:szCs w:val="20"/>
                <w:lang w:val="en-GB" w:eastAsia="en-GB"/>
              </w:rPr>
              <w:t>13.1.1.5.</w:t>
            </w:r>
            <w:r w:rsidRPr="00793C5D">
              <w:rPr>
                <w:rFonts w:ascii="Times New Roman" w:hAnsi="Times New Roman"/>
                <w:sz w:val="20"/>
                <w:szCs w:val="20"/>
                <w:lang w:val="bs-Latn-BA"/>
              </w:rPr>
              <w:t xml:space="preserve"> Realizacija Granta  neprofitnim organizacijama - Sufinansiranje projekata nevladinih organizacija u oblasti prevencije HIV-a i tuberkuloze u B</w:t>
            </w:r>
            <w:r>
              <w:rPr>
                <w:rFonts w:ascii="Times New Roman" w:hAnsi="Times New Roman"/>
                <w:sz w:val="20"/>
                <w:szCs w:val="20"/>
                <w:lang w:val="bs-Latn-BA"/>
              </w:rPr>
              <w:t>iH 2019. godinu</w:t>
            </w:r>
          </w:p>
        </w:tc>
        <w:tc>
          <w:tcPr>
            <w:tcW w:w="1334" w:type="dxa"/>
            <w:tcBorders>
              <w:top w:val="nil"/>
              <w:left w:val="nil"/>
              <w:bottom w:val="single" w:sz="4" w:space="0" w:color="auto"/>
              <w:right w:val="single" w:sz="4" w:space="0" w:color="auto"/>
            </w:tcBorders>
            <w:shd w:val="clear" w:color="auto" w:fill="auto"/>
            <w:vAlign w:val="center"/>
          </w:tcPr>
          <w:p w14:paraId="7644F83D" w14:textId="77777777" w:rsidR="009303DB" w:rsidRPr="00793C5D" w:rsidRDefault="009303DB"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4EF441AF"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broj</w:t>
            </w:r>
          </w:p>
        </w:tc>
        <w:tc>
          <w:tcPr>
            <w:tcW w:w="993" w:type="dxa"/>
            <w:tcBorders>
              <w:top w:val="nil"/>
              <w:left w:val="nil"/>
              <w:bottom w:val="single" w:sz="4" w:space="0" w:color="auto"/>
              <w:right w:val="single" w:sz="4" w:space="0" w:color="auto"/>
            </w:tcBorders>
            <w:shd w:val="clear" w:color="auto" w:fill="auto"/>
            <w:vAlign w:val="center"/>
          </w:tcPr>
          <w:p w14:paraId="0B88A46E"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1418B8E0"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14:paraId="13792399" w14:textId="77777777" w:rsidR="009303DB" w:rsidRPr="00793C5D" w:rsidRDefault="009303DB" w:rsidP="009303DB">
            <w:pPr>
              <w:jc w:val="center"/>
              <w:rPr>
                <w:rFonts w:ascii="Times New Roman" w:hAnsi="Times New Roman"/>
                <w:sz w:val="20"/>
                <w:szCs w:val="20"/>
                <w:highlight w:val="yellow"/>
                <w:lang w:val="en-GB" w:eastAsia="en-GB"/>
              </w:rPr>
            </w:pPr>
          </w:p>
        </w:tc>
        <w:tc>
          <w:tcPr>
            <w:tcW w:w="1134" w:type="dxa"/>
            <w:tcBorders>
              <w:top w:val="nil"/>
              <w:left w:val="nil"/>
              <w:bottom w:val="single" w:sz="4" w:space="0" w:color="auto"/>
              <w:right w:val="single" w:sz="4" w:space="0" w:color="auto"/>
            </w:tcBorders>
            <w:shd w:val="clear" w:color="auto" w:fill="FFFFFF"/>
            <w:noWrap/>
            <w:vAlign w:val="center"/>
          </w:tcPr>
          <w:p w14:paraId="29575D3B"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FFFFFF"/>
            <w:noWrap/>
            <w:vAlign w:val="center"/>
          </w:tcPr>
          <w:p w14:paraId="17A06033"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10.000</w:t>
            </w:r>
          </w:p>
        </w:tc>
        <w:tc>
          <w:tcPr>
            <w:tcW w:w="709" w:type="dxa"/>
            <w:tcBorders>
              <w:top w:val="nil"/>
              <w:left w:val="nil"/>
              <w:bottom w:val="single" w:sz="4" w:space="0" w:color="auto"/>
              <w:right w:val="single" w:sz="4" w:space="0" w:color="auto"/>
            </w:tcBorders>
            <w:shd w:val="clear" w:color="auto" w:fill="FFFFFF"/>
            <w:noWrap/>
            <w:vAlign w:val="center"/>
          </w:tcPr>
          <w:p w14:paraId="7E974E1A"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14:paraId="0D9C49E3"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IV</w:t>
            </w:r>
          </w:p>
        </w:tc>
        <w:tc>
          <w:tcPr>
            <w:tcW w:w="708" w:type="dxa"/>
            <w:tcBorders>
              <w:top w:val="nil"/>
              <w:left w:val="nil"/>
              <w:bottom w:val="single" w:sz="4" w:space="0" w:color="auto"/>
              <w:right w:val="single" w:sz="4" w:space="0" w:color="auto"/>
            </w:tcBorders>
            <w:shd w:val="clear" w:color="auto" w:fill="FFFFFF"/>
            <w:noWrap/>
            <w:vAlign w:val="center"/>
          </w:tcPr>
          <w:p w14:paraId="3FCB487B"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8" w:space="0" w:color="auto"/>
            </w:tcBorders>
            <w:shd w:val="clear" w:color="auto" w:fill="auto"/>
            <w:vAlign w:val="center"/>
          </w:tcPr>
          <w:p w14:paraId="74A8674E"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 xml:space="preserve">Aktivnost nije realizovana zbog neusvajanja </w:t>
            </w:r>
            <w:r>
              <w:rPr>
                <w:rFonts w:ascii="Times New Roman" w:hAnsi="Times New Roman"/>
                <w:sz w:val="20"/>
                <w:szCs w:val="20"/>
                <w:lang w:val="en-GB" w:eastAsia="en-GB"/>
              </w:rPr>
              <w:t>b</w:t>
            </w:r>
            <w:r w:rsidRPr="00793C5D">
              <w:rPr>
                <w:rFonts w:ascii="Times New Roman" w:hAnsi="Times New Roman"/>
                <w:sz w:val="20"/>
                <w:szCs w:val="20"/>
                <w:lang w:val="en-GB" w:eastAsia="en-GB"/>
              </w:rPr>
              <w:t>udžeta za 2019. godinu.</w:t>
            </w:r>
          </w:p>
        </w:tc>
      </w:tr>
      <w:tr w:rsidR="009303DB" w:rsidRPr="00793C5D" w14:paraId="4448FC54" w14:textId="77777777" w:rsidTr="007D7673">
        <w:trPr>
          <w:trHeight w:val="960"/>
        </w:trPr>
        <w:tc>
          <w:tcPr>
            <w:tcW w:w="3520" w:type="dxa"/>
            <w:tcBorders>
              <w:top w:val="nil"/>
              <w:left w:val="single" w:sz="8" w:space="0" w:color="auto"/>
              <w:bottom w:val="single" w:sz="4" w:space="0" w:color="auto"/>
              <w:right w:val="single" w:sz="4" w:space="0" w:color="auto"/>
            </w:tcBorders>
            <w:shd w:val="clear" w:color="auto" w:fill="auto"/>
            <w:vAlign w:val="center"/>
          </w:tcPr>
          <w:p w14:paraId="5F4CF39B"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13.1.1.6. R</w:t>
            </w:r>
            <w:r>
              <w:rPr>
                <w:rFonts w:ascii="Times New Roman" w:hAnsi="Times New Roman"/>
                <w:sz w:val="20"/>
                <w:szCs w:val="20"/>
                <w:lang w:val="en-GB" w:eastAsia="en-GB"/>
              </w:rPr>
              <w:t>i</w:t>
            </w:r>
            <w:r w:rsidRPr="00793C5D">
              <w:rPr>
                <w:rFonts w:ascii="Times New Roman" w:hAnsi="Times New Roman"/>
                <w:sz w:val="20"/>
                <w:szCs w:val="20"/>
                <w:lang w:val="en-GB" w:eastAsia="en-GB"/>
              </w:rPr>
              <w:t xml:space="preserve">ješavanje zahtjeva za korištenje povlastice u skladu sa Zakonom o carinskoj politici BiH </w:t>
            </w:r>
          </w:p>
        </w:tc>
        <w:tc>
          <w:tcPr>
            <w:tcW w:w="1334" w:type="dxa"/>
            <w:tcBorders>
              <w:top w:val="nil"/>
              <w:left w:val="nil"/>
              <w:bottom w:val="single" w:sz="4" w:space="0" w:color="auto"/>
              <w:right w:val="single" w:sz="4" w:space="0" w:color="auto"/>
            </w:tcBorders>
            <w:shd w:val="clear" w:color="auto" w:fill="auto"/>
            <w:vAlign w:val="center"/>
          </w:tcPr>
          <w:p w14:paraId="262A7539" w14:textId="77777777" w:rsidR="009303DB" w:rsidRPr="00793C5D" w:rsidRDefault="009303DB"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45DFE579"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broj</w:t>
            </w:r>
          </w:p>
        </w:tc>
        <w:tc>
          <w:tcPr>
            <w:tcW w:w="993" w:type="dxa"/>
            <w:tcBorders>
              <w:top w:val="nil"/>
              <w:left w:val="nil"/>
              <w:bottom w:val="single" w:sz="4" w:space="0" w:color="auto"/>
              <w:right w:val="single" w:sz="4" w:space="0" w:color="auto"/>
            </w:tcBorders>
            <w:shd w:val="clear" w:color="auto" w:fill="auto"/>
            <w:vAlign w:val="center"/>
          </w:tcPr>
          <w:p w14:paraId="39731DA9"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1045B9E9"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10</w:t>
            </w:r>
          </w:p>
        </w:tc>
        <w:tc>
          <w:tcPr>
            <w:tcW w:w="709" w:type="dxa"/>
            <w:tcBorders>
              <w:top w:val="nil"/>
              <w:left w:val="nil"/>
              <w:bottom w:val="single" w:sz="4" w:space="0" w:color="auto"/>
              <w:right w:val="single" w:sz="4" w:space="0" w:color="auto"/>
            </w:tcBorders>
            <w:shd w:val="clear" w:color="auto" w:fill="FFFFFF"/>
            <w:vAlign w:val="center"/>
          </w:tcPr>
          <w:p w14:paraId="5DF9C721" w14:textId="77777777" w:rsidR="009303DB" w:rsidRPr="00793C5D" w:rsidRDefault="009303DB" w:rsidP="009303DB">
            <w:pPr>
              <w:jc w:val="center"/>
              <w:rPr>
                <w:rFonts w:ascii="Times New Roman" w:hAnsi="Times New Roman"/>
                <w:sz w:val="20"/>
                <w:szCs w:val="20"/>
                <w:highlight w:val="yellow"/>
                <w:lang w:val="en-GB" w:eastAsia="en-GB"/>
              </w:rPr>
            </w:pPr>
          </w:p>
        </w:tc>
        <w:tc>
          <w:tcPr>
            <w:tcW w:w="1134" w:type="dxa"/>
            <w:tcBorders>
              <w:top w:val="nil"/>
              <w:left w:val="nil"/>
              <w:bottom w:val="single" w:sz="4" w:space="0" w:color="auto"/>
              <w:right w:val="single" w:sz="4" w:space="0" w:color="auto"/>
            </w:tcBorders>
            <w:shd w:val="clear" w:color="auto" w:fill="FFFFFF"/>
            <w:noWrap/>
            <w:vAlign w:val="center"/>
          </w:tcPr>
          <w:p w14:paraId="525932A0"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FFFFFF"/>
            <w:noWrap/>
            <w:vAlign w:val="center"/>
          </w:tcPr>
          <w:p w14:paraId="42F804B5"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12.000</w:t>
            </w:r>
          </w:p>
        </w:tc>
        <w:tc>
          <w:tcPr>
            <w:tcW w:w="709" w:type="dxa"/>
            <w:tcBorders>
              <w:top w:val="nil"/>
              <w:left w:val="nil"/>
              <w:bottom w:val="single" w:sz="4" w:space="0" w:color="auto"/>
              <w:right w:val="single" w:sz="4" w:space="0" w:color="auto"/>
            </w:tcBorders>
            <w:shd w:val="clear" w:color="auto" w:fill="FFFFFF"/>
            <w:noWrap/>
            <w:vAlign w:val="center"/>
          </w:tcPr>
          <w:p w14:paraId="3FD972C3"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14:paraId="141488F8"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FFFFFF"/>
            <w:noWrap/>
            <w:vAlign w:val="center"/>
          </w:tcPr>
          <w:p w14:paraId="72D75BAC"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8" w:space="0" w:color="auto"/>
            </w:tcBorders>
            <w:shd w:val="clear" w:color="auto" w:fill="auto"/>
            <w:vAlign w:val="center"/>
          </w:tcPr>
          <w:p w14:paraId="4AE4BD8F" w14:textId="77777777" w:rsidR="009303DB" w:rsidRPr="003927E3" w:rsidRDefault="009303DB" w:rsidP="009303DB">
            <w:pPr>
              <w:rPr>
                <w:rFonts w:ascii="Times New Roman" w:hAnsi="Times New Roman"/>
                <w:color w:val="000000"/>
                <w:sz w:val="20"/>
                <w:szCs w:val="20"/>
                <w:lang w:val="en-GB" w:eastAsia="en-GB"/>
              </w:rPr>
            </w:pPr>
            <w:r w:rsidRPr="00E77C1C">
              <w:rPr>
                <w:rFonts w:ascii="Times New Roman" w:hAnsi="Times New Roman"/>
                <w:color w:val="000000"/>
                <w:sz w:val="20"/>
                <w:szCs w:val="20"/>
                <w:lang w:val="en-GB" w:eastAsia="en-GB"/>
              </w:rPr>
              <w:t>Izdato 11 potvrda o o postojanju pravnog osnova za oslobađanje od plaćanja uvoznih dažbina, ovjerene 3 specifikacije</w:t>
            </w:r>
            <w:r>
              <w:rPr>
                <w:rFonts w:ascii="Times New Roman" w:hAnsi="Times New Roman"/>
                <w:color w:val="000000"/>
                <w:sz w:val="20"/>
                <w:szCs w:val="20"/>
                <w:lang w:val="en-GB" w:eastAsia="en-GB"/>
              </w:rPr>
              <w:t>.</w:t>
            </w:r>
          </w:p>
        </w:tc>
      </w:tr>
      <w:tr w:rsidR="009303DB" w:rsidRPr="00793C5D" w14:paraId="6A864522" w14:textId="77777777" w:rsidTr="007D7673">
        <w:trPr>
          <w:trHeight w:val="960"/>
        </w:trPr>
        <w:tc>
          <w:tcPr>
            <w:tcW w:w="3520" w:type="dxa"/>
            <w:tcBorders>
              <w:top w:val="nil"/>
              <w:left w:val="single" w:sz="8" w:space="0" w:color="auto"/>
              <w:bottom w:val="single" w:sz="4" w:space="0" w:color="auto"/>
              <w:right w:val="single" w:sz="4" w:space="0" w:color="auto"/>
            </w:tcBorders>
            <w:shd w:val="clear" w:color="auto" w:fill="auto"/>
            <w:vAlign w:val="center"/>
          </w:tcPr>
          <w:p w14:paraId="3F04F324"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13.1.1.7. Implementacija Zakona o lijekovima i medicinskim sredstvima BiH</w:t>
            </w:r>
          </w:p>
          <w:p w14:paraId="3BF070A3" w14:textId="77777777" w:rsidR="009303DB" w:rsidRPr="00793C5D" w:rsidRDefault="009303DB" w:rsidP="009303DB">
            <w:pPr>
              <w:rPr>
                <w:rFonts w:ascii="Times New Roman" w:hAnsi="Times New Roman"/>
                <w:sz w:val="20"/>
                <w:szCs w:val="20"/>
                <w:lang w:val="en-GB" w:eastAsia="en-GB"/>
              </w:rPr>
            </w:pPr>
          </w:p>
        </w:tc>
        <w:tc>
          <w:tcPr>
            <w:tcW w:w="1334" w:type="dxa"/>
            <w:tcBorders>
              <w:top w:val="nil"/>
              <w:left w:val="nil"/>
              <w:bottom w:val="single" w:sz="4" w:space="0" w:color="auto"/>
              <w:right w:val="single" w:sz="4" w:space="0" w:color="auto"/>
            </w:tcBorders>
            <w:shd w:val="clear" w:color="auto" w:fill="auto"/>
            <w:vAlign w:val="center"/>
          </w:tcPr>
          <w:p w14:paraId="121DFEC6" w14:textId="77777777" w:rsidR="009303DB" w:rsidRPr="00793C5D" w:rsidRDefault="009303DB"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23C3B870"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opisno</w:t>
            </w:r>
          </w:p>
        </w:tc>
        <w:tc>
          <w:tcPr>
            <w:tcW w:w="993" w:type="dxa"/>
            <w:tcBorders>
              <w:top w:val="nil"/>
              <w:left w:val="nil"/>
              <w:bottom w:val="single" w:sz="4" w:space="0" w:color="auto"/>
              <w:right w:val="single" w:sz="4" w:space="0" w:color="auto"/>
            </w:tcBorders>
            <w:shd w:val="clear" w:color="auto" w:fill="auto"/>
            <w:vAlign w:val="center"/>
          </w:tcPr>
          <w:p w14:paraId="2687779B" w14:textId="77777777" w:rsidR="009303DB" w:rsidRPr="00793C5D" w:rsidRDefault="009303DB" w:rsidP="009303D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14:paraId="360443C2"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uspješno</w:t>
            </w:r>
          </w:p>
        </w:tc>
        <w:tc>
          <w:tcPr>
            <w:tcW w:w="709" w:type="dxa"/>
            <w:tcBorders>
              <w:top w:val="nil"/>
              <w:left w:val="nil"/>
              <w:bottom w:val="single" w:sz="4" w:space="0" w:color="auto"/>
              <w:right w:val="single" w:sz="4" w:space="0" w:color="auto"/>
            </w:tcBorders>
            <w:shd w:val="clear" w:color="auto" w:fill="FFFFFF"/>
            <w:vAlign w:val="center"/>
          </w:tcPr>
          <w:p w14:paraId="5CA84A22" w14:textId="77777777" w:rsidR="009303DB" w:rsidRPr="00793C5D" w:rsidRDefault="009303DB" w:rsidP="009303DB">
            <w:pPr>
              <w:jc w:val="center"/>
              <w:rPr>
                <w:rFonts w:ascii="Times New Roman" w:hAnsi="Times New Roman"/>
                <w:sz w:val="20"/>
                <w:szCs w:val="20"/>
                <w:highlight w:val="yellow"/>
                <w:lang w:val="en-GB" w:eastAsia="en-GB"/>
              </w:rPr>
            </w:pPr>
          </w:p>
        </w:tc>
        <w:tc>
          <w:tcPr>
            <w:tcW w:w="1134" w:type="dxa"/>
            <w:tcBorders>
              <w:top w:val="nil"/>
              <w:left w:val="nil"/>
              <w:bottom w:val="single" w:sz="4" w:space="0" w:color="auto"/>
              <w:right w:val="single" w:sz="4" w:space="0" w:color="auto"/>
            </w:tcBorders>
            <w:shd w:val="clear" w:color="auto" w:fill="FFFFFF"/>
            <w:noWrap/>
            <w:vAlign w:val="center"/>
          </w:tcPr>
          <w:p w14:paraId="3F30E054"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FFFFFF"/>
            <w:noWrap/>
            <w:vAlign w:val="center"/>
          </w:tcPr>
          <w:p w14:paraId="511AD885"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7.000</w:t>
            </w:r>
          </w:p>
        </w:tc>
        <w:tc>
          <w:tcPr>
            <w:tcW w:w="709" w:type="dxa"/>
            <w:tcBorders>
              <w:top w:val="nil"/>
              <w:left w:val="nil"/>
              <w:bottom w:val="single" w:sz="4" w:space="0" w:color="auto"/>
              <w:right w:val="single" w:sz="4" w:space="0" w:color="auto"/>
            </w:tcBorders>
            <w:shd w:val="clear" w:color="auto" w:fill="FFFFFF"/>
            <w:noWrap/>
            <w:vAlign w:val="center"/>
          </w:tcPr>
          <w:p w14:paraId="0DF156A3"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14:paraId="7E956967"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FFFFFF"/>
            <w:noWrap/>
            <w:vAlign w:val="center"/>
          </w:tcPr>
          <w:p w14:paraId="44F98B7B"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8" w:space="0" w:color="auto"/>
            </w:tcBorders>
            <w:shd w:val="clear" w:color="auto" w:fill="auto"/>
            <w:vAlign w:val="center"/>
          </w:tcPr>
          <w:p w14:paraId="3468B94A" w14:textId="77777777" w:rsidR="009303DB" w:rsidRPr="003927E3" w:rsidRDefault="009303DB" w:rsidP="009303DB">
            <w:pPr>
              <w:pStyle w:val="ListParagraph"/>
              <w:numPr>
                <w:ilvl w:val="0"/>
                <w:numId w:val="1"/>
              </w:numPr>
              <w:tabs>
                <w:tab w:val="left" w:pos="175"/>
              </w:tabs>
              <w:ind w:left="-108" w:firstLine="1"/>
              <w:contextualSpacing w:val="0"/>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Mišljenje na Izvještaj o radu Agencije za lijekove i medicinska sredstva BiH za 2018. godinu,</w:t>
            </w:r>
          </w:p>
          <w:p w14:paraId="309909ED" w14:textId="77777777" w:rsidR="009303DB" w:rsidRPr="003927E3" w:rsidRDefault="009303DB" w:rsidP="009303DB">
            <w:pPr>
              <w:pStyle w:val="ListParagraph"/>
              <w:numPr>
                <w:ilvl w:val="0"/>
                <w:numId w:val="1"/>
              </w:numPr>
              <w:tabs>
                <w:tab w:val="left" w:pos="130"/>
              </w:tabs>
              <w:spacing w:line="276" w:lineRule="auto"/>
              <w:ind w:left="-108" w:firstLine="0"/>
              <w:contextualSpacing w:val="0"/>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Mišljenje na Program rada Agencije za lijekove i medicinska sredstva BiH za 2019. godinu,</w:t>
            </w:r>
          </w:p>
          <w:p w14:paraId="7A1E8BDB" w14:textId="77777777" w:rsidR="009303DB" w:rsidRPr="003927E3" w:rsidRDefault="009303DB" w:rsidP="009303DB">
            <w:pPr>
              <w:pStyle w:val="ListParagraph"/>
              <w:numPr>
                <w:ilvl w:val="0"/>
                <w:numId w:val="1"/>
              </w:numPr>
              <w:tabs>
                <w:tab w:val="left" w:pos="130"/>
              </w:tabs>
              <w:spacing w:line="276" w:lineRule="auto"/>
              <w:ind w:left="-108" w:firstLine="0"/>
              <w:contextualSpacing w:val="0"/>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Mišljenje na Program rada Agencije za lijekove i medicinska sredstva BiH za  2020. godinu,</w:t>
            </w:r>
          </w:p>
          <w:p w14:paraId="00E84AB2" w14:textId="77777777" w:rsidR="009303DB" w:rsidRPr="00793C5D" w:rsidRDefault="009303DB" w:rsidP="009303DB">
            <w:pPr>
              <w:pStyle w:val="ListParagraph"/>
              <w:numPr>
                <w:ilvl w:val="0"/>
                <w:numId w:val="1"/>
              </w:numPr>
              <w:tabs>
                <w:tab w:val="left" w:pos="175"/>
              </w:tabs>
              <w:ind w:left="-108" w:firstLine="0"/>
              <w:contextualSpacing w:val="0"/>
              <w:rPr>
                <w:rFonts w:ascii="Times New Roman" w:hAnsi="Times New Roman"/>
                <w:color w:val="FF0000"/>
                <w:sz w:val="20"/>
                <w:szCs w:val="20"/>
                <w:lang w:val="en-GB" w:eastAsia="en-GB"/>
              </w:rPr>
            </w:pPr>
            <w:r w:rsidRPr="003927E3">
              <w:rPr>
                <w:rFonts w:ascii="Times New Roman" w:hAnsi="Times New Roman"/>
                <w:color w:val="000000"/>
                <w:sz w:val="20"/>
                <w:szCs w:val="20"/>
                <w:lang w:val="en-GB" w:eastAsia="en-GB"/>
              </w:rPr>
              <w:t>Priprema i dostavljanje ministru na potpis Pravilnika o kliničkim studijama lijeka</w:t>
            </w:r>
            <w:r w:rsidRPr="00793C5D">
              <w:rPr>
                <w:rFonts w:ascii="Times New Roman" w:hAnsi="Times New Roman"/>
                <w:color w:val="FF0000"/>
                <w:sz w:val="20"/>
                <w:szCs w:val="20"/>
                <w:lang w:val="en-GB" w:eastAsia="en-GB"/>
              </w:rPr>
              <w:t>.</w:t>
            </w:r>
          </w:p>
        </w:tc>
      </w:tr>
      <w:tr w:rsidR="009303DB" w:rsidRPr="00793C5D" w14:paraId="6EF9B2AD" w14:textId="77777777" w:rsidTr="007D7673">
        <w:trPr>
          <w:trHeight w:val="960"/>
        </w:trPr>
        <w:tc>
          <w:tcPr>
            <w:tcW w:w="3520" w:type="dxa"/>
            <w:tcBorders>
              <w:top w:val="nil"/>
              <w:left w:val="single" w:sz="8" w:space="0" w:color="auto"/>
              <w:bottom w:val="single" w:sz="4" w:space="0" w:color="auto"/>
              <w:right w:val="single" w:sz="4" w:space="0" w:color="auto"/>
            </w:tcBorders>
            <w:shd w:val="clear" w:color="auto" w:fill="auto"/>
            <w:vAlign w:val="center"/>
          </w:tcPr>
          <w:p w14:paraId="3C172B94"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13.1.1.8. Provođenje aktivnosti Regionalnog centra za razvoj i saradnju u oblasti mentalnog zdravlja u Jugoistočnoj Evropi predviđenih Akcionim planom</w:t>
            </w:r>
          </w:p>
        </w:tc>
        <w:tc>
          <w:tcPr>
            <w:tcW w:w="1334" w:type="dxa"/>
            <w:tcBorders>
              <w:top w:val="nil"/>
              <w:left w:val="nil"/>
              <w:bottom w:val="single" w:sz="4" w:space="0" w:color="auto"/>
              <w:right w:val="single" w:sz="4" w:space="0" w:color="auto"/>
            </w:tcBorders>
            <w:shd w:val="clear" w:color="auto" w:fill="auto"/>
            <w:vAlign w:val="center"/>
          </w:tcPr>
          <w:p w14:paraId="5FEFA63A" w14:textId="77777777" w:rsidR="009303DB" w:rsidRPr="00793C5D" w:rsidRDefault="009303DB"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07C8FAA1"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w:t>
            </w:r>
          </w:p>
        </w:tc>
        <w:tc>
          <w:tcPr>
            <w:tcW w:w="993" w:type="dxa"/>
            <w:tcBorders>
              <w:top w:val="nil"/>
              <w:left w:val="nil"/>
              <w:bottom w:val="single" w:sz="4" w:space="0" w:color="auto"/>
              <w:right w:val="single" w:sz="4" w:space="0" w:color="auto"/>
            </w:tcBorders>
            <w:shd w:val="clear" w:color="auto" w:fill="auto"/>
            <w:vAlign w:val="center"/>
          </w:tcPr>
          <w:p w14:paraId="4443BA1F"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20%</w:t>
            </w:r>
          </w:p>
        </w:tc>
        <w:tc>
          <w:tcPr>
            <w:tcW w:w="992" w:type="dxa"/>
            <w:tcBorders>
              <w:top w:val="nil"/>
              <w:left w:val="nil"/>
              <w:bottom w:val="single" w:sz="4" w:space="0" w:color="auto"/>
              <w:right w:val="single" w:sz="4" w:space="0" w:color="auto"/>
            </w:tcBorders>
            <w:shd w:val="clear" w:color="auto" w:fill="auto"/>
            <w:vAlign w:val="center"/>
          </w:tcPr>
          <w:p w14:paraId="7548039C"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30%</w:t>
            </w:r>
          </w:p>
        </w:tc>
        <w:tc>
          <w:tcPr>
            <w:tcW w:w="709" w:type="dxa"/>
            <w:tcBorders>
              <w:top w:val="nil"/>
              <w:left w:val="nil"/>
              <w:bottom w:val="single" w:sz="4" w:space="0" w:color="auto"/>
              <w:right w:val="single" w:sz="4" w:space="0" w:color="auto"/>
            </w:tcBorders>
            <w:shd w:val="clear" w:color="auto" w:fill="FFFFFF"/>
            <w:vAlign w:val="center"/>
          </w:tcPr>
          <w:p w14:paraId="66BF7B65" w14:textId="77777777" w:rsidR="009303DB" w:rsidRPr="00793C5D" w:rsidRDefault="009303DB" w:rsidP="009303DB">
            <w:pPr>
              <w:jc w:val="center"/>
              <w:rPr>
                <w:rFonts w:ascii="Times New Roman" w:hAnsi="Times New Roman"/>
                <w:sz w:val="20"/>
                <w:szCs w:val="20"/>
                <w:highlight w:val="yellow"/>
                <w:lang w:val="en-GB" w:eastAsia="en-GB"/>
              </w:rPr>
            </w:pPr>
          </w:p>
        </w:tc>
        <w:tc>
          <w:tcPr>
            <w:tcW w:w="1134" w:type="dxa"/>
            <w:tcBorders>
              <w:top w:val="nil"/>
              <w:left w:val="nil"/>
              <w:bottom w:val="single" w:sz="4" w:space="0" w:color="auto"/>
              <w:right w:val="single" w:sz="4" w:space="0" w:color="auto"/>
            </w:tcBorders>
            <w:shd w:val="clear" w:color="auto" w:fill="FFFFFF"/>
            <w:noWrap/>
            <w:vAlign w:val="center"/>
          </w:tcPr>
          <w:p w14:paraId="5AEDB81E"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FFFFFF"/>
            <w:noWrap/>
            <w:vAlign w:val="center"/>
          </w:tcPr>
          <w:p w14:paraId="6CBD3C59"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35.000</w:t>
            </w:r>
          </w:p>
        </w:tc>
        <w:tc>
          <w:tcPr>
            <w:tcW w:w="709" w:type="dxa"/>
            <w:tcBorders>
              <w:top w:val="nil"/>
              <w:left w:val="nil"/>
              <w:bottom w:val="single" w:sz="4" w:space="0" w:color="auto"/>
              <w:right w:val="single" w:sz="4" w:space="0" w:color="auto"/>
            </w:tcBorders>
            <w:shd w:val="clear" w:color="auto" w:fill="FFFFFF"/>
            <w:noWrap/>
            <w:vAlign w:val="center"/>
          </w:tcPr>
          <w:p w14:paraId="32C1204A"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14:paraId="36007766"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FFFFFF"/>
            <w:noWrap/>
            <w:vAlign w:val="center"/>
          </w:tcPr>
          <w:p w14:paraId="4AF14697"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8" w:space="0" w:color="auto"/>
            </w:tcBorders>
            <w:shd w:val="clear" w:color="auto" w:fill="auto"/>
            <w:vAlign w:val="center"/>
          </w:tcPr>
          <w:p w14:paraId="252DF416"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 xml:space="preserve">U izvještajnom periodu Koordinator Regionalnog centra za razvoj i saradnju u oblasti mentalnog </w:t>
            </w:r>
            <w:r w:rsidRPr="00793C5D">
              <w:rPr>
                <w:rFonts w:ascii="Times New Roman" w:hAnsi="Times New Roman"/>
                <w:sz w:val="20"/>
                <w:szCs w:val="20"/>
                <w:lang w:val="en-GB" w:eastAsia="en-GB"/>
              </w:rPr>
              <w:lastRenderedPageBreak/>
              <w:t>zdravlja u Jugoistočnoj Evropi učestvovao na sastancima Mreže JIE i pripremi TAIEX radionice u oblasti mentalnog zdravlja.</w:t>
            </w:r>
          </w:p>
        </w:tc>
      </w:tr>
      <w:tr w:rsidR="009303DB" w:rsidRPr="00793C5D" w14:paraId="7246F18E" w14:textId="77777777" w:rsidTr="007D7673">
        <w:trPr>
          <w:trHeight w:val="960"/>
        </w:trPr>
        <w:tc>
          <w:tcPr>
            <w:tcW w:w="3520" w:type="dxa"/>
            <w:tcBorders>
              <w:top w:val="nil"/>
              <w:left w:val="single" w:sz="8" w:space="0" w:color="auto"/>
              <w:bottom w:val="single" w:sz="4" w:space="0" w:color="auto"/>
              <w:right w:val="single" w:sz="4" w:space="0" w:color="auto"/>
            </w:tcBorders>
            <w:shd w:val="clear" w:color="auto" w:fill="auto"/>
            <w:vAlign w:val="center"/>
          </w:tcPr>
          <w:p w14:paraId="7C488A02"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lastRenderedPageBreak/>
              <w:t xml:space="preserve">13.1.1.9. Koordinacija procesa programiranja, planiranja i pripreme projektnih ideja za IPA II i druge dostupne fondove i programe EU   </w:t>
            </w:r>
          </w:p>
        </w:tc>
        <w:tc>
          <w:tcPr>
            <w:tcW w:w="1334" w:type="dxa"/>
            <w:tcBorders>
              <w:top w:val="nil"/>
              <w:left w:val="nil"/>
              <w:bottom w:val="single" w:sz="4" w:space="0" w:color="auto"/>
              <w:right w:val="single" w:sz="4" w:space="0" w:color="auto"/>
            </w:tcBorders>
            <w:shd w:val="clear" w:color="auto" w:fill="auto"/>
            <w:vAlign w:val="center"/>
          </w:tcPr>
          <w:p w14:paraId="05E375FA" w14:textId="77777777" w:rsidR="009303DB" w:rsidRPr="00793C5D" w:rsidRDefault="009303DB"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0231A60E"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opisno</w:t>
            </w:r>
          </w:p>
        </w:tc>
        <w:tc>
          <w:tcPr>
            <w:tcW w:w="993" w:type="dxa"/>
            <w:tcBorders>
              <w:top w:val="nil"/>
              <w:left w:val="nil"/>
              <w:bottom w:val="single" w:sz="4" w:space="0" w:color="auto"/>
              <w:right w:val="single" w:sz="4" w:space="0" w:color="auto"/>
            </w:tcBorders>
            <w:shd w:val="clear" w:color="auto" w:fill="auto"/>
            <w:vAlign w:val="center"/>
          </w:tcPr>
          <w:p w14:paraId="45BC1D56" w14:textId="77777777" w:rsidR="009303DB" w:rsidRPr="00793C5D" w:rsidRDefault="009303DB" w:rsidP="009303D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CBE3333"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uspješno</w:t>
            </w:r>
          </w:p>
        </w:tc>
        <w:tc>
          <w:tcPr>
            <w:tcW w:w="709" w:type="dxa"/>
            <w:tcBorders>
              <w:top w:val="nil"/>
              <w:left w:val="nil"/>
              <w:bottom w:val="single" w:sz="4" w:space="0" w:color="auto"/>
              <w:right w:val="single" w:sz="4" w:space="0" w:color="auto"/>
            </w:tcBorders>
            <w:shd w:val="clear" w:color="auto" w:fill="FFFFFF"/>
            <w:vAlign w:val="center"/>
          </w:tcPr>
          <w:p w14:paraId="07BF1CE6" w14:textId="77777777" w:rsidR="009303DB" w:rsidRPr="00793C5D" w:rsidRDefault="009303DB" w:rsidP="009303DB">
            <w:pPr>
              <w:jc w:val="center"/>
              <w:rPr>
                <w:rFonts w:ascii="Times New Roman" w:hAnsi="Times New Roman"/>
                <w:sz w:val="20"/>
                <w:szCs w:val="20"/>
                <w:highlight w:val="yellow"/>
                <w:lang w:val="en-GB" w:eastAsia="en-GB"/>
              </w:rPr>
            </w:pPr>
          </w:p>
        </w:tc>
        <w:tc>
          <w:tcPr>
            <w:tcW w:w="1134" w:type="dxa"/>
            <w:tcBorders>
              <w:top w:val="nil"/>
              <w:left w:val="nil"/>
              <w:bottom w:val="single" w:sz="4" w:space="0" w:color="auto"/>
              <w:right w:val="single" w:sz="4" w:space="0" w:color="auto"/>
            </w:tcBorders>
            <w:shd w:val="clear" w:color="auto" w:fill="FFFFFF"/>
            <w:noWrap/>
            <w:vAlign w:val="center"/>
          </w:tcPr>
          <w:p w14:paraId="49C45036"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FFFFFF"/>
            <w:noWrap/>
            <w:vAlign w:val="center"/>
          </w:tcPr>
          <w:p w14:paraId="0B460B5A"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15.000</w:t>
            </w:r>
          </w:p>
        </w:tc>
        <w:tc>
          <w:tcPr>
            <w:tcW w:w="709" w:type="dxa"/>
            <w:tcBorders>
              <w:top w:val="nil"/>
              <w:left w:val="nil"/>
              <w:bottom w:val="single" w:sz="4" w:space="0" w:color="auto"/>
              <w:right w:val="single" w:sz="4" w:space="0" w:color="auto"/>
            </w:tcBorders>
            <w:shd w:val="clear" w:color="auto" w:fill="FFFFFF"/>
            <w:noWrap/>
            <w:vAlign w:val="center"/>
          </w:tcPr>
          <w:p w14:paraId="192E261C"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14:paraId="1A78AC4F"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FFFFFF"/>
            <w:noWrap/>
            <w:vAlign w:val="center"/>
          </w:tcPr>
          <w:p w14:paraId="227705A7"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8" w:space="0" w:color="auto"/>
            </w:tcBorders>
            <w:shd w:val="clear" w:color="auto" w:fill="auto"/>
            <w:vAlign w:val="center"/>
          </w:tcPr>
          <w:p w14:paraId="4B209EED"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Održane TAIEX radionice na teme:</w:t>
            </w:r>
          </w:p>
          <w:p w14:paraId="3D7DB9F9" w14:textId="77777777" w:rsidR="009303DB" w:rsidRPr="00793C5D" w:rsidRDefault="009303DB" w:rsidP="009303DB">
            <w:pPr>
              <w:tabs>
                <w:tab w:val="left" w:pos="176"/>
              </w:tabs>
              <w:rPr>
                <w:rFonts w:ascii="Times New Roman" w:hAnsi="Times New Roman"/>
                <w:sz w:val="20"/>
                <w:szCs w:val="20"/>
                <w:lang w:val="en-GB" w:eastAsia="en-GB"/>
              </w:rPr>
            </w:pPr>
            <w:r w:rsidRPr="00793C5D">
              <w:rPr>
                <w:rFonts w:ascii="Times New Roman" w:hAnsi="Times New Roman"/>
                <w:sz w:val="20"/>
                <w:szCs w:val="20"/>
                <w:lang w:val="en-GB" w:eastAsia="en-GB"/>
              </w:rPr>
              <w:t>-</w:t>
            </w:r>
            <w:r>
              <w:rPr>
                <w:rFonts w:ascii="Times New Roman" w:hAnsi="Times New Roman"/>
                <w:sz w:val="20"/>
                <w:szCs w:val="20"/>
                <w:lang w:val="en-GB" w:eastAsia="en-GB"/>
              </w:rPr>
              <w:t>“</w:t>
            </w:r>
            <w:r w:rsidRPr="00793C5D">
              <w:rPr>
                <w:rFonts w:ascii="Times New Roman" w:hAnsi="Times New Roman"/>
                <w:sz w:val="20"/>
                <w:szCs w:val="20"/>
                <w:lang w:val="en-GB" w:eastAsia="en-GB"/>
              </w:rPr>
              <w:t>Direktiva o duvanskim proizvodima</w:t>
            </w:r>
            <w:r>
              <w:rPr>
                <w:rFonts w:ascii="Times New Roman" w:hAnsi="Times New Roman"/>
                <w:sz w:val="20"/>
                <w:szCs w:val="20"/>
                <w:lang w:val="en-GB" w:eastAsia="en-GB"/>
              </w:rPr>
              <w:t>”</w:t>
            </w:r>
            <w:r w:rsidRPr="00793C5D">
              <w:rPr>
                <w:rFonts w:ascii="Times New Roman" w:hAnsi="Times New Roman"/>
                <w:sz w:val="20"/>
                <w:szCs w:val="20"/>
                <w:lang w:val="en-GB" w:eastAsia="en-GB"/>
              </w:rPr>
              <w:t>, Banja Luka, 11-12-aprila 2019. godine;</w:t>
            </w:r>
          </w:p>
          <w:p w14:paraId="1B545110" w14:textId="77777777" w:rsidR="009303DB" w:rsidRPr="00793C5D" w:rsidRDefault="009303DB" w:rsidP="009303DB">
            <w:pPr>
              <w:tabs>
                <w:tab w:val="left" w:pos="34"/>
              </w:tabs>
              <w:rPr>
                <w:rFonts w:ascii="Times New Roman" w:hAnsi="Times New Roman"/>
                <w:sz w:val="20"/>
                <w:szCs w:val="20"/>
                <w:lang w:val="en-GB" w:eastAsia="en-GB"/>
              </w:rPr>
            </w:pPr>
            <w:r w:rsidRPr="00793C5D">
              <w:rPr>
                <w:rFonts w:ascii="Times New Roman" w:hAnsi="Times New Roman"/>
                <w:sz w:val="20"/>
                <w:szCs w:val="20"/>
                <w:lang w:val="en-GB" w:eastAsia="en-GB"/>
              </w:rPr>
              <w:t>- „Sistem upravljanja kvalitetom zraka 67476”, Sarajevo , 03.-04. 09.2019. godine;</w:t>
            </w:r>
          </w:p>
          <w:p w14:paraId="0CB690DB" w14:textId="77777777" w:rsidR="009303DB" w:rsidRPr="004A5474" w:rsidRDefault="009303DB" w:rsidP="009303DB">
            <w:pPr>
              <w:tabs>
                <w:tab w:val="left" w:pos="34"/>
              </w:tabs>
              <w:rPr>
                <w:rFonts w:ascii="Times New Roman" w:hAnsi="Times New Roman"/>
                <w:sz w:val="20"/>
                <w:szCs w:val="20"/>
              </w:rPr>
            </w:pPr>
            <w:r>
              <w:rPr>
                <w:rFonts w:ascii="Times New Roman" w:hAnsi="Times New Roman"/>
                <w:sz w:val="20"/>
                <w:szCs w:val="20"/>
                <w:lang w:val="en-GB" w:eastAsia="en-GB"/>
              </w:rPr>
              <w:t>- “</w:t>
            </w:r>
            <w:r>
              <w:rPr>
                <w:rFonts w:ascii="Times New Roman" w:hAnsi="Times New Roman"/>
                <w:sz w:val="20"/>
                <w:szCs w:val="20"/>
              </w:rPr>
              <w:t xml:space="preserve">Priznavanje </w:t>
            </w:r>
            <w:r w:rsidRPr="00793C5D">
              <w:rPr>
                <w:rFonts w:ascii="Times New Roman" w:hAnsi="Times New Roman"/>
                <w:sz w:val="20"/>
                <w:szCs w:val="20"/>
              </w:rPr>
              <w:t>stručnih kvalifikacija za</w:t>
            </w:r>
            <w:r>
              <w:rPr>
                <w:rFonts w:ascii="Times New Roman" w:hAnsi="Times New Roman"/>
                <w:sz w:val="20"/>
                <w:szCs w:val="20"/>
              </w:rPr>
              <w:t xml:space="preserve"> </w:t>
            </w:r>
            <w:r w:rsidRPr="00793C5D">
              <w:rPr>
                <w:rFonts w:ascii="Times New Roman" w:hAnsi="Times New Roman"/>
                <w:sz w:val="20"/>
                <w:szCs w:val="20"/>
              </w:rPr>
              <w:t xml:space="preserve">stomatologe </w:t>
            </w:r>
            <w:r>
              <w:rPr>
                <w:rFonts w:ascii="Times New Roman" w:hAnsi="Times New Roman"/>
                <w:sz w:val="20"/>
                <w:szCs w:val="20"/>
              </w:rPr>
              <w:t>i</w:t>
            </w:r>
            <w:r w:rsidRPr="00793C5D">
              <w:rPr>
                <w:rFonts w:ascii="Times New Roman" w:hAnsi="Times New Roman"/>
                <w:sz w:val="20"/>
                <w:szCs w:val="20"/>
              </w:rPr>
              <w:t xml:space="preserve"> doktore u Evropskoj uniji</w:t>
            </w:r>
            <w:r>
              <w:rPr>
                <w:rFonts w:ascii="Times New Roman" w:hAnsi="Times New Roman"/>
                <w:sz w:val="20"/>
                <w:szCs w:val="20"/>
              </w:rPr>
              <w:t>”</w:t>
            </w:r>
            <w:r w:rsidRPr="00793C5D">
              <w:rPr>
                <w:rFonts w:ascii="Times New Roman" w:hAnsi="Times New Roman"/>
                <w:sz w:val="20"/>
                <w:szCs w:val="20"/>
              </w:rPr>
              <w:t xml:space="preserve">, </w:t>
            </w:r>
            <w:r>
              <w:rPr>
                <w:rFonts w:ascii="Times New Roman" w:hAnsi="Times New Roman"/>
                <w:sz w:val="20"/>
                <w:szCs w:val="20"/>
              </w:rPr>
              <w:t>Sarajev</w:t>
            </w:r>
            <w:r w:rsidRPr="00793C5D">
              <w:rPr>
                <w:rFonts w:ascii="Times New Roman" w:hAnsi="Times New Roman"/>
                <w:sz w:val="20"/>
                <w:szCs w:val="20"/>
              </w:rPr>
              <w:t xml:space="preserve">o, 04. i 05. 09.2019. </w:t>
            </w:r>
          </w:p>
          <w:p w14:paraId="52DFE452" w14:textId="77777777" w:rsidR="009303DB" w:rsidRPr="00793C5D" w:rsidRDefault="009303DB" w:rsidP="009303DB">
            <w:pPr>
              <w:tabs>
                <w:tab w:val="left" w:pos="34"/>
              </w:tabs>
              <w:rPr>
                <w:rFonts w:ascii="Times New Roman" w:hAnsi="Times New Roman"/>
                <w:sz w:val="20"/>
                <w:szCs w:val="20"/>
                <w:lang w:val="en-GB" w:eastAsia="en-GB"/>
              </w:rPr>
            </w:pPr>
            <w:r w:rsidRPr="00793C5D">
              <w:rPr>
                <w:rFonts w:ascii="Times New Roman" w:hAnsi="Times New Roman"/>
                <w:sz w:val="20"/>
                <w:szCs w:val="20"/>
                <w:lang w:val="en-GB" w:eastAsia="en-GB"/>
              </w:rPr>
              <w:t>- „Suzbijanje ilegalne trgovine duvanskim proizvodima: S</w:t>
            </w:r>
            <w:r>
              <w:rPr>
                <w:rFonts w:ascii="Times New Roman" w:hAnsi="Times New Roman"/>
                <w:sz w:val="20"/>
                <w:szCs w:val="20"/>
                <w:lang w:val="en-GB" w:eastAsia="en-GB"/>
              </w:rPr>
              <w:t>istem praćenja i pronalaženja”, Sarajevo, 8. i 9. oktobar 2019.</w:t>
            </w:r>
          </w:p>
        </w:tc>
      </w:tr>
      <w:tr w:rsidR="009303DB" w:rsidRPr="00793C5D" w14:paraId="34301BDA" w14:textId="77777777" w:rsidTr="007D7673">
        <w:trPr>
          <w:trHeight w:val="960"/>
        </w:trPr>
        <w:tc>
          <w:tcPr>
            <w:tcW w:w="3520" w:type="dxa"/>
            <w:tcBorders>
              <w:top w:val="nil"/>
              <w:left w:val="single" w:sz="8" w:space="0" w:color="auto"/>
              <w:bottom w:val="single" w:sz="4" w:space="0" w:color="auto"/>
              <w:right w:val="single" w:sz="4" w:space="0" w:color="auto"/>
            </w:tcBorders>
            <w:shd w:val="clear" w:color="auto" w:fill="auto"/>
            <w:vAlign w:val="center"/>
          </w:tcPr>
          <w:p w14:paraId="26ADD7A3"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 xml:space="preserve">13.1.1.10. Praćenje implementacije II faze projekta “Jačanje sestrinstva u BiH” Švajcarske agencije za razvoj i saradnju (SDC)  </w:t>
            </w:r>
          </w:p>
        </w:tc>
        <w:tc>
          <w:tcPr>
            <w:tcW w:w="1334" w:type="dxa"/>
            <w:tcBorders>
              <w:top w:val="nil"/>
              <w:left w:val="nil"/>
              <w:bottom w:val="single" w:sz="4" w:space="0" w:color="auto"/>
              <w:right w:val="single" w:sz="4" w:space="0" w:color="auto"/>
            </w:tcBorders>
            <w:shd w:val="clear" w:color="auto" w:fill="auto"/>
            <w:vAlign w:val="center"/>
          </w:tcPr>
          <w:p w14:paraId="76365636" w14:textId="77777777" w:rsidR="009303DB" w:rsidRPr="00793C5D" w:rsidRDefault="009303DB"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1D965932"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opisno</w:t>
            </w:r>
          </w:p>
        </w:tc>
        <w:tc>
          <w:tcPr>
            <w:tcW w:w="993" w:type="dxa"/>
            <w:tcBorders>
              <w:top w:val="nil"/>
              <w:left w:val="nil"/>
              <w:bottom w:val="single" w:sz="4" w:space="0" w:color="auto"/>
              <w:right w:val="single" w:sz="4" w:space="0" w:color="auto"/>
            </w:tcBorders>
            <w:shd w:val="clear" w:color="auto" w:fill="auto"/>
            <w:vAlign w:val="center"/>
          </w:tcPr>
          <w:p w14:paraId="2BE88525" w14:textId="77777777" w:rsidR="009303DB" w:rsidRPr="00793C5D" w:rsidRDefault="009303DB" w:rsidP="009303D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14:paraId="124895D7"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uspješno</w:t>
            </w:r>
          </w:p>
        </w:tc>
        <w:tc>
          <w:tcPr>
            <w:tcW w:w="709" w:type="dxa"/>
            <w:tcBorders>
              <w:top w:val="nil"/>
              <w:left w:val="nil"/>
              <w:bottom w:val="single" w:sz="4" w:space="0" w:color="auto"/>
              <w:right w:val="single" w:sz="4" w:space="0" w:color="auto"/>
            </w:tcBorders>
            <w:shd w:val="clear" w:color="auto" w:fill="FFFFFF"/>
            <w:vAlign w:val="center"/>
          </w:tcPr>
          <w:p w14:paraId="05A911D4" w14:textId="77777777" w:rsidR="009303DB" w:rsidRPr="00793C5D" w:rsidRDefault="009303DB" w:rsidP="009303DB">
            <w:pPr>
              <w:jc w:val="center"/>
              <w:rPr>
                <w:rFonts w:ascii="Times New Roman" w:hAnsi="Times New Roman"/>
                <w:sz w:val="20"/>
                <w:szCs w:val="20"/>
                <w:highlight w:val="yellow"/>
                <w:lang w:val="en-GB" w:eastAsia="en-GB"/>
              </w:rPr>
            </w:pPr>
          </w:p>
        </w:tc>
        <w:tc>
          <w:tcPr>
            <w:tcW w:w="1134" w:type="dxa"/>
            <w:tcBorders>
              <w:top w:val="nil"/>
              <w:left w:val="nil"/>
              <w:bottom w:val="single" w:sz="4" w:space="0" w:color="auto"/>
              <w:right w:val="single" w:sz="4" w:space="0" w:color="auto"/>
            </w:tcBorders>
            <w:shd w:val="clear" w:color="auto" w:fill="FFFFFF"/>
            <w:noWrap/>
            <w:vAlign w:val="center"/>
          </w:tcPr>
          <w:p w14:paraId="421DB8C0"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FFFFFF"/>
            <w:noWrap/>
            <w:vAlign w:val="center"/>
          </w:tcPr>
          <w:p w14:paraId="09456336"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5.500</w:t>
            </w:r>
          </w:p>
        </w:tc>
        <w:tc>
          <w:tcPr>
            <w:tcW w:w="709" w:type="dxa"/>
            <w:tcBorders>
              <w:top w:val="nil"/>
              <w:left w:val="nil"/>
              <w:bottom w:val="single" w:sz="4" w:space="0" w:color="auto"/>
              <w:right w:val="single" w:sz="4" w:space="0" w:color="auto"/>
            </w:tcBorders>
            <w:shd w:val="clear" w:color="auto" w:fill="FFFFFF"/>
            <w:noWrap/>
            <w:vAlign w:val="center"/>
          </w:tcPr>
          <w:p w14:paraId="45FBD0B4"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14:paraId="68826B2B"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FFFFFF"/>
            <w:noWrap/>
            <w:vAlign w:val="center"/>
          </w:tcPr>
          <w:p w14:paraId="6E565265"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8" w:space="0" w:color="auto"/>
            </w:tcBorders>
            <w:shd w:val="clear" w:color="auto" w:fill="auto"/>
            <w:vAlign w:val="center"/>
          </w:tcPr>
          <w:p w14:paraId="00A3DD9D" w14:textId="77777777" w:rsidR="009303DB" w:rsidRPr="00793C5D" w:rsidRDefault="009303DB" w:rsidP="009303DB">
            <w:pPr>
              <w:ind w:left="34"/>
              <w:jc w:val="both"/>
              <w:rPr>
                <w:rFonts w:ascii="Times New Roman" w:hAnsi="Times New Roman"/>
                <w:sz w:val="20"/>
                <w:szCs w:val="20"/>
                <w:lang w:val="en-GB" w:eastAsia="en-GB"/>
              </w:rPr>
            </w:pPr>
            <w:r w:rsidRPr="00793C5D">
              <w:rPr>
                <w:rFonts w:ascii="Times New Roman" w:hAnsi="Times New Roman"/>
                <w:sz w:val="20"/>
                <w:szCs w:val="20"/>
                <w:lang w:val="en-GB" w:eastAsia="en-GB"/>
              </w:rPr>
              <w:t>-Kontinuirano praćenje projektnih aktivnosti;</w:t>
            </w:r>
          </w:p>
          <w:p w14:paraId="29797953" w14:textId="77777777" w:rsidR="009303DB" w:rsidRPr="00793C5D" w:rsidRDefault="009303DB" w:rsidP="009303DB">
            <w:pPr>
              <w:jc w:val="both"/>
              <w:rPr>
                <w:rFonts w:ascii="Times New Roman" w:hAnsi="Times New Roman"/>
                <w:color w:val="FF0000"/>
                <w:sz w:val="20"/>
                <w:szCs w:val="20"/>
                <w:lang w:val="en-GB" w:eastAsia="en-GB"/>
              </w:rPr>
            </w:pPr>
            <w:r w:rsidRPr="003927E3">
              <w:rPr>
                <w:rFonts w:ascii="Times New Roman" w:hAnsi="Times New Roman"/>
                <w:color w:val="000000"/>
                <w:sz w:val="20"/>
                <w:szCs w:val="20"/>
                <w:lang w:val="en-GB" w:eastAsia="en-GB"/>
              </w:rPr>
              <w:t>-Sastanak Upravnog odbora projekta „Jačanje sestrinstva u Bosni i Hercegovini”,  21. mart 2019. godine u Banjaluci</w:t>
            </w:r>
          </w:p>
        </w:tc>
      </w:tr>
      <w:tr w:rsidR="009303DB" w:rsidRPr="00793C5D" w14:paraId="429C062F" w14:textId="77777777" w:rsidTr="007D7673">
        <w:trPr>
          <w:trHeight w:val="416"/>
        </w:trPr>
        <w:tc>
          <w:tcPr>
            <w:tcW w:w="3520" w:type="dxa"/>
            <w:tcBorders>
              <w:top w:val="nil"/>
              <w:left w:val="single" w:sz="8" w:space="0" w:color="auto"/>
              <w:bottom w:val="single" w:sz="4" w:space="0" w:color="auto"/>
              <w:right w:val="single" w:sz="4" w:space="0" w:color="auto"/>
            </w:tcBorders>
            <w:shd w:val="clear" w:color="auto" w:fill="auto"/>
            <w:vAlign w:val="center"/>
          </w:tcPr>
          <w:p w14:paraId="34A9501A"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 xml:space="preserve">13.1.1.11. Praćenje  implementacije II faze „Projekta mentalnog zdravlja u </w:t>
            </w:r>
            <w:r w:rsidRPr="00793C5D">
              <w:rPr>
                <w:rFonts w:ascii="Times New Roman" w:hAnsi="Times New Roman"/>
                <w:sz w:val="20"/>
                <w:szCs w:val="20"/>
                <w:lang w:val="en-GB" w:eastAsia="en-GB"/>
              </w:rPr>
              <w:lastRenderedPageBreak/>
              <w:t>BiH“ Švajcarske agencije za razvoj i saradnju (SDC)</w:t>
            </w:r>
          </w:p>
        </w:tc>
        <w:tc>
          <w:tcPr>
            <w:tcW w:w="1334" w:type="dxa"/>
            <w:tcBorders>
              <w:top w:val="nil"/>
              <w:left w:val="nil"/>
              <w:bottom w:val="single" w:sz="4" w:space="0" w:color="auto"/>
              <w:right w:val="single" w:sz="4" w:space="0" w:color="auto"/>
            </w:tcBorders>
            <w:shd w:val="clear" w:color="auto" w:fill="auto"/>
            <w:vAlign w:val="center"/>
          </w:tcPr>
          <w:p w14:paraId="5E72C5BB" w14:textId="77777777" w:rsidR="009303DB" w:rsidRPr="00793C5D" w:rsidRDefault="009303DB" w:rsidP="009303DB">
            <w:pPr>
              <w:jc w:val="center"/>
              <w:rPr>
                <w:rFonts w:ascii="Times New Roman" w:hAnsi="Times New Roman"/>
                <w:sz w:val="20"/>
                <w:szCs w:val="20"/>
                <w:lang w:val="en-GB" w:eastAsia="en-GB"/>
              </w:rPr>
            </w:pPr>
            <w:r>
              <w:rPr>
                <w:rFonts w:ascii="Times New Roman" w:hAnsi="Times New Roman"/>
                <w:sz w:val="20"/>
                <w:szCs w:val="20"/>
                <w:lang w:val="en-GB" w:eastAsia="en-GB"/>
              </w:rPr>
              <w:lastRenderedPageBreak/>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741875AD"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opisno</w:t>
            </w:r>
          </w:p>
        </w:tc>
        <w:tc>
          <w:tcPr>
            <w:tcW w:w="993" w:type="dxa"/>
            <w:tcBorders>
              <w:top w:val="nil"/>
              <w:left w:val="nil"/>
              <w:bottom w:val="single" w:sz="4" w:space="0" w:color="auto"/>
              <w:right w:val="single" w:sz="4" w:space="0" w:color="auto"/>
            </w:tcBorders>
            <w:shd w:val="clear" w:color="auto" w:fill="auto"/>
            <w:vAlign w:val="center"/>
          </w:tcPr>
          <w:p w14:paraId="6967752A" w14:textId="77777777" w:rsidR="009303DB" w:rsidRPr="00793C5D" w:rsidRDefault="009303DB" w:rsidP="009303D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14:paraId="4106CE42"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uspješno</w:t>
            </w:r>
          </w:p>
        </w:tc>
        <w:tc>
          <w:tcPr>
            <w:tcW w:w="709" w:type="dxa"/>
            <w:tcBorders>
              <w:top w:val="nil"/>
              <w:left w:val="nil"/>
              <w:bottom w:val="single" w:sz="4" w:space="0" w:color="auto"/>
              <w:right w:val="single" w:sz="4" w:space="0" w:color="auto"/>
            </w:tcBorders>
            <w:shd w:val="clear" w:color="auto" w:fill="FFFFFF"/>
            <w:vAlign w:val="center"/>
          </w:tcPr>
          <w:p w14:paraId="3D239970" w14:textId="77777777" w:rsidR="009303DB" w:rsidRPr="00793C5D" w:rsidRDefault="009303DB" w:rsidP="009303DB">
            <w:pPr>
              <w:jc w:val="center"/>
              <w:rPr>
                <w:rFonts w:ascii="Times New Roman" w:hAnsi="Times New Roman"/>
                <w:sz w:val="20"/>
                <w:szCs w:val="20"/>
                <w:highlight w:val="yellow"/>
                <w:lang w:val="en-GB" w:eastAsia="en-GB"/>
              </w:rPr>
            </w:pPr>
          </w:p>
        </w:tc>
        <w:tc>
          <w:tcPr>
            <w:tcW w:w="1134" w:type="dxa"/>
            <w:tcBorders>
              <w:top w:val="nil"/>
              <w:left w:val="nil"/>
              <w:bottom w:val="single" w:sz="4" w:space="0" w:color="auto"/>
              <w:right w:val="single" w:sz="4" w:space="0" w:color="auto"/>
            </w:tcBorders>
            <w:shd w:val="clear" w:color="auto" w:fill="FFFFFF"/>
            <w:noWrap/>
            <w:vAlign w:val="center"/>
          </w:tcPr>
          <w:p w14:paraId="19C220E7"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FFFFFF"/>
            <w:noWrap/>
            <w:vAlign w:val="center"/>
          </w:tcPr>
          <w:p w14:paraId="4774EEC5"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5.500</w:t>
            </w:r>
          </w:p>
        </w:tc>
        <w:tc>
          <w:tcPr>
            <w:tcW w:w="709" w:type="dxa"/>
            <w:tcBorders>
              <w:top w:val="nil"/>
              <w:left w:val="nil"/>
              <w:bottom w:val="single" w:sz="4" w:space="0" w:color="auto"/>
              <w:right w:val="single" w:sz="4" w:space="0" w:color="auto"/>
            </w:tcBorders>
            <w:shd w:val="clear" w:color="auto" w:fill="FFFFFF"/>
            <w:noWrap/>
            <w:vAlign w:val="center"/>
          </w:tcPr>
          <w:p w14:paraId="6BF8E5E3"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14:paraId="46982C00"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FFFFFF"/>
            <w:noWrap/>
            <w:vAlign w:val="center"/>
          </w:tcPr>
          <w:p w14:paraId="56DCE3A0"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8" w:space="0" w:color="auto"/>
            </w:tcBorders>
            <w:shd w:val="clear" w:color="auto" w:fill="auto"/>
            <w:vAlign w:val="center"/>
          </w:tcPr>
          <w:p w14:paraId="731552FB" w14:textId="77777777" w:rsidR="009303DB" w:rsidRPr="00793C5D" w:rsidRDefault="009303DB" w:rsidP="009303DB">
            <w:pPr>
              <w:ind w:left="34"/>
              <w:jc w:val="both"/>
              <w:rPr>
                <w:rFonts w:ascii="Times New Roman" w:hAnsi="Times New Roman"/>
                <w:sz w:val="20"/>
                <w:szCs w:val="20"/>
                <w:lang w:val="en-GB" w:eastAsia="en-GB"/>
              </w:rPr>
            </w:pPr>
            <w:r w:rsidRPr="00793C5D">
              <w:rPr>
                <w:rFonts w:ascii="Times New Roman" w:hAnsi="Times New Roman"/>
                <w:sz w:val="20"/>
                <w:szCs w:val="20"/>
                <w:lang w:val="en-GB" w:eastAsia="en-GB"/>
              </w:rPr>
              <w:t>-Kontinuirano praćenje projektnih aktivnosti;</w:t>
            </w:r>
          </w:p>
          <w:p w14:paraId="141D4991" w14:textId="77777777" w:rsidR="009303DB" w:rsidRPr="00793C5D" w:rsidRDefault="009303DB" w:rsidP="009303DB">
            <w:pPr>
              <w:spacing w:after="120"/>
              <w:ind w:left="34"/>
              <w:jc w:val="both"/>
              <w:rPr>
                <w:rFonts w:ascii="Times New Roman" w:hAnsi="Times New Roman"/>
                <w:sz w:val="20"/>
                <w:szCs w:val="20"/>
                <w:lang w:val="en-GB" w:eastAsia="en-GB"/>
              </w:rPr>
            </w:pPr>
            <w:r w:rsidRPr="00793C5D">
              <w:rPr>
                <w:rFonts w:ascii="Times New Roman" w:hAnsi="Times New Roman"/>
                <w:color w:val="FF0000"/>
                <w:sz w:val="20"/>
                <w:szCs w:val="20"/>
                <w:lang w:val="en-GB" w:eastAsia="en-GB"/>
              </w:rPr>
              <w:lastRenderedPageBreak/>
              <w:t>-</w:t>
            </w:r>
            <w:r w:rsidRPr="003927E3">
              <w:rPr>
                <w:rFonts w:ascii="Times New Roman" w:hAnsi="Times New Roman"/>
                <w:color w:val="000000"/>
                <w:sz w:val="20"/>
                <w:szCs w:val="20"/>
                <w:lang w:val="en-GB" w:eastAsia="en-GB"/>
              </w:rPr>
              <w:t>Sastanak Upravnog odbora projekta 22.10.2019. godine u Mostaru</w:t>
            </w:r>
          </w:p>
        </w:tc>
      </w:tr>
      <w:tr w:rsidR="009303DB" w:rsidRPr="00793C5D" w14:paraId="67681E19" w14:textId="77777777" w:rsidTr="007D7673">
        <w:trPr>
          <w:trHeight w:val="1986"/>
        </w:trPr>
        <w:tc>
          <w:tcPr>
            <w:tcW w:w="3520" w:type="dxa"/>
            <w:tcBorders>
              <w:top w:val="nil"/>
              <w:left w:val="single" w:sz="8" w:space="0" w:color="auto"/>
              <w:bottom w:val="single" w:sz="4" w:space="0" w:color="auto"/>
              <w:right w:val="single" w:sz="4" w:space="0" w:color="auto"/>
            </w:tcBorders>
            <w:shd w:val="clear" w:color="auto" w:fill="auto"/>
          </w:tcPr>
          <w:p w14:paraId="76A60FFD"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lastRenderedPageBreak/>
              <w:t>13.1.1.12. Praćenje  implementacije projekta „Jačanje i unapređivanje modernih i održivih javnozdravstvenih strategija, kapaciteta i usluga za poboljšanje zdravlja stanovništva u BiH“</w:t>
            </w:r>
            <w:r>
              <w:rPr>
                <w:rFonts w:ascii="Times New Roman" w:hAnsi="Times New Roman"/>
                <w:sz w:val="20"/>
                <w:szCs w:val="20"/>
                <w:lang w:val="en-GB" w:eastAsia="en-GB"/>
              </w:rPr>
              <w:t xml:space="preserve"> </w:t>
            </w:r>
            <w:r w:rsidRPr="00793C5D">
              <w:rPr>
                <w:rFonts w:ascii="Times New Roman" w:hAnsi="Times New Roman"/>
                <w:sz w:val="20"/>
                <w:szCs w:val="20"/>
                <w:lang w:val="en-GB" w:eastAsia="en-GB"/>
              </w:rPr>
              <w:t>Švajcarske agencije za razvoj i saradnju (SDC) i Svjetske zdravstvene organizacije (WHO) u BiH</w:t>
            </w:r>
          </w:p>
        </w:tc>
        <w:tc>
          <w:tcPr>
            <w:tcW w:w="1334" w:type="dxa"/>
            <w:tcBorders>
              <w:top w:val="nil"/>
              <w:left w:val="nil"/>
              <w:bottom w:val="single" w:sz="4" w:space="0" w:color="auto"/>
              <w:right w:val="single" w:sz="4" w:space="0" w:color="auto"/>
            </w:tcBorders>
            <w:shd w:val="clear" w:color="auto" w:fill="auto"/>
            <w:vAlign w:val="center"/>
          </w:tcPr>
          <w:p w14:paraId="5BC051B9" w14:textId="77777777" w:rsidR="009303DB" w:rsidRPr="00793C5D" w:rsidRDefault="009303DB"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7C0C06F0"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opisno</w:t>
            </w:r>
          </w:p>
        </w:tc>
        <w:tc>
          <w:tcPr>
            <w:tcW w:w="993" w:type="dxa"/>
            <w:tcBorders>
              <w:top w:val="nil"/>
              <w:left w:val="nil"/>
              <w:bottom w:val="single" w:sz="4" w:space="0" w:color="auto"/>
              <w:right w:val="single" w:sz="4" w:space="0" w:color="auto"/>
            </w:tcBorders>
            <w:shd w:val="clear" w:color="auto" w:fill="auto"/>
            <w:vAlign w:val="center"/>
          </w:tcPr>
          <w:p w14:paraId="74731221" w14:textId="77777777" w:rsidR="009303DB" w:rsidRPr="00793C5D" w:rsidRDefault="009303DB" w:rsidP="009303D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14:paraId="7D8B8062"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uspješno</w:t>
            </w:r>
          </w:p>
        </w:tc>
        <w:tc>
          <w:tcPr>
            <w:tcW w:w="709" w:type="dxa"/>
            <w:tcBorders>
              <w:top w:val="nil"/>
              <w:left w:val="nil"/>
              <w:bottom w:val="single" w:sz="4" w:space="0" w:color="auto"/>
              <w:right w:val="single" w:sz="4" w:space="0" w:color="auto"/>
            </w:tcBorders>
            <w:shd w:val="clear" w:color="auto" w:fill="FFFFFF"/>
            <w:vAlign w:val="center"/>
          </w:tcPr>
          <w:p w14:paraId="6BC92E4E" w14:textId="77777777" w:rsidR="009303DB" w:rsidRPr="00793C5D" w:rsidRDefault="009303DB" w:rsidP="009303DB">
            <w:pPr>
              <w:jc w:val="center"/>
              <w:rPr>
                <w:rFonts w:ascii="Times New Roman" w:hAnsi="Times New Roman"/>
                <w:sz w:val="20"/>
                <w:szCs w:val="20"/>
                <w:highlight w:val="yellow"/>
                <w:lang w:val="en-GB" w:eastAsia="en-GB"/>
              </w:rPr>
            </w:pPr>
          </w:p>
        </w:tc>
        <w:tc>
          <w:tcPr>
            <w:tcW w:w="1134" w:type="dxa"/>
            <w:tcBorders>
              <w:top w:val="nil"/>
              <w:left w:val="nil"/>
              <w:bottom w:val="single" w:sz="4" w:space="0" w:color="auto"/>
              <w:right w:val="single" w:sz="4" w:space="0" w:color="auto"/>
            </w:tcBorders>
            <w:shd w:val="clear" w:color="auto" w:fill="FFFFFF"/>
            <w:noWrap/>
            <w:vAlign w:val="center"/>
          </w:tcPr>
          <w:p w14:paraId="2002462C"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FFFFFF"/>
            <w:noWrap/>
            <w:vAlign w:val="center"/>
          </w:tcPr>
          <w:p w14:paraId="124AC5C0"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5.500</w:t>
            </w:r>
          </w:p>
        </w:tc>
        <w:tc>
          <w:tcPr>
            <w:tcW w:w="709" w:type="dxa"/>
            <w:tcBorders>
              <w:top w:val="nil"/>
              <w:left w:val="nil"/>
              <w:bottom w:val="single" w:sz="4" w:space="0" w:color="auto"/>
              <w:right w:val="single" w:sz="4" w:space="0" w:color="auto"/>
            </w:tcBorders>
            <w:shd w:val="clear" w:color="auto" w:fill="FFFFFF"/>
            <w:noWrap/>
            <w:vAlign w:val="center"/>
          </w:tcPr>
          <w:p w14:paraId="59912054"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14:paraId="2F921E98"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FFFFFF"/>
            <w:noWrap/>
            <w:vAlign w:val="center"/>
          </w:tcPr>
          <w:p w14:paraId="13AC6C29"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8" w:space="0" w:color="auto"/>
            </w:tcBorders>
            <w:shd w:val="clear" w:color="auto" w:fill="auto"/>
            <w:vAlign w:val="center"/>
          </w:tcPr>
          <w:p w14:paraId="58BE2A8C" w14:textId="77777777" w:rsidR="009303DB" w:rsidRPr="003927E3" w:rsidRDefault="009303DB" w:rsidP="00FD4990">
            <w:pPr>
              <w:jc w:val="both"/>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Projektne aktivnosti završene.</w:t>
            </w:r>
          </w:p>
          <w:p w14:paraId="12732BE8" w14:textId="77777777" w:rsidR="009303DB" w:rsidRPr="00793C5D" w:rsidRDefault="009303DB" w:rsidP="00FD4990">
            <w:pPr>
              <w:jc w:val="both"/>
              <w:rPr>
                <w:rFonts w:ascii="Times New Roman" w:hAnsi="Times New Roman"/>
                <w:color w:val="FF0000"/>
                <w:sz w:val="20"/>
                <w:szCs w:val="20"/>
                <w:lang w:val="en-GB" w:eastAsia="en-GB"/>
              </w:rPr>
            </w:pPr>
            <w:r w:rsidRPr="003927E3">
              <w:rPr>
                <w:rFonts w:ascii="Times New Roman" w:hAnsi="Times New Roman"/>
                <w:color w:val="000000"/>
                <w:sz w:val="20"/>
                <w:szCs w:val="20"/>
                <w:lang w:val="en-GB" w:eastAsia="en-GB"/>
              </w:rPr>
              <w:t>Završna Konferencija održana 13. i 14. juna 2019. godine u Sarajevu</w:t>
            </w:r>
          </w:p>
        </w:tc>
      </w:tr>
      <w:tr w:rsidR="009303DB" w:rsidRPr="00793C5D" w14:paraId="380A17DE" w14:textId="77777777" w:rsidTr="007D7673">
        <w:trPr>
          <w:trHeight w:val="960"/>
        </w:trPr>
        <w:tc>
          <w:tcPr>
            <w:tcW w:w="3520" w:type="dxa"/>
            <w:tcBorders>
              <w:top w:val="nil"/>
              <w:left w:val="single" w:sz="8" w:space="0" w:color="auto"/>
              <w:bottom w:val="single" w:sz="4" w:space="0" w:color="auto"/>
              <w:right w:val="single" w:sz="4" w:space="0" w:color="auto"/>
            </w:tcBorders>
            <w:shd w:val="clear" w:color="auto" w:fill="auto"/>
          </w:tcPr>
          <w:p w14:paraId="2057957A"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13.1.1.13. Praćenje  implementacije</w:t>
            </w:r>
            <w:r>
              <w:rPr>
                <w:rFonts w:ascii="Times New Roman" w:hAnsi="Times New Roman"/>
                <w:sz w:val="20"/>
                <w:szCs w:val="20"/>
                <w:lang w:val="en-GB" w:eastAsia="en-GB"/>
              </w:rPr>
              <w:t xml:space="preserve"> </w:t>
            </w:r>
            <w:r w:rsidRPr="00793C5D">
              <w:rPr>
                <w:rFonts w:ascii="Times New Roman" w:hAnsi="Times New Roman"/>
                <w:sz w:val="20"/>
                <w:szCs w:val="20"/>
                <w:lang w:val="en-GB" w:eastAsia="en-GB"/>
              </w:rPr>
              <w:t>”Projekta smanjenja faktora rizika za zdravlje u Bosni i Hercegovini” Švajcarske agencije za razvoj i saradnju (SDC) i Svjetske banke (WB) u BiH</w:t>
            </w:r>
          </w:p>
        </w:tc>
        <w:tc>
          <w:tcPr>
            <w:tcW w:w="1334" w:type="dxa"/>
            <w:tcBorders>
              <w:top w:val="nil"/>
              <w:left w:val="nil"/>
              <w:bottom w:val="single" w:sz="4" w:space="0" w:color="auto"/>
              <w:right w:val="single" w:sz="4" w:space="0" w:color="auto"/>
            </w:tcBorders>
            <w:shd w:val="clear" w:color="auto" w:fill="auto"/>
            <w:vAlign w:val="center"/>
          </w:tcPr>
          <w:p w14:paraId="5B0E2E7A" w14:textId="77777777" w:rsidR="009303DB" w:rsidRPr="00793C5D" w:rsidRDefault="009303DB"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4A19F143"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opisno</w:t>
            </w:r>
          </w:p>
        </w:tc>
        <w:tc>
          <w:tcPr>
            <w:tcW w:w="993" w:type="dxa"/>
            <w:tcBorders>
              <w:top w:val="nil"/>
              <w:left w:val="nil"/>
              <w:bottom w:val="single" w:sz="4" w:space="0" w:color="auto"/>
              <w:right w:val="single" w:sz="4" w:space="0" w:color="auto"/>
            </w:tcBorders>
            <w:shd w:val="clear" w:color="auto" w:fill="auto"/>
            <w:vAlign w:val="center"/>
          </w:tcPr>
          <w:p w14:paraId="6049633E" w14:textId="77777777" w:rsidR="009303DB" w:rsidRPr="00793C5D" w:rsidRDefault="009303DB" w:rsidP="009303D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14:paraId="7A711B6F"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uspješno</w:t>
            </w:r>
          </w:p>
        </w:tc>
        <w:tc>
          <w:tcPr>
            <w:tcW w:w="709" w:type="dxa"/>
            <w:tcBorders>
              <w:top w:val="nil"/>
              <w:left w:val="nil"/>
              <w:bottom w:val="single" w:sz="4" w:space="0" w:color="auto"/>
              <w:right w:val="single" w:sz="4" w:space="0" w:color="auto"/>
            </w:tcBorders>
            <w:shd w:val="clear" w:color="auto" w:fill="FFFFFF"/>
            <w:vAlign w:val="center"/>
          </w:tcPr>
          <w:p w14:paraId="60367053" w14:textId="77777777" w:rsidR="009303DB" w:rsidRPr="00793C5D" w:rsidRDefault="009303DB" w:rsidP="009303DB">
            <w:pPr>
              <w:jc w:val="center"/>
              <w:rPr>
                <w:rFonts w:ascii="Times New Roman" w:hAnsi="Times New Roman"/>
                <w:sz w:val="20"/>
                <w:szCs w:val="20"/>
                <w:highlight w:val="yellow"/>
                <w:lang w:val="en-GB" w:eastAsia="en-GB"/>
              </w:rPr>
            </w:pPr>
          </w:p>
        </w:tc>
        <w:tc>
          <w:tcPr>
            <w:tcW w:w="1134" w:type="dxa"/>
            <w:tcBorders>
              <w:top w:val="nil"/>
              <w:left w:val="nil"/>
              <w:bottom w:val="single" w:sz="4" w:space="0" w:color="auto"/>
              <w:right w:val="single" w:sz="4" w:space="0" w:color="auto"/>
            </w:tcBorders>
            <w:shd w:val="clear" w:color="auto" w:fill="FFFFFF"/>
            <w:noWrap/>
            <w:vAlign w:val="center"/>
          </w:tcPr>
          <w:p w14:paraId="23801BDC"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FFFFFF"/>
            <w:noWrap/>
            <w:vAlign w:val="center"/>
          </w:tcPr>
          <w:p w14:paraId="04B99C7E"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5.500</w:t>
            </w:r>
          </w:p>
        </w:tc>
        <w:tc>
          <w:tcPr>
            <w:tcW w:w="709" w:type="dxa"/>
            <w:tcBorders>
              <w:top w:val="nil"/>
              <w:left w:val="nil"/>
              <w:bottom w:val="single" w:sz="4" w:space="0" w:color="auto"/>
              <w:right w:val="single" w:sz="4" w:space="0" w:color="auto"/>
            </w:tcBorders>
            <w:shd w:val="clear" w:color="auto" w:fill="FFFFFF"/>
            <w:noWrap/>
            <w:vAlign w:val="center"/>
          </w:tcPr>
          <w:p w14:paraId="5FB551E2"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14:paraId="4A132936"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FFFFFF"/>
            <w:noWrap/>
            <w:vAlign w:val="center"/>
          </w:tcPr>
          <w:p w14:paraId="5C20DBDA"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8" w:space="0" w:color="auto"/>
            </w:tcBorders>
            <w:shd w:val="clear" w:color="auto" w:fill="auto"/>
            <w:vAlign w:val="center"/>
          </w:tcPr>
          <w:p w14:paraId="739F0EDD" w14:textId="77777777" w:rsidR="009303DB" w:rsidRPr="00793C5D" w:rsidRDefault="009303DB" w:rsidP="00FD4990">
            <w:pPr>
              <w:jc w:val="both"/>
              <w:rPr>
                <w:rFonts w:ascii="Times New Roman" w:hAnsi="Times New Roman"/>
                <w:sz w:val="20"/>
                <w:szCs w:val="20"/>
                <w:lang w:val="en-GB" w:eastAsia="en-GB"/>
              </w:rPr>
            </w:pPr>
            <w:r w:rsidRPr="00793C5D">
              <w:rPr>
                <w:rFonts w:ascii="Times New Roman" w:hAnsi="Times New Roman"/>
                <w:sz w:val="20"/>
                <w:szCs w:val="20"/>
                <w:lang w:val="en-GB" w:eastAsia="en-GB"/>
              </w:rPr>
              <w:t>Projektne aktivnosti završene.</w:t>
            </w:r>
          </w:p>
        </w:tc>
      </w:tr>
      <w:tr w:rsidR="009303DB" w:rsidRPr="00793C5D" w14:paraId="5BBABF15" w14:textId="77777777" w:rsidTr="007D7673">
        <w:trPr>
          <w:trHeight w:val="960"/>
        </w:trPr>
        <w:tc>
          <w:tcPr>
            <w:tcW w:w="3520" w:type="dxa"/>
            <w:tcBorders>
              <w:top w:val="nil"/>
              <w:left w:val="single" w:sz="8" w:space="0" w:color="auto"/>
              <w:bottom w:val="single" w:sz="4" w:space="0" w:color="auto"/>
              <w:right w:val="single" w:sz="4" w:space="0" w:color="auto"/>
            </w:tcBorders>
            <w:shd w:val="clear" w:color="auto" w:fill="auto"/>
            <w:vAlign w:val="center"/>
          </w:tcPr>
          <w:p w14:paraId="7642628E"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13.1.1.14.Implementacija  Projekata "Jačanje kapaciteta za nadzor i odgovor na avijarnu i pandemijsku gripu u Bosni i Hercegovini” američkog Centra za kontrolu i prevenciju bolesti (CDC) (Godina III)</w:t>
            </w:r>
          </w:p>
          <w:p w14:paraId="6BCBE9A7" w14:textId="77777777" w:rsidR="009303DB" w:rsidRPr="00793C5D" w:rsidRDefault="009303DB" w:rsidP="009303DB">
            <w:pPr>
              <w:rPr>
                <w:rFonts w:ascii="Times New Roman" w:hAnsi="Times New Roman"/>
                <w:sz w:val="20"/>
                <w:szCs w:val="20"/>
                <w:lang w:val="en-GB" w:eastAsia="en-GB"/>
              </w:rPr>
            </w:pPr>
          </w:p>
        </w:tc>
        <w:tc>
          <w:tcPr>
            <w:tcW w:w="1334" w:type="dxa"/>
            <w:tcBorders>
              <w:top w:val="nil"/>
              <w:left w:val="nil"/>
              <w:bottom w:val="single" w:sz="4" w:space="0" w:color="auto"/>
              <w:right w:val="single" w:sz="4" w:space="0" w:color="auto"/>
            </w:tcBorders>
            <w:shd w:val="clear" w:color="auto" w:fill="auto"/>
            <w:vAlign w:val="center"/>
          </w:tcPr>
          <w:p w14:paraId="08CFA67B" w14:textId="77777777" w:rsidR="009303DB" w:rsidRPr="00793C5D" w:rsidRDefault="009303DB"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21326512"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opisno</w:t>
            </w:r>
          </w:p>
        </w:tc>
        <w:tc>
          <w:tcPr>
            <w:tcW w:w="993" w:type="dxa"/>
            <w:tcBorders>
              <w:top w:val="nil"/>
              <w:left w:val="nil"/>
              <w:bottom w:val="single" w:sz="4" w:space="0" w:color="auto"/>
              <w:right w:val="single" w:sz="4" w:space="0" w:color="auto"/>
            </w:tcBorders>
            <w:shd w:val="clear" w:color="auto" w:fill="auto"/>
            <w:vAlign w:val="center"/>
          </w:tcPr>
          <w:p w14:paraId="255C39B5" w14:textId="77777777" w:rsidR="009303DB" w:rsidRPr="00793C5D" w:rsidRDefault="009303DB" w:rsidP="009303D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E1EAA3F"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uspješno</w:t>
            </w:r>
          </w:p>
        </w:tc>
        <w:tc>
          <w:tcPr>
            <w:tcW w:w="709" w:type="dxa"/>
            <w:tcBorders>
              <w:top w:val="nil"/>
              <w:left w:val="nil"/>
              <w:bottom w:val="single" w:sz="4" w:space="0" w:color="auto"/>
              <w:right w:val="single" w:sz="4" w:space="0" w:color="auto"/>
            </w:tcBorders>
            <w:shd w:val="clear" w:color="auto" w:fill="FFFFFF"/>
            <w:vAlign w:val="center"/>
          </w:tcPr>
          <w:p w14:paraId="59761664" w14:textId="77777777" w:rsidR="009303DB" w:rsidRPr="00793C5D" w:rsidRDefault="009303DB" w:rsidP="009303DB">
            <w:pPr>
              <w:jc w:val="center"/>
              <w:rPr>
                <w:rFonts w:ascii="Times New Roman" w:hAnsi="Times New Roman"/>
                <w:sz w:val="20"/>
                <w:szCs w:val="20"/>
                <w:highlight w:val="yellow"/>
                <w:lang w:val="en-GB" w:eastAsia="en-GB"/>
              </w:rPr>
            </w:pPr>
          </w:p>
        </w:tc>
        <w:tc>
          <w:tcPr>
            <w:tcW w:w="1134" w:type="dxa"/>
            <w:tcBorders>
              <w:top w:val="nil"/>
              <w:left w:val="nil"/>
              <w:bottom w:val="single" w:sz="4" w:space="0" w:color="auto"/>
              <w:right w:val="single" w:sz="4" w:space="0" w:color="auto"/>
            </w:tcBorders>
            <w:shd w:val="clear" w:color="auto" w:fill="FFFFFF"/>
            <w:noWrap/>
            <w:vAlign w:val="center"/>
          </w:tcPr>
          <w:p w14:paraId="2245DC90"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p w14:paraId="6D2B38CE"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w:t>
            </w:r>
          </w:p>
          <w:p w14:paraId="2E2F3564"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Grant CDC</w:t>
            </w:r>
          </w:p>
        </w:tc>
        <w:tc>
          <w:tcPr>
            <w:tcW w:w="850" w:type="dxa"/>
            <w:tcBorders>
              <w:top w:val="nil"/>
              <w:left w:val="nil"/>
              <w:bottom w:val="single" w:sz="4" w:space="0" w:color="auto"/>
              <w:right w:val="single" w:sz="4" w:space="0" w:color="auto"/>
            </w:tcBorders>
            <w:shd w:val="clear" w:color="auto" w:fill="FFFFFF"/>
            <w:noWrap/>
            <w:vAlign w:val="center"/>
          </w:tcPr>
          <w:p w14:paraId="64200F39" w14:textId="77777777" w:rsidR="009303DB" w:rsidRPr="003927E3" w:rsidRDefault="009303DB" w:rsidP="009303DB">
            <w:pPr>
              <w:jc w:val="center"/>
              <w:rPr>
                <w:rFonts w:ascii="Times New Roman" w:hAnsi="Times New Roman"/>
                <w:color w:val="000000"/>
                <w:sz w:val="20"/>
                <w:szCs w:val="20"/>
              </w:rPr>
            </w:pPr>
            <w:r w:rsidRPr="003927E3">
              <w:rPr>
                <w:rFonts w:ascii="Times New Roman" w:hAnsi="Times New Roman"/>
                <w:color w:val="000000"/>
                <w:sz w:val="20"/>
                <w:szCs w:val="20"/>
              </w:rPr>
              <w:t>27.000</w:t>
            </w:r>
          </w:p>
          <w:p w14:paraId="3CF4EC01" w14:textId="77777777" w:rsidR="009303DB" w:rsidRPr="003927E3" w:rsidRDefault="009303DB" w:rsidP="009303DB">
            <w:pPr>
              <w:jc w:val="center"/>
              <w:rPr>
                <w:rFonts w:ascii="Times New Roman" w:hAnsi="Times New Roman"/>
                <w:color w:val="000000"/>
                <w:sz w:val="20"/>
                <w:szCs w:val="20"/>
              </w:rPr>
            </w:pPr>
            <w:r w:rsidRPr="003927E3">
              <w:rPr>
                <w:rFonts w:ascii="Times New Roman" w:hAnsi="Times New Roman"/>
                <w:color w:val="000000"/>
                <w:sz w:val="20"/>
                <w:szCs w:val="20"/>
              </w:rPr>
              <w:t>+</w:t>
            </w:r>
          </w:p>
          <w:p w14:paraId="1B0EA43A" w14:textId="77777777" w:rsidR="009303DB" w:rsidRPr="00793C5D" w:rsidRDefault="009303DB" w:rsidP="009303DB">
            <w:pPr>
              <w:jc w:val="center"/>
              <w:rPr>
                <w:rFonts w:ascii="Times New Roman" w:hAnsi="Times New Roman"/>
                <w:color w:val="FF0000"/>
                <w:sz w:val="20"/>
                <w:szCs w:val="20"/>
              </w:rPr>
            </w:pPr>
            <w:r w:rsidRPr="003927E3">
              <w:rPr>
                <w:rFonts w:ascii="Times New Roman" w:hAnsi="Times New Roman"/>
                <w:color w:val="000000"/>
                <w:sz w:val="20"/>
                <w:szCs w:val="20"/>
              </w:rPr>
              <w:t>605.900,00KM</w:t>
            </w:r>
          </w:p>
        </w:tc>
        <w:tc>
          <w:tcPr>
            <w:tcW w:w="709" w:type="dxa"/>
            <w:tcBorders>
              <w:top w:val="nil"/>
              <w:left w:val="nil"/>
              <w:bottom w:val="single" w:sz="4" w:space="0" w:color="auto"/>
              <w:right w:val="single" w:sz="4" w:space="0" w:color="auto"/>
            </w:tcBorders>
            <w:shd w:val="clear" w:color="auto" w:fill="FFFFFF"/>
            <w:noWrap/>
            <w:vAlign w:val="center"/>
          </w:tcPr>
          <w:p w14:paraId="1BBF11F3"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14:paraId="0C2058B1"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FFFFFF"/>
            <w:noWrap/>
            <w:vAlign w:val="center"/>
          </w:tcPr>
          <w:p w14:paraId="4FF747BB"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8" w:space="0" w:color="auto"/>
            </w:tcBorders>
            <w:shd w:val="clear" w:color="auto" w:fill="auto"/>
            <w:vAlign w:val="center"/>
          </w:tcPr>
          <w:p w14:paraId="5C87AB12" w14:textId="77777777" w:rsidR="009303DB" w:rsidRPr="003927E3" w:rsidRDefault="009303DB" w:rsidP="00FD4990">
            <w:pPr>
              <w:jc w:val="both"/>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Kontinuirana podrška implementaciji Projekta. Započeto izvještavanje prema Evropskom sistemu nadzora- Tessy platformi. Izrađen dokumenat Pregled aktivnosti Projekta. Izrađen budžet i definisane  aktivnosti 4. godine Projekta od kojih je prioritet revizija Plana pripravnosti.</w:t>
            </w:r>
            <w:r>
              <w:rPr>
                <w:rFonts w:ascii="Times New Roman" w:hAnsi="Times New Roman"/>
                <w:color w:val="000000"/>
                <w:sz w:val="20"/>
                <w:szCs w:val="20"/>
                <w:lang w:val="en-GB" w:eastAsia="en-GB"/>
              </w:rPr>
              <w:t xml:space="preserve"> </w:t>
            </w:r>
            <w:r w:rsidRPr="00E77C1C">
              <w:rPr>
                <w:rFonts w:ascii="Times New Roman" w:hAnsi="Times New Roman"/>
                <w:color w:val="000000"/>
                <w:sz w:val="20"/>
                <w:szCs w:val="20"/>
                <w:lang w:val="en-GB" w:eastAsia="en-GB"/>
              </w:rPr>
              <w:t>Još uvijek nije odobren Budžet za 4. godinu.</w:t>
            </w:r>
          </w:p>
        </w:tc>
      </w:tr>
      <w:tr w:rsidR="009303DB" w:rsidRPr="00793C5D" w14:paraId="6AE14E48" w14:textId="77777777" w:rsidTr="007D7673">
        <w:trPr>
          <w:trHeight w:val="960"/>
        </w:trPr>
        <w:tc>
          <w:tcPr>
            <w:tcW w:w="3520" w:type="dxa"/>
            <w:tcBorders>
              <w:top w:val="single" w:sz="4" w:space="0" w:color="auto"/>
              <w:left w:val="single" w:sz="4" w:space="0" w:color="auto"/>
              <w:bottom w:val="single" w:sz="4" w:space="0" w:color="auto"/>
              <w:right w:val="single" w:sz="4" w:space="0" w:color="auto"/>
            </w:tcBorders>
            <w:shd w:val="clear" w:color="auto" w:fill="auto"/>
          </w:tcPr>
          <w:p w14:paraId="264177E6"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13.1.1.15. Informacija o realizaciji Projekta "Jačanje kapaciteta za nadzor i odgovor na avijarnu i pandemijsku gripu u Bosni i Hercegovini” američkog Centra za kontr</w:t>
            </w:r>
            <w:r>
              <w:rPr>
                <w:rFonts w:ascii="Times New Roman" w:hAnsi="Times New Roman"/>
                <w:sz w:val="20"/>
                <w:szCs w:val="20"/>
                <w:lang w:val="en-GB" w:eastAsia="en-GB"/>
              </w:rPr>
              <w:t xml:space="preserve">olu i prevenciju bolesti (CDC) </w:t>
            </w:r>
            <w:r w:rsidRPr="00793C5D">
              <w:rPr>
                <w:rFonts w:ascii="Times New Roman" w:hAnsi="Times New Roman"/>
                <w:sz w:val="20"/>
                <w:szCs w:val="20"/>
                <w:lang w:val="en-GB" w:eastAsia="en-GB"/>
              </w:rPr>
              <w:t>Godina III)</w:t>
            </w:r>
          </w:p>
        </w:tc>
        <w:tc>
          <w:tcPr>
            <w:tcW w:w="1334" w:type="dxa"/>
            <w:tcBorders>
              <w:top w:val="single" w:sz="4" w:space="0" w:color="auto"/>
              <w:left w:val="nil"/>
              <w:bottom w:val="single" w:sz="4" w:space="0" w:color="auto"/>
              <w:right w:val="single" w:sz="4" w:space="0" w:color="auto"/>
            </w:tcBorders>
            <w:shd w:val="clear" w:color="auto" w:fill="auto"/>
            <w:vAlign w:val="center"/>
          </w:tcPr>
          <w:p w14:paraId="38A18247" w14:textId="77777777" w:rsidR="009303DB" w:rsidRPr="00793C5D" w:rsidRDefault="009303DB"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single" w:sz="4" w:space="0" w:color="auto"/>
              <w:left w:val="nil"/>
              <w:bottom w:val="single" w:sz="4" w:space="0" w:color="auto"/>
              <w:right w:val="single" w:sz="4" w:space="0" w:color="auto"/>
            </w:tcBorders>
            <w:shd w:val="clear" w:color="auto" w:fill="auto"/>
            <w:vAlign w:val="center"/>
          </w:tcPr>
          <w:p w14:paraId="270FC1D3"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opisno</w:t>
            </w:r>
          </w:p>
        </w:tc>
        <w:tc>
          <w:tcPr>
            <w:tcW w:w="993" w:type="dxa"/>
            <w:tcBorders>
              <w:top w:val="single" w:sz="4" w:space="0" w:color="auto"/>
              <w:left w:val="nil"/>
              <w:bottom w:val="single" w:sz="4" w:space="0" w:color="auto"/>
              <w:right w:val="single" w:sz="4" w:space="0" w:color="auto"/>
            </w:tcBorders>
            <w:shd w:val="clear" w:color="auto" w:fill="auto"/>
            <w:vAlign w:val="center"/>
          </w:tcPr>
          <w:p w14:paraId="228B81F0"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početna</w:t>
            </w:r>
          </w:p>
        </w:tc>
        <w:tc>
          <w:tcPr>
            <w:tcW w:w="992" w:type="dxa"/>
            <w:tcBorders>
              <w:top w:val="single" w:sz="4" w:space="0" w:color="auto"/>
              <w:left w:val="nil"/>
              <w:bottom w:val="single" w:sz="4" w:space="0" w:color="auto"/>
              <w:right w:val="single" w:sz="4" w:space="0" w:color="auto"/>
            </w:tcBorders>
            <w:shd w:val="clear" w:color="auto" w:fill="auto"/>
            <w:vAlign w:val="center"/>
          </w:tcPr>
          <w:p w14:paraId="5D049633"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završena</w:t>
            </w:r>
          </w:p>
        </w:tc>
        <w:tc>
          <w:tcPr>
            <w:tcW w:w="709" w:type="dxa"/>
            <w:tcBorders>
              <w:top w:val="single" w:sz="4" w:space="0" w:color="auto"/>
              <w:left w:val="nil"/>
              <w:bottom w:val="single" w:sz="4" w:space="0" w:color="auto"/>
              <w:right w:val="single" w:sz="4" w:space="0" w:color="auto"/>
            </w:tcBorders>
            <w:shd w:val="clear" w:color="auto" w:fill="FFFFFF"/>
            <w:vAlign w:val="center"/>
          </w:tcPr>
          <w:p w14:paraId="1402FD58" w14:textId="77777777" w:rsidR="009303DB" w:rsidRPr="00793C5D" w:rsidRDefault="009303DB" w:rsidP="009303DB">
            <w:pPr>
              <w:jc w:val="center"/>
              <w:rPr>
                <w:rFonts w:ascii="Times New Roman" w:hAnsi="Times New Roman"/>
                <w:sz w:val="20"/>
                <w:szCs w:val="20"/>
                <w:highlight w:val="yellow"/>
                <w:lang w:val="en-GB"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1BDD223"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A337941"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5.000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3BFAC13" w14:textId="77777777" w:rsidR="009303DB" w:rsidRPr="00793C5D" w:rsidRDefault="009303DB" w:rsidP="009303DB">
            <w:pPr>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B391951"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IV</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288CE5AF"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single" w:sz="4" w:space="0" w:color="auto"/>
              <w:left w:val="nil"/>
              <w:bottom w:val="single" w:sz="4" w:space="0" w:color="auto"/>
              <w:right w:val="single" w:sz="4" w:space="0" w:color="auto"/>
            </w:tcBorders>
            <w:shd w:val="clear" w:color="auto" w:fill="auto"/>
            <w:vAlign w:val="center"/>
          </w:tcPr>
          <w:p w14:paraId="40543953" w14:textId="77777777" w:rsidR="009303DB" w:rsidRPr="00793C5D" w:rsidRDefault="009303DB" w:rsidP="009303DB">
            <w:pPr>
              <w:jc w:val="center"/>
              <w:rPr>
                <w:rFonts w:ascii="Times New Roman" w:hAnsi="Times New Roman"/>
                <w:color w:val="FF0000"/>
                <w:sz w:val="20"/>
                <w:szCs w:val="20"/>
                <w:lang w:val="en-GB" w:eastAsia="en-GB"/>
              </w:rPr>
            </w:pPr>
          </w:p>
          <w:p w14:paraId="7A27FB51" w14:textId="77777777" w:rsidR="009303DB" w:rsidRPr="00793C5D" w:rsidRDefault="009303DB" w:rsidP="009303DB">
            <w:pPr>
              <w:jc w:val="center"/>
              <w:rPr>
                <w:rFonts w:ascii="Times New Roman" w:hAnsi="Times New Roman"/>
                <w:sz w:val="20"/>
                <w:szCs w:val="20"/>
                <w:highlight w:val="yellow"/>
                <w:lang w:val="en-GB" w:eastAsia="en-GB"/>
              </w:rPr>
            </w:pPr>
            <w:r w:rsidRPr="00793C5D">
              <w:rPr>
                <w:rFonts w:ascii="Times New Roman" w:hAnsi="Times New Roman"/>
                <w:sz w:val="20"/>
                <w:szCs w:val="20"/>
                <w:lang w:val="en-GB" w:eastAsia="en-GB"/>
              </w:rPr>
              <w:t>Aktivnost nije realizovana.</w:t>
            </w:r>
          </w:p>
        </w:tc>
      </w:tr>
      <w:tr w:rsidR="009303DB" w:rsidRPr="00793C5D" w14:paraId="69ED2C92" w14:textId="77777777" w:rsidTr="007D7673">
        <w:trPr>
          <w:trHeight w:val="315"/>
        </w:trPr>
        <w:tc>
          <w:tcPr>
            <w:tcW w:w="15309" w:type="dxa"/>
            <w:gridSpan w:val="12"/>
            <w:tcBorders>
              <w:top w:val="single" w:sz="4" w:space="0" w:color="auto"/>
              <w:left w:val="single" w:sz="8" w:space="0" w:color="auto"/>
              <w:bottom w:val="single" w:sz="4" w:space="0" w:color="auto"/>
              <w:right w:val="single" w:sz="8" w:space="0" w:color="000000"/>
            </w:tcBorders>
            <w:shd w:val="clear" w:color="auto" w:fill="C2D69B"/>
            <w:vAlign w:val="bottom"/>
            <w:hideMark/>
          </w:tcPr>
          <w:p w14:paraId="608503BC" w14:textId="77777777" w:rsidR="009303DB" w:rsidRPr="00793C5D" w:rsidRDefault="009303DB" w:rsidP="009303DB">
            <w:pPr>
              <w:rPr>
                <w:rFonts w:ascii="Times New Roman" w:hAnsi="Times New Roman"/>
                <w:b/>
                <w:bCs/>
                <w:sz w:val="20"/>
                <w:szCs w:val="20"/>
                <w:lang w:val="fr-FR" w:eastAsia="en-GB"/>
              </w:rPr>
            </w:pPr>
            <w:r w:rsidRPr="00793C5D">
              <w:rPr>
                <w:rFonts w:ascii="Times New Roman" w:hAnsi="Times New Roman"/>
                <w:b/>
                <w:bCs/>
                <w:sz w:val="20"/>
                <w:szCs w:val="20"/>
                <w:lang w:val="fr-FR" w:eastAsia="en-GB"/>
              </w:rPr>
              <w:lastRenderedPageBreak/>
              <w:t xml:space="preserve">13.1.2 Implementacija aktivnosti u cilju promocije zdravlja  </w:t>
            </w:r>
          </w:p>
        </w:tc>
      </w:tr>
      <w:tr w:rsidR="009303DB" w:rsidRPr="00793C5D" w14:paraId="4BE09201" w14:textId="77777777" w:rsidTr="007D7673">
        <w:trPr>
          <w:trHeight w:val="4252"/>
        </w:trPr>
        <w:tc>
          <w:tcPr>
            <w:tcW w:w="3520" w:type="dxa"/>
            <w:tcBorders>
              <w:top w:val="single" w:sz="4" w:space="0" w:color="auto"/>
              <w:left w:val="single" w:sz="4" w:space="0" w:color="auto"/>
              <w:bottom w:val="single" w:sz="4" w:space="0" w:color="auto"/>
              <w:right w:val="single" w:sz="4" w:space="0" w:color="auto"/>
            </w:tcBorders>
            <w:shd w:val="clear" w:color="000000" w:fill="FFFFFF"/>
            <w:vAlign w:val="center"/>
          </w:tcPr>
          <w:p w14:paraId="4AD3BEBF" w14:textId="77777777" w:rsidR="009303DB" w:rsidRPr="00793C5D" w:rsidRDefault="009303DB" w:rsidP="009303DB">
            <w:pPr>
              <w:rPr>
                <w:rFonts w:ascii="Times New Roman" w:hAnsi="Times New Roman"/>
                <w:sz w:val="20"/>
                <w:szCs w:val="20"/>
                <w:lang w:val="fr-FR" w:eastAsia="en-GB"/>
              </w:rPr>
            </w:pPr>
            <w:r w:rsidRPr="00793C5D">
              <w:rPr>
                <w:rFonts w:ascii="Times New Roman" w:hAnsi="Times New Roman"/>
                <w:sz w:val="20"/>
                <w:szCs w:val="20"/>
                <w:lang w:val="fr-FR" w:eastAsia="en-GB"/>
              </w:rPr>
              <w:t>13.1.2.1. Unapređenje prezentacije Sektora za zdravstvo na zvaničnoj web stranici MCP</w:t>
            </w:r>
          </w:p>
        </w:tc>
        <w:tc>
          <w:tcPr>
            <w:tcW w:w="1334" w:type="dxa"/>
            <w:tcBorders>
              <w:top w:val="single" w:sz="4" w:space="0" w:color="auto"/>
              <w:left w:val="nil"/>
              <w:bottom w:val="single" w:sz="4" w:space="0" w:color="auto"/>
              <w:right w:val="single" w:sz="4" w:space="0" w:color="auto"/>
            </w:tcBorders>
            <w:shd w:val="clear" w:color="000000" w:fill="FFFFFF"/>
            <w:vAlign w:val="center"/>
          </w:tcPr>
          <w:p w14:paraId="384979D5" w14:textId="77777777" w:rsidR="009303DB" w:rsidRPr="00793C5D" w:rsidRDefault="009303DB"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 xml:space="preserve">dravstvo u saradnji sa Uredom sekretara </w:t>
            </w:r>
          </w:p>
        </w:tc>
        <w:tc>
          <w:tcPr>
            <w:tcW w:w="1501" w:type="dxa"/>
            <w:tcBorders>
              <w:top w:val="single" w:sz="4" w:space="0" w:color="auto"/>
              <w:left w:val="nil"/>
              <w:bottom w:val="single" w:sz="4" w:space="0" w:color="auto"/>
              <w:right w:val="single" w:sz="4" w:space="0" w:color="auto"/>
            </w:tcBorders>
            <w:shd w:val="clear" w:color="000000" w:fill="FFFFFF"/>
            <w:vAlign w:val="center"/>
          </w:tcPr>
          <w:p w14:paraId="75D3AF0D"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broj</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54EF7B49"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2597936"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12</w:t>
            </w:r>
          </w:p>
        </w:tc>
        <w:tc>
          <w:tcPr>
            <w:tcW w:w="709" w:type="dxa"/>
            <w:tcBorders>
              <w:top w:val="single" w:sz="4" w:space="0" w:color="auto"/>
              <w:left w:val="nil"/>
              <w:bottom w:val="single" w:sz="4" w:space="0" w:color="auto"/>
              <w:right w:val="single" w:sz="4" w:space="0" w:color="auto"/>
            </w:tcBorders>
            <w:shd w:val="clear" w:color="auto" w:fill="FFFFFF"/>
            <w:vAlign w:val="center"/>
          </w:tcPr>
          <w:p w14:paraId="3D8BD05A" w14:textId="77777777" w:rsidR="009303DB" w:rsidRPr="00793C5D" w:rsidRDefault="009303DB" w:rsidP="009303DB">
            <w:pPr>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7C4EE54" w14:textId="77777777" w:rsidR="009303DB" w:rsidRPr="00793C5D" w:rsidRDefault="009303DB" w:rsidP="009303DB">
            <w:pPr>
              <w:jc w:val="center"/>
              <w:rPr>
                <w:rFonts w:ascii="Times New Roman" w:hAnsi="Times New Roman"/>
                <w:sz w:val="20"/>
                <w:szCs w:val="20"/>
              </w:rPr>
            </w:pPr>
            <w:r w:rsidRPr="00793C5D">
              <w:rPr>
                <w:rFonts w:ascii="Times New Roman" w:hAnsi="Times New Roman"/>
                <w:bCs/>
                <w:sz w:val="20"/>
                <w:szCs w:val="20"/>
                <w:lang w:val="en-GB" w:eastAsia="en-GB"/>
              </w:rPr>
              <w:t>budžet</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18F7F0FF"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10.000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7AE5305D" w14:textId="77777777" w:rsidR="009303DB" w:rsidRPr="00793C5D" w:rsidRDefault="009303DB" w:rsidP="009303DB">
            <w:pPr>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457D55CC"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I,II,III,IV</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7451503E" w14:textId="77777777" w:rsidR="009303DB" w:rsidRPr="00793C5D" w:rsidRDefault="009303DB" w:rsidP="009303DB">
            <w:pPr>
              <w:jc w:val="center"/>
              <w:rPr>
                <w:rFonts w:ascii="Times New Roman" w:hAnsi="Times New Roman"/>
                <w:sz w:val="20"/>
                <w:szCs w:val="20"/>
              </w:rPr>
            </w:pPr>
          </w:p>
        </w:tc>
        <w:tc>
          <w:tcPr>
            <w:tcW w:w="2150" w:type="dxa"/>
            <w:tcBorders>
              <w:top w:val="single" w:sz="4" w:space="0" w:color="auto"/>
              <w:left w:val="nil"/>
              <w:bottom w:val="single" w:sz="4" w:space="0" w:color="auto"/>
              <w:right w:val="single" w:sz="4" w:space="0" w:color="auto"/>
            </w:tcBorders>
            <w:shd w:val="clear" w:color="000000" w:fill="FFFFFF"/>
            <w:vAlign w:val="center"/>
          </w:tcPr>
          <w:p w14:paraId="6E805242" w14:textId="77777777" w:rsidR="009303DB" w:rsidRPr="003927E3" w:rsidRDefault="009303DB" w:rsidP="009303DB">
            <w:pPr>
              <w:rPr>
                <w:rFonts w:ascii="Times New Roman" w:hAnsi="Times New Roman"/>
                <w:color w:val="000000"/>
                <w:sz w:val="20"/>
                <w:szCs w:val="20"/>
                <w:lang w:val="en-GB" w:eastAsia="en-GB"/>
              </w:rPr>
            </w:pPr>
            <w:r w:rsidRPr="00793C5D">
              <w:rPr>
                <w:rFonts w:ascii="Times New Roman" w:hAnsi="Times New Roman"/>
                <w:sz w:val="20"/>
                <w:szCs w:val="20"/>
                <w:lang w:val="en-GB" w:eastAsia="en-GB"/>
              </w:rPr>
              <w:t>Na web stranici su predstavljene  informacije koje se odnose na zajedničke akcije iz Trećeg zdravstvenog programa EU</w:t>
            </w:r>
            <w:r w:rsidRPr="00793C5D">
              <w:rPr>
                <w:rFonts w:ascii="Times New Roman" w:hAnsi="Times New Roman"/>
                <w:sz w:val="20"/>
                <w:szCs w:val="20"/>
              </w:rPr>
              <w:t>;</w:t>
            </w:r>
            <w:r w:rsidRPr="00793C5D">
              <w:rPr>
                <w:rFonts w:ascii="Times New Roman" w:hAnsi="Times New Roman"/>
                <w:color w:val="FF0000"/>
                <w:sz w:val="20"/>
                <w:szCs w:val="20"/>
              </w:rPr>
              <w:t xml:space="preserve"> </w:t>
            </w:r>
            <w:r w:rsidRPr="003927E3">
              <w:rPr>
                <w:rFonts w:ascii="Times New Roman" w:hAnsi="Times New Roman"/>
                <w:color w:val="000000"/>
                <w:sz w:val="20"/>
                <w:szCs w:val="20"/>
              </w:rPr>
              <w:t xml:space="preserve">informacija </w:t>
            </w:r>
            <w:r w:rsidRPr="003927E3">
              <w:rPr>
                <w:rFonts w:ascii="Times New Roman" w:hAnsi="Times New Roman"/>
                <w:color w:val="000000"/>
                <w:sz w:val="20"/>
                <w:szCs w:val="20"/>
                <w:lang w:val="en-GB" w:eastAsia="en-GB"/>
              </w:rPr>
              <w:t>koja se odnosi na vježbu djelovanja u kriznim zdravsvenim situacijama koja je sprovedena na Međunarodnom aerodromu Sarajevo; publikacija</w:t>
            </w:r>
            <w:r w:rsidRPr="00793C5D">
              <w:rPr>
                <w:rFonts w:ascii="Times New Roman" w:hAnsi="Times New Roman"/>
                <w:sz w:val="20"/>
                <w:szCs w:val="20"/>
                <w:lang w:val="en-GB" w:eastAsia="en-GB"/>
              </w:rPr>
              <w:t xml:space="preserve"> Regionalne kancelarije SZO za Evropu “Bolje zdravlje za Evropu: pravednije i održivije (2010-2020),  s obraćanjem ministra civilnih poslova BiH.</w:t>
            </w:r>
            <w:r w:rsidRPr="00793C5D">
              <w:rPr>
                <w:rFonts w:ascii="Times New Roman" w:hAnsi="Times New Roman"/>
                <w:color w:val="FF0000"/>
                <w:sz w:val="20"/>
                <w:szCs w:val="20"/>
                <w:lang w:val="en-GB" w:eastAsia="en-GB"/>
              </w:rPr>
              <w:t xml:space="preserve"> </w:t>
            </w:r>
            <w:r w:rsidRPr="003927E3">
              <w:rPr>
                <w:rFonts w:ascii="Times New Roman" w:hAnsi="Times New Roman"/>
                <w:color w:val="000000"/>
                <w:sz w:val="20"/>
                <w:szCs w:val="20"/>
                <w:lang w:val="en-GB" w:eastAsia="en-GB"/>
              </w:rPr>
              <w:t>Također, kontinuirano su objavljivane informacije o značajnijim aktivnostima Sektora za zdravstvo.</w:t>
            </w:r>
          </w:p>
        </w:tc>
      </w:tr>
      <w:tr w:rsidR="009303DB" w:rsidRPr="00793C5D" w14:paraId="477C8424" w14:textId="77777777" w:rsidTr="007D7673">
        <w:trPr>
          <w:trHeight w:val="267"/>
        </w:trPr>
        <w:tc>
          <w:tcPr>
            <w:tcW w:w="3520" w:type="dxa"/>
            <w:tcBorders>
              <w:top w:val="nil"/>
              <w:left w:val="single" w:sz="4" w:space="0" w:color="auto"/>
              <w:bottom w:val="single" w:sz="4" w:space="0" w:color="auto"/>
              <w:right w:val="single" w:sz="4" w:space="0" w:color="auto"/>
            </w:tcBorders>
            <w:shd w:val="clear" w:color="auto" w:fill="auto"/>
            <w:vAlign w:val="center"/>
          </w:tcPr>
          <w:p w14:paraId="014E1D17"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13.1.2.2. Unapređenje medijske promocije i obilježavanje značajnih datuma u oblasti zdravstva prema Programu V</w:t>
            </w:r>
            <w:r>
              <w:rPr>
                <w:rFonts w:ascii="Times New Roman" w:hAnsi="Times New Roman"/>
                <w:sz w:val="20"/>
                <w:szCs w:val="20"/>
                <w:lang w:val="en-GB" w:eastAsia="en-GB"/>
              </w:rPr>
              <w:t>ijeća ministara BiH</w:t>
            </w:r>
            <w:r w:rsidRPr="00793C5D">
              <w:rPr>
                <w:rFonts w:ascii="Times New Roman" w:hAnsi="Times New Roman"/>
                <w:sz w:val="20"/>
                <w:szCs w:val="20"/>
                <w:lang w:val="en-GB" w:eastAsia="en-GB"/>
              </w:rPr>
              <w:t xml:space="preserve"> </w:t>
            </w:r>
          </w:p>
          <w:p w14:paraId="2CBE9DF9" w14:textId="77777777" w:rsidR="009303DB" w:rsidRPr="00793C5D" w:rsidRDefault="009303DB" w:rsidP="009303DB">
            <w:pPr>
              <w:rPr>
                <w:rFonts w:ascii="Times New Roman" w:hAnsi="Times New Roman"/>
                <w:sz w:val="20"/>
                <w:szCs w:val="20"/>
                <w:lang w:val="en-GB" w:eastAsia="en-GB"/>
              </w:rPr>
            </w:pPr>
          </w:p>
        </w:tc>
        <w:tc>
          <w:tcPr>
            <w:tcW w:w="1334" w:type="dxa"/>
            <w:tcBorders>
              <w:top w:val="nil"/>
              <w:left w:val="nil"/>
              <w:bottom w:val="single" w:sz="4" w:space="0" w:color="auto"/>
              <w:right w:val="single" w:sz="4" w:space="0" w:color="auto"/>
            </w:tcBorders>
            <w:shd w:val="clear" w:color="auto" w:fill="auto"/>
            <w:vAlign w:val="center"/>
          </w:tcPr>
          <w:p w14:paraId="27BF3027" w14:textId="77777777" w:rsidR="009303DB" w:rsidRPr="00793C5D" w:rsidRDefault="009303DB"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 u saradnji sa Uredom sekretara</w:t>
            </w:r>
          </w:p>
        </w:tc>
        <w:tc>
          <w:tcPr>
            <w:tcW w:w="1501" w:type="dxa"/>
            <w:tcBorders>
              <w:top w:val="nil"/>
              <w:left w:val="nil"/>
              <w:bottom w:val="single" w:sz="4" w:space="0" w:color="auto"/>
              <w:right w:val="single" w:sz="4" w:space="0" w:color="auto"/>
            </w:tcBorders>
            <w:shd w:val="clear" w:color="auto" w:fill="auto"/>
            <w:vAlign w:val="center"/>
          </w:tcPr>
          <w:p w14:paraId="6CA70D36"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broj</w:t>
            </w:r>
          </w:p>
        </w:tc>
        <w:tc>
          <w:tcPr>
            <w:tcW w:w="993" w:type="dxa"/>
            <w:tcBorders>
              <w:top w:val="nil"/>
              <w:left w:val="nil"/>
              <w:bottom w:val="single" w:sz="4" w:space="0" w:color="auto"/>
              <w:right w:val="single" w:sz="4" w:space="0" w:color="auto"/>
            </w:tcBorders>
            <w:shd w:val="clear" w:color="auto" w:fill="auto"/>
            <w:vAlign w:val="center"/>
          </w:tcPr>
          <w:p w14:paraId="5FB2CC49"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6953F1E5"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8</w:t>
            </w:r>
          </w:p>
        </w:tc>
        <w:tc>
          <w:tcPr>
            <w:tcW w:w="709" w:type="dxa"/>
            <w:tcBorders>
              <w:top w:val="nil"/>
              <w:left w:val="nil"/>
              <w:bottom w:val="single" w:sz="4" w:space="0" w:color="auto"/>
              <w:right w:val="single" w:sz="4" w:space="0" w:color="auto"/>
            </w:tcBorders>
            <w:shd w:val="clear" w:color="auto" w:fill="auto"/>
            <w:vAlign w:val="center"/>
          </w:tcPr>
          <w:p w14:paraId="5473D52D" w14:textId="77777777" w:rsidR="009303DB" w:rsidRPr="00793C5D" w:rsidRDefault="009303DB" w:rsidP="009303DB">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7AC60A44"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1A84DAA0"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10.000</w:t>
            </w:r>
          </w:p>
        </w:tc>
        <w:tc>
          <w:tcPr>
            <w:tcW w:w="709" w:type="dxa"/>
            <w:tcBorders>
              <w:top w:val="nil"/>
              <w:left w:val="nil"/>
              <w:bottom w:val="single" w:sz="4" w:space="0" w:color="auto"/>
              <w:right w:val="single" w:sz="4" w:space="0" w:color="auto"/>
            </w:tcBorders>
            <w:shd w:val="clear" w:color="auto" w:fill="auto"/>
            <w:noWrap/>
            <w:vAlign w:val="center"/>
          </w:tcPr>
          <w:p w14:paraId="75C3F2C8" w14:textId="77777777" w:rsidR="009303DB" w:rsidRPr="00793C5D" w:rsidRDefault="009303DB" w:rsidP="009303DB">
            <w:pP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945C782"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auto"/>
            <w:noWrap/>
            <w:vAlign w:val="center"/>
          </w:tcPr>
          <w:p w14:paraId="0503B2F4" w14:textId="77777777" w:rsidR="009303DB" w:rsidRPr="00793C5D" w:rsidRDefault="009303DB" w:rsidP="009303DB">
            <w:pPr>
              <w:jc w:val="center"/>
              <w:rPr>
                <w:rFonts w:ascii="Times New Roman" w:hAnsi="Times New Roman"/>
                <w:sz w:val="20"/>
                <w:szCs w:val="20"/>
              </w:rPr>
            </w:pPr>
          </w:p>
        </w:tc>
        <w:tc>
          <w:tcPr>
            <w:tcW w:w="2150" w:type="dxa"/>
            <w:tcBorders>
              <w:top w:val="nil"/>
              <w:left w:val="nil"/>
              <w:bottom w:val="single" w:sz="4" w:space="0" w:color="auto"/>
              <w:right w:val="single" w:sz="4" w:space="0" w:color="auto"/>
            </w:tcBorders>
            <w:shd w:val="clear" w:color="auto" w:fill="auto"/>
            <w:vAlign w:val="center"/>
          </w:tcPr>
          <w:p w14:paraId="79F4DD54" w14:textId="77777777" w:rsidR="009303DB" w:rsidRPr="003927E3" w:rsidRDefault="009303DB" w:rsidP="009303DB">
            <w:pPr>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Pripremljena su saopćenja povodom obilježavanja:</w:t>
            </w:r>
          </w:p>
          <w:p w14:paraId="41DBE38A" w14:textId="77777777" w:rsidR="009303DB" w:rsidRPr="003927E3" w:rsidRDefault="009303DB" w:rsidP="009303DB">
            <w:pPr>
              <w:tabs>
                <w:tab w:val="left" w:pos="153"/>
                <w:tab w:val="left" w:pos="303"/>
              </w:tabs>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 xml:space="preserve">1.Svjetskog dana borbe protiv tuberkuloze (24. mart); </w:t>
            </w:r>
          </w:p>
          <w:p w14:paraId="2BB50112" w14:textId="77777777" w:rsidR="009303DB" w:rsidRPr="003927E3" w:rsidRDefault="009303DB" w:rsidP="009303DB">
            <w:pPr>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2.Svjetskog dana bez duhanskog dima (31. maj);</w:t>
            </w:r>
          </w:p>
          <w:p w14:paraId="59F6E482" w14:textId="77777777" w:rsidR="009303DB" w:rsidRPr="003927E3" w:rsidRDefault="009303DB" w:rsidP="009303DB">
            <w:pPr>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3. Međunarodni dan starijih osoba (1. oktobar)</w:t>
            </w:r>
          </w:p>
          <w:p w14:paraId="6FA92850" w14:textId="77777777" w:rsidR="009303DB" w:rsidRPr="003927E3" w:rsidRDefault="009303DB" w:rsidP="009303DB">
            <w:pPr>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lastRenderedPageBreak/>
              <w:t xml:space="preserve"> 3.Svjetski dan borbe protiv HIV/AIDS-a (1. decembar);</w:t>
            </w:r>
          </w:p>
        </w:tc>
      </w:tr>
      <w:tr w:rsidR="009303DB" w:rsidRPr="00793C5D" w14:paraId="54114123" w14:textId="77777777" w:rsidTr="007D7673">
        <w:trPr>
          <w:trHeight w:val="900"/>
        </w:trPr>
        <w:tc>
          <w:tcPr>
            <w:tcW w:w="3520" w:type="dxa"/>
            <w:tcBorders>
              <w:top w:val="nil"/>
              <w:left w:val="single" w:sz="4" w:space="0" w:color="auto"/>
              <w:bottom w:val="single" w:sz="4" w:space="0" w:color="auto"/>
              <w:right w:val="single" w:sz="4" w:space="0" w:color="auto"/>
            </w:tcBorders>
            <w:shd w:val="clear" w:color="auto" w:fill="auto"/>
            <w:vAlign w:val="center"/>
          </w:tcPr>
          <w:p w14:paraId="0EE63551" w14:textId="77777777" w:rsidR="009303DB" w:rsidRPr="00793C5D" w:rsidRDefault="009303DB" w:rsidP="009303DB">
            <w:pPr>
              <w:rPr>
                <w:rFonts w:ascii="Times New Roman" w:hAnsi="Times New Roman"/>
                <w:sz w:val="20"/>
                <w:szCs w:val="20"/>
                <w:lang w:eastAsia="en-GB"/>
              </w:rPr>
            </w:pPr>
            <w:r w:rsidRPr="00793C5D">
              <w:rPr>
                <w:rFonts w:ascii="Times New Roman" w:hAnsi="Times New Roman"/>
                <w:sz w:val="20"/>
                <w:szCs w:val="20"/>
                <w:lang w:eastAsia="en-GB"/>
              </w:rPr>
              <w:lastRenderedPageBreak/>
              <w:t>13.1.2.3. Podrška radu Konferencije za oblast zdravstva u BiH</w:t>
            </w:r>
          </w:p>
        </w:tc>
        <w:tc>
          <w:tcPr>
            <w:tcW w:w="1334" w:type="dxa"/>
            <w:tcBorders>
              <w:top w:val="nil"/>
              <w:left w:val="nil"/>
              <w:bottom w:val="single" w:sz="4" w:space="0" w:color="auto"/>
              <w:right w:val="single" w:sz="4" w:space="0" w:color="auto"/>
            </w:tcBorders>
            <w:shd w:val="clear" w:color="auto" w:fill="auto"/>
            <w:vAlign w:val="center"/>
          </w:tcPr>
          <w:p w14:paraId="30982EE8" w14:textId="77777777" w:rsidR="009303DB" w:rsidRPr="00793C5D" w:rsidRDefault="009303DB"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594C42E3"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broj</w:t>
            </w:r>
          </w:p>
        </w:tc>
        <w:tc>
          <w:tcPr>
            <w:tcW w:w="993" w:type="dxa"/>
            <w:tcBorders>
              <w:top w:val="nil"/>
              <w:left w:val="nil"/>
              <w:bottom w:val="single" w:sz="4" w:space="0" w:color="auto"/>
              <w:right w:val="single" w:sz="4" w:space="0" w:color="auto"/>
            </w:tcBorders>
            <w:shd w:val="clear" w:color="auto" w:fill="auto"/>
            <w:vAlign w:val="center"/>
          </w:tcPr>
          <w:p w14:paraId="5DAED8AD"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17BB595D"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3</w:t>
            </w:r>
          </w:p>
        </w:tc>
        <w:tc>
          <w:tcPr>
            <w:tcW w:w="709" w:type="dxa"/>
            <w:tcBorders>
              <w:top w:val="nil"/>
              <w:left w:val="nil"/>
              <w:bottom w:val="single" w:sz="4" w:space="0" w:color="auto"/>
              <w:right w:val="single" w:sz="4" w:space="0" w:color="auto"/>
            </w:tcBorders>
            <w:shd w:val="clear" w:color="auto" w:fill="auto"/>
            <w:vAlign w:val="center"/>
          </w:tcPr>
          <w:p w14:paraId="09600993" w14:textId="77777777" w:rsidR="009303DB" w:rsidRPr="00793C5D" w:rsidRDefault="009303DB" w:rsidP="009303DB">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45BF623"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16FE7D3A"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15.000</w:t>
            </w:r>
          </w:p>
        </w:tc>
        <w:tc>
          <w:tcPr>
            <w:tcW w:w="709" w:type="dxa"/>
            <w:tcBorders>
              <w:top w:val="nil"/>
              <w:left w:val="nil"/>
              <w:bottom w:val="single" w:sz="4" w:space="0" w:color="auto"/>
              <w:right w:val="single" w:sz="4" w:space="0" w:color="auto"/>
            </w:tcBorders>
            <w:shd w:val="clear" w:color="auto" w:fill="auto"/>
            <w:noWrap/>
            <w:vAlign w:val="center"/>
          </w:tcPr>
          <w:p w14:paraId="3C16CBC0" w14:textId="77777777" w:rsidR="009303DB" w:rsidRPr="00793C5D" w:rsidRDefault="009303DB" w:rsidP="009303DB">
            <w:pP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19348A2"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auto"/>
            <w:noWrap/>
            <w:vAlign w:val="center"/>
          </w:tcPr>
          <w:p w14:paraId="1A565E6C" w14:textId="77777777" w:rsidR="009303DB" w:rsidRPr="00793C5D" w:rsidRDefault="009303DB" w:rsidP="009303DB">
            <w:pPr>
              <w:jc w:val="center"/>
              <w:rPr>
                <w:rFonts w:ascii="Times New Roman" w:hAnsi="Times New Roman"/>
                <w:sz w:val="20"/>
                <w:szCs w:val="20"/>
              </w:rPr>
            </w:pPr>
          </w:p>
        </w:tc>
        <w:tc>
          <w:tcPr>
            <w:tcW w:w="2150" w:type="dxa"/>
            <w:tcBorders>
              <w:top w:val="nil"/>
              <w:left w:val="nil"/>
              <w:bottom w:val="single" w:sz="4" w:space="0" w:color="auto"/>
              <w:right w:val="single" w:sz="4" w:space="0" w:color="auto"/>
            </w:tcBorders>
            <w:shd w:val="clear" w:color="auto" w:fill="auto"/>
            <w:vAlign w:val="center"/>
          </w:tcPr>
          <w:p w14:paraId="7E711A77" w14:textId="77777777" w:rsidR="009303DB" w:rsidRPr="00793C5D" w:rsidRDefault="009303DB" w:rsidP="009303DB">
            <w:pPr>
              <w:jc w:val="center"/>
              <w:rPr>
                <w:rFonts w:ascii="Times New Roman" w:hAnsi="Times New Roman"/>
                <w:sz w:val="20"/>
                <w:szCs w:val="20"/>
                <w:lang w:val="en-GB" w:eastAsia="en-GB"/>
              </w:rPr>
            </w:pPr>
            <w:r>
              <w:rPr>
                <w:rFonts w:ascii="Times New Roman" w:hAnsi="Times New Roman"/>
                <w:sz w:val="20"/>
                <w:szCs w:val="20"/>
                <w:lang w:val="en-GB" w:eastAsia="en-GB"/>
              </w:rPr>
              <w:t>Nije održan ni</w:t>
            </w:r>
            <w:r w:rsidRPr="00793C5D">
              <w:rPr>
                <w:rFonts w:ascii="Times New Roman" w:hAnsi="Times New Roman"/>
                <w:sz w:val="20"/>
                <w:szCs w:val="20"/>
                <w:lang w:val="en-GB" w:eastAsia="en-GB"/>
              </w:rPr>
              <w:t>jedan sastanak Konferencije.</w:t>
            </w:r>
          </w:p>
        </w:tc>
      </w:tr>
      <w:tr w:rsidR="009303DB" w:rsidRPr="00793C5D" w14:paraId="5F79B79B" w14:textId="77777777" w:rsidTr="007D7673">
        <w:trPr>
          <w:trHeight w:val="90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14:paraId="34FCC9EF"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13.1.2.4. Koordinacija rada Jedinice za kontrolu tuberkuloze u Bosni i Hercegovini</w:t>
            </w:r>
          </w:p>
        </w:tc>
        <w:tc>
          <w:tcPr>
            <w:tcW w:w="1334" w:type="dxa"/>
            <w:tcBorders>
              <w:top w:val="single" w:sz="4" w:space="0" w:color="auto"/>
              <w:left w:val="nil"/>
              <w:bottom w:val="single" w:sz="4" w:space="0" w:color="auto"/>
              <w:right w:val="single" w:sz="4" w:space="0" w:color="auto"/>
            </w:tcBorders>
            <w:shd w:val="clear" w:color="auto" w:fill="auto"/>
            <w:vAlign w:val="center"/>
          </w:tcPr>
          <w:p w14:paraId="60DBB714" w14:textId="77777777" w:rsidR="009303DB" w:rsidRPr="00793C5D" w:rsidRDefault="009303DB" w:rsidP="009303DB">
            <w:pPr>
              <w:jc w:val="center"/>
              <w:rPr>
                <w:rFonts w:ascii="Times New Roman" w:hAnsi="Times New Roman"/>
                <w:sz w:val="20"/>
                <w:szCs w:val="20"/>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single" w:sz="4" w:space="0" w:color="auto"/>
              <w:left w:val="nil"/>
              <w:bottom w:val="single" w:sz="4" w:space="0" w:color="auto"/>
              <w:right w:val="single" w:sz="4" w:space="0" w:color="auto"/>
            </w:tcBorders>
            <w:shd w:val="clear" w:color="auto" w:fill="auto"/>
            <w:vAlign w:val="center"/>
          </w:tcPr>
          <w:p w14:paraId="680B71A0"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broj</w:t>
            </w:r>
          </w:p>
        </w:tc>
        <w:tc>
          <w:tcPr>
            <w:tcW w:w="993" w:type="dxa"/>
            <w:tcBorders>
              <w:top w:val="single" w:sz="4" w:space="0" w:color="auto"/>
              <w:left w:val="nil"/>
              <w:bottom w:val="single" w:sz="4" w:space="0" w:color="auto"/>
              <w:right w:val="single" w:sz="4" w:space="0" w:color="auto"/>
            </w:tcBorders>
            <w:shd w:val="clear" w:color="auto" w:fill="auto"/>
            <w:vAlign w:val="center"/>
          </w:tcPr>
          <w:p w14:paraId="1A12EE87"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63557DFE"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1</w:t>
            </w:r>
          </w:p>
        </w:tc>
        <w:tc>
          <w:tcPr>
            <w:tcW w:w="709" w:type="dxa"/>
            <w:tcBorders>
              <w:top w:val="single" w:sz="4" w:space="0" w:color="auto"/>
              <w:left w:val="nil"/>
              <w:bottom w:val="single" w:sz="4" w:space="0" w:color="auto"/>
              <w:right w:val="single" w:sz="4" w:space="0" w:color="auto"/>
            </w:tcBorders>
            <w:shd w:val="clear" w:color="auto" w:fill="FFFFFF"/>
            <w:vAlign w:val="center"/>
          </w:tcPr>
          <w:p w14:paraId="61CF6804" w14:textId="77777777" w:rsidR="009303DB" w:rsidRPr="00793C5D" w:rsidRDefault="009303DB" w:rsidP="009303DB">
            <w:pPr>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D64D1F" w14:textId="77777777" w:rsidR="009303DB" w:rsidRPr="00793C5D" w:rsidRDefault="009303DB" w:rsidP="009303DB">
            <w:pPr>
              <w:jc w:val="center"/>
              <w:rPr>
                <w:rFonts w:ascii="Times New Roman" w:hAnsi="Times New Roman"/>
                <w:sz w:val="20"/>
                <w:szCs w:val="20"/>
              </w:rPr>
            </w:pPr>
            <w:r w:rsidRPr="00793C5D">
              <w:rPr>
                <w:rFonts w:ascii="Times New Roman" w:hAnsi="Times New Roman"/>
                <w:bCs/>
                <w:sz w:val="20"/>
                <w:szCs w:val="20"/>
                <w:lang w:val="en-GB" w:eastAsia="en-GB"/>
              </w:rPr>
              <w:t>budžet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4599F23"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10.000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D3AEBBD" w14:textId="77777777" w:rsidR="009303DB" w:rsidRPr="00793C5D" w:rsidRDefault="009303DB" w:rsidP="009303DB">
            <w:pPr>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8728C66"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I,II,III,IV</w:t>
            </w:r>
          </w:p>
        </w:tc>
        <w:tc>
          <w:tcPr>
            <w:tcW w:w="708" w:type="dxa"/>
            <w:tcBorders>
              <w:top w:val="single" w:sz="4" w:space="0" w:color="auto"/>
              <w:left w:val="nil"/>
              <w:bottom w:val="single" w:sz="4" w:space="0" w:color="auto"/>
              <w:right w:val="single" w:sz="4" w:space="0" w:color="auto"/>
            </w:tcBorders>
            <w:shd w:val="clear" w:color="auto" w:fill="FFFFFF"/>
            <w:noWrap/>
          </w:tcPr>
          <w:p w14:paraId="6D80FD9E" w14:textId="77777777" w:rsidR="009303DB" w:rsidRPr="00793C5D" w:rsidRDefault="009303DB" w:rsidP="009303DB">
            <w:pPr>
              <w:rPr>
                <w:rFonts w:ascii="Times New Roman" w:hAnsi="Times New Roman"/>
                <w:sz w:val="20"/>
                <w:szCs w:val="20"/>
              </w:rPr>
            </w:pPr>
          </w:p>
        </w:tc>
        <w:tc>
          <w:tcPr>
            <w:tcW w:w="2150" w:type="dxa"/>
            <w:tcBorders>
              <w:top w:val="single" w:sz="4" w:space="0" w:color="auto"/>
              <w:left w:val="nil"/>
              <w:bottom w:val="single" w:sz="4" w:space="0" w:color="auto"/>
              <w:right w:val="single" w:sz="4" w:space="0" w:color="auto"/>
            </w:tcBorders>
            <w:shd w:val="clear" w:color="auto" w:fill="FFFFFF"/>
          </w:tcPr>
          <w:p w14:paraId="088E8B11"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 xml:space="preserve">Organizovan jedan sastanak Jedinice. Na osnovu podataka dostavljenih od strane nadležnih entitetskih institucija i BD izrađen godišnji izvještaj o kretanju TB u BiH za 2019. Podaci iz navedenog izvještaja  uneseni u elektronsku bazu SZO u definisanom roku i izvršena validacija istih.  </w:t>
            </w:r>
          </w:p>
        </w:tc>
      </w:tr>
      <w:tr w:rsidR="009303DB" w:rsidRPr="00793C5D" w14:paraId="0C396E72" w14:textId="77777777" w:rsidTr="007D7673">
        <w:trPr>
          <w:trHeight w:val="90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14:paraId="5B85AA7F"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13.1.2.5. Tehnička i stručna podrška Savjetodavnom odboru za borbu protiv HIV/AIDS-a za Bosnu i Hercegovinu</w:t>
            </w:r>
          </w:p>
        </w:tc>
        <w:tc>
          <w:tcPr>
            <w:tcW w:w="1334" w:type="dxa"/>
            <w:tcBorders>
              <w:top w:val="single" w:sz="4" w:space="0" w:color="auto"/>
              <w:left w:val="nil"/>
              <w:bottom w:val="single" w:sz="4" w:space="0" w:color="auto"/>
              <w:right w:val="single" w:sz="4" w:space="0" w:color="auto"/>
            </w:tcBorders>
            <w:shd w:val="clear" w:color="auto" w:fill="auto"/>
            <w:vAlign w:val="center"/>
          </w:tcPr>
          <w:p w14:paraId="31EAA746" w14:textId="77777777" w:rsidR="009303DB" w:rsidRPr="00793C5D" w:rsidRDefault="009303DB" w:rsidP="009303DB">
            <w:pPr>
              <w:jc w:val="center"/>
              <w:rPr>
                <w:rFonts w:ascii="Times New Roman" w:hAnsi="Times New Roman"/>
                <w:sz w:val="20"/>
                <w:szCs w:val="20"/>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single" w:sz="4" w:space="0" w:color="auto"/>
              <w:left w:val="nil"/>
              <w:bottom w:val="single" w:sz="4" w:space="0" w:color="auto"/>
              <w:right w:val="single" w:sz="4" w:space="0" w:color="auto"/>
            </w:tcBorders>
            <w:shd w:val="clear" w:color="auto" w:fill="auto"/>
            <w:vAlign w:val="center"/>
          </w:tcPr>
          <w:p w14:paraId="121FF9CE"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6FBF1159"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10098868"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100%</w:t>
            </w:r>
          </w:p>
        </w:tc>
        <w:tc>
          <w:tcPr>
            <w:tcW w:w="709" w:type="dxa"/>
            <w:tcBorders>
              <w:top w:val="single" w:sz="4" w:space="0" w:color="auto"/>
              <w:left w:val="nil"/>
              <w:bottom w:val="single" w:sz="4" w:space="0" w:color="auto"/>
              <w:right w:val="single" w:sz="4" w:space="0" w:color="auto"/>
            </w:tcBorders>
            <w:shd w:val="clear" w:color="auto" w:fill="FFFFFF"/>
            <w:vAlign w:val="center"/>
          </w:tcPr>
          <w:p w14:paraId="58C2C809" w14:textId="77777777" w:rsidR="009303DB" w:rsidRPr="00793C5D" w:rsidRDefault="009303DB" w:rsidP="009303DB">
            <w:pPr>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80DB55"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16B3275"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10.000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87B7F88" w14:textId="77777777" w:rsidR="009303DB" w:rsidRPr="00793C5D" w:rsidRDefault="009303DB" w:rsidP="009303DB">
            <w:pPr>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4D853C1"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I,II,III,IV</w:t>
            </w:r>
          </w:p>
        </w:tc>
        <w:tc>
          <w:tcPr>
            <w:tcW w:w="708" w:type="dxa"/>
            <w:tcBorders>
              <w:top w:val="single" w:sz="4" w:space="0" w:color="auto"/>
              <w:left w:val="nil"/>
              <w:bottom w:val="single" w:sz="4" w:space="0" w:color="auto"/>
              <w:right w:val="single" w:sz="4" w:space="0" w:color="auto"/>
            </w:tcBorders>
            <w:shd w:val="clear" w:color="auto" w:fill="FFFFFF"/>
            <w:noWrap/>
          </w:tcPr>
          <w:p w14:paraId="3A11FAAA" w14:textId="77777777" w:rsidR="009303DB" w:rsidRPr="00793C5D" w:rsidRDefault="009303DB" w:rsidP="009303DB">
            <w:pPr>
              <w:rPr>
                <w:rFonts w:ascii="Times New Roman" w:hAnsi="Times New Roman"/>
                <w:sz w:val="20"/>
                <w:szCs w:val="20"/>
              </w:rPr>
            </w:pPr>
          </w:p>
        </w:tc>
        <w:tc>
          <w:tcPr>
            <w:tcW w:w="2150" w:type="dxa"/>
            <w:tcBorders>
              <w:top w:val="single" w:sz="4" w:space="0" w:color="auto"/>
              <w:left w:val="nil"/>
              <w:bottom w:val="single" w:sz="4" w:space="0" w:color="auto"/>
              <w:right w:val="single" w:sz="4" w:space="0" w:color="auto"/>
            </w:tcBorders>
            <w:shd w:val="clear" w:color="auto" w:fill="FFFFFF"/>
            <w:vAlign w:val="center"/>
          </w:tcPr>
          <w:p w14:paraId="5ECA26A5"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Nije bilo aktivnosti.</w:t>
            </w:r>
          </w:p>
        </w:tc>
      </w:tr>
      <w:tr w:rsidR="009303DB" w:rsidRPr="00793C5D" w14:paraId="26AA21DB" w14:textId="77777777" w:rsidTr="007D7673">
        <w:trPr>
          <w:trHeight w:val="1110"/>
        </w:trPr>
        <w:tc>
          <w:tcPr>
            <w:tcW w:w="3520" w:type="dxa"/>
            <w:tcBorders>
              <w:top w:val="nil"/>
              <w:left w:val="single" w:sz="8" w:space="0" w:color="auto"/>
              <w:bottom w:val="single" w:sz="4" w:space="0" w:color="auto"/>
              <w:right w:val="single" w:sz="4" w:space="0" w:color="auto"/>
            </w:tcBorders>
            <w:shd w:val="clear" w:color="auto" w:fill="auto"/>
            <w:vAlign w:val="center"/>
          </w:tcPr>
          <w:p w14:paraId="124ED17A"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13.1.2.6. Koordinacija i učešće u radu ekspertnih komisija i radnih grupa uspostavljenih od strane Vijeća ministara BiH</w:t>
            </w:r>
          </w:p>
        </w:tc>
        <w:tc>
          <w:tcPr>
            <w:tcW w:w="1334" w:type="dxa"/>
            <w:tcBorders>
              <w:top w:val="nil"/>
              <w:left w:val="nil"/>
              <w:bottom w:val="single" w:sz="4" w:space="0" w:color="auto"/>
              <w:right w:val="single" w:sz="4" w:space="0" w:color="auto"/>
            </w:tcBorders>
            <w:shd w:val="clear" w:color="auto" w:fill="auto"/>
          </w:tcPr>
          <w:p w14:paraId="74C6E26D" w14:textId="77777777" w:rsidR="009303DB" w:rsidRPr="00793C5D" w:rsidRDefault="009303DB" w:rsidP="009303DB">
            <w:pPr>
              <w:rPr>
                <w:rFonts w:ascii="Times New Roman" w:hAnsi="Times New Roman"/>
                <w:sz w:val="20"/>
                <w:szCs w:val="20"/>
                <w:lang w:val="en-GB" w:eastAsia="en-GB"/>
              </w:rPr>
            </w:pPr>
          </w:p>
          <w:p w14:paraId="0CE956C7" w14:textId="77777777" w:rsidR="009303DB" w:rsidRPr="00793C5D" w:rsidRDefault="009303DB" w:rsidP="009303DB">
            <w:pPr>
              <w:jc w:val="center"/>
              <w:rPr>
                <w:rFonts w:ascii="Times New Roman" w:hAnsi="Times New Roman"/>
                <w:sz w:val="20"/>
                <w:szCs w:val="20"/>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tcPr>
          <w:p w14:paraId="6EB2C869"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 xml:space="preserve">   </w:t>
            </w:r>
          </w:p>
          <w:p w14:paraId="5BBF6638"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 xml:space="preserve">       </w:t>
            </w:r>
          </w:p>
          <w:p w14:paraId="58C158C5"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 xml:space="preserve">       broj</w:t>
            </w:r>
          </w:p>
        </w:tc>
        <w:tc>
          <w:tcPr>
            <w:tcW w:w="993" w:type="dxa"/>
            <w:tcBorders>
              <w:top w:val="nil"/>
              <w:left w:val="nil"/>
              <w:bottom w:val="single" w:sz="4" w:space="0" w:color="auto"/>
              <w:right w:val="single" w:sz="4" w:space="0" w:color="auto"/>
            </w:tcBorders>
            <w:shd w:val="clear" w:color="auto" w:fill="auto"/>
            <w:vAlign w:val="center"/>
          </w:tcPr>
          <w:p w14:paraId="0C776306"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5B1E8E68"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4</w:t>
            </w:r>
          </w:p>
        </w:tc>
        <w:tc>
          <w:tcPr>
            <w:tcW w:w="709" w:type="dxa"/>
            <w:tcBorders>
              <w:top w:val="nil"/>
              <w:left w:val="nil"/>
              <w:bottom w:val="single" w:sz="4" w:space="0" w:color="auto"/>
              <w:right w:val="single" w:sz="4" w:space="0" w:color="auto"/>
            </w:tcBorders>
            <w:shd w:val="clear" w:color="auto" w:fill="FFFFFF"/>
            <w:vAlign w:val="center"/>
          </w:tcPr>
          <w:p w14:paraId="3E4A1295" w14:textId="77777777" w:rsidR="009303DB" w:rsidRPr="00793C5D" w:rsidRDefault="009303DB" w:rsidP="009303DB">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AB7C010" w14:textId="77777777" w:rsidR="009303DB" w:rsidRPr="00793C5D" w:rsidRDefault="009303DB" w:rsidP="009303DB">
            <w:pPr>
              <w:jc w:val="center"/>
              <w:rPr>
                <w:rFonts w:ascii="Times New Roman" w:hAnsi="Times New Roman"/>
                <w:sz w:val="20"/>
                <w:szCs w:val="20"/>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364FE8CD"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5.000</w:t>
            </w:r>
          </w:p>
        </w:tc>
        <w:tc>
          <w:tcPr>
            <w:tcW w:w="709" w:type="dxa"/>
            <w:tcBorders>
              <w:top w:val="nil"/>
              <w:left w:val="nil"/>
              <w:bottom w:val="single" w:sz="4" w:space="0" w:color="auto"/>
              <w:right w:val="single" w:sz="4" w:space="0" w:color="auto"/>
            </w:tcBorders>
            <w:shd w:val="clear" w:color="auto" w:fill="auto"/>
            <w:noWrap/>
            <w:vAlign w:val="center"/>
          </w:tcPr>
          <w:p w14:paraId="32A2C2C9"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176958"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FFFFFF"/>
            <w:noWrap/>
          </w:tcPr>
          <w:p w14:paraId="02312406" w14:textId="77777777" w:rsidR="009303DB" w:rsidRPr="00793C5D" w:rsidRDefault="009303DB" w:rsidP="009303DB">
            <w:pPr>
              <w:rPr>
                <w:rFonts w:ascii="Times New Roman" w:hAnsi="Times New Roman"/>
                <w:sz w:val="20"/>
                <w:szCs w:val="20"/>
              </w:rPr>
            </w:pPr>
          </w:p>
        </w:tc>
        <w:tc>
          <w:tcPr>
            <w:tcW w:w="2150" w:type="dxa"/>
            <w:tcBorders>
              <w:top w:val="nil"/>
              <w:left w:val="nil"/>
              <w:bottom w:val="single" w:sz="4" w:space="0" w:color="auto"/>
              <w:right w:val="single" w:sz="8" w:space="0" w:color="auto"/>
            </w:tcBorders>
            <w:shd w:val="clear" w:color="auto" w:fill="FFFFFF"/>
          </w:tcPr>
          <w:p w14:paraId="323F9F7F" w14:textId="77777777" w:rsidR="009303DB" w:rsidRPr="003927E3" w:rsidRDefault="009303DB" w:rsidP="009303DB">
            <w:pPr>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 xml:space="preserve">Koordinacija i učešće u radu Komisije </w:t>
            </w:r>
            <w:r>
              <w:rPr>
                <w:rFonts w:ascii="Times New Roman" w:hAnsi="Times New Roman"/>
                <w:color w:val="000000"/>
                <w:sz w:val="20"/>
                <w:szCs w:val="20"/>
                <w:lang w:val="en-GB" w:eastAsia="en-GB"/>
              </w:rPr>
              <w:t>eksperata za poliomijelitis u Bi</w:t>
            </w:r>
            <w:r w:rsidRPr="003927E3">
              <w:rPr>
                <w:rFonts w:ascii="Times New Roman" w:hAnsi="Times New Roman"/>
                <w:color w:val="000000"/>
                <w:sz w:val="20"/>
                <w:szCs w:val="20"/>
                <w:lang w:val="en-GB" w:eastAsia="en-GB"/>
              </w:rPr>
              <w:t>H, Komisije za certifikaciju eradikacije poliomijelitisa u BiH i Komisije za sprovođenje međunarodnih zdravstvenih propisa u BiH.</w:t>
            </w:r>
          </w:p>
          <w:p w14:paraId="4DD69026" w14:textId="77777777" w:rsidR="009303DB" w:rsidRPr="003927E3" w:rsidRDefault="009303DB" w:rsidP="009303DB">
            <w:pPr>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 xml:space="preserve">Državno koordinacijsko tijelo za sprovođenje </w:t>
            </w:r>
            <w:r w:rsidRPr="003927E3">
              <w:rPr>
                <w:rFonts w:ascii="Times New Roman" w:hAnsi="Times New Roman"/>
                <w:color w:val="000000"/>
                <w:sz w:val="20"/>
                <w:szCs w:val="20"/>
                <w:lang w:val="en-GB" w:eastAsia="en-GB"/>
              </w:rPr>
              <w:lastRenderedPageBreak/>
              <w:t>Konvencije o zabrani hemijskog oružja.</w:t>
            </w:r>
          </w:p>
          <w:p w14:paraId="3B64D773" w14:textId="77777777" w:rsidR="009303DB" w:rsidRPr="00793C5D" w:rsidRDefault="009303DB" w:rsidP="009303DB">
            <w:pPr>
              <w:rPr>
                <w:rFonts w:ascii="Times New Roman" w:hAnsi="Times New Roman"/>
                <w:sz w:val="20"/>
                <w:szCs w:val="20"/>
              </w:rPr>
            </w:pPr>
            <w:r w:rsidRPr="003927E3">
              <w:rPr>
                <w:rFonts w:ascii="Times New Roman" w:hAnsi="Times New Roman"/>
                <w:color w:val="000000"/>
                <w:sz w:val="20"/>
                <w:szCs w:val="20"/>
                <w:lang w:val="en-GB" w:eastAsia="en-GB"/>
              </w:rPr>
              <w:t>Vijeće za djecu BiH.</w:t>
            </w:r>
          </w:p>
        </w:tc>
      </w:tr>
      <w:tr w:rsidR="009303DB" w:rsidRPr="00793C5D" w14:paraId="0F82BD1E" w14:textId="77777777" w:rsidTr="007D7673">
        <w:trPr>
          <w:trHeight w:val="704"/>
        </w:trPr>
        <w:tc>
          <w:tcPr>
            <w:tcW w:w="3520" w:type="dxa"/>
            <w:tcBorders>
              <w:top w:val="nil"/>
              <w:left w:val="single" w:sz="8" w:space="0" w:color="auto"/>
              <w:bottom w:val="single" w:sz="4" w:space="0" w:color="auto"/>
              <w:right w:val="single" w:sz="4" w:space="0" w:color="auto"/>
            </w:tcBorders>
            <w:shd w:val="clear" w:color="000000" w:fill="FFFFFF"/>
            <w:vAlign w:val="center"/>
          </w:tcPr>
          <w:p w14:paraId="67E1A88C"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lastRenderedPageBreak/>
              <w:t>13.1.2.7. Koordinacija i učešće u radu ekspertnih komisija i radnih grupa uspostavljenih od strane Konferencije za oblast zdravstva u BiH</w:t>
            </w:r>
          </w:p>
        </w:tc>
        <w:tc>
          <w:tcPr>
            <w:tcW w:w="1334" w:type="dxa"/>
            <w:tcBorders>
              <w:top w:val="nil"/>
              <w:left w:val="nil"/>
              <w:bottom w:val="single" w:sz="4" w:space="0" w:color="auto"/>
              <w:right w:val="single" w:sz="4" w:space="0" w:color="auto"/>
            </w:tcBorders>
            <w:shd w:val="clear" w:color="000000" w:fill="FFFFFF"/>
          </w:tcPr>
          <w:p w14:paraId="570BE277" w14:textId="77777777" w:rsidR="009303DB" w:rsidRPr="00793C5D" w:rsidRDefault="009303DB" w:rsidP="009303DB">
            <w:pPr>
              <w:rPr>
                <w:rFonts w:ascii="Times New Roman" w:hAnsi="Times New Roman"/>
                <w:sz w:val="20"/>
                <w:szCs w:val="20"/>
                <w:lang w:val="en-GB" w:eastAsia="en-GB"/>
              </w:rPr>
            </w:pPr>
          </w:p>
          <w:p w14:paraId="7DFBE6BD" w14:textId="77777777" w:rsidR="009303DB" w:rsidRDefault="009303DB" w:rsidP="009303DB">
            <w:pPr>
              <w:jc w:val="center"/>
              <w:rPr>
                <w:rFonts w:ascii="Times New Roman" w:hAnsi="Times New Roman"/>
                <w:sz w:val="20"/>
                <w:szCs w:val="20"/>
                <w:lang w:val="en-GB" w:eastAsia="en-GB"/>
              </w:rPr>
            </w:pPr>
          </w:p>
          <w:p w14:paraId="43CFD5FF" w14:textId="77777777" w:rsidR="009303DB" w:rsidRDefault="009303DB" w:rsidP="009303DB">
            <w:pPr>
              <w:jc w:val="center"/>
              <w:rPr>
                <w:rFonts w:ascii="Times New Roman" w:hAnsi="Times New Roman"/>
                <w:sz w:val="20"/>
                <w:szCs w:val="20"/>
                <w:lang w:val="en-GB" w:eastAsia="en-GB"/>
              </w:rPr>
            </w:pPr>
          </w:p>
          <w:p w14:paraId="175182DD" w14:textId="77777777" w:rsidR="009303DB" w:rsidRDefault="009303DB" w:rsidP="009303DB">
            <w:pPr>
              <w:jc w:val="center"/>
              <w:rPr>
                <w:rFonts w:ascii="Times New Roman" w:hAnsi="Times New Roman"/>
                <w:sz w:val="20"/>
                <w:szCs w:val="20"/>
                <w:lang w:val="en-GB" w:eastAsia="en-GB"/>
              </w:rPr>
            </w:pPr>
          </w:p>
          <w:p w14:paraId="2D1608FD" w14:textId="77777777" w:rsidR="009303DB" w:rsidRDefault="009303DB" w:rsidP="009303DB">
            <w:pPr>
              <w:jc w:val="center"/>
              <w:rPr>
                <w:rFonts w:ascii="Times New Roman" w:hAnsi="Times New Roman"/>
                <w:sz w:val="20"/>
                <w:szCs w:val="20"/>
                <w:lang w:val="en-GB" w:eastAsia="en-GB"/>
              </w:rPr>
            </w:pPr>
          </w:p>
          <w:p w14:paraId="4163AE4C" w14:textId="77777777" w:rsidR="009303DB" w:rsidRDefault="009303DB" w:rsidP="009303DB">
            <w:pPr>
              <w:jc w:val="center"/>
              <w:rPr>
                <w:rFonts w:ascii="Times New Roman" w:hAnsi="Times New Roman"/>
                <w:sz w:val="20"/>
                <w:szCs w:val="20"/>
                <w:lang w:val="en-GB" w:eastAsia="en-GB"/>
              </w:rPr>
            </w:pPr>
          </w:p>
          <w:p w14:paraId="28227207" w14:textId="77777777" w:rsidR="009303DB" w:rsidRDefault="009303DB" w:rsidP="009303DB">
            <w:pPr>
              <w:jc w:val="center"/>
              <w:rPr>
                <w:rFonts w:ascii="Times New Roman" w:hAnsi="Times New Roman"/>
                <w:sz w:val="20"/>
                <w:szCs w:val="20"/>
                <w:lang w:val="en-GB" w:eastAsia="en-GB"/>
              </w:rPr>
            </w:pPr>
          </w:p>
          <w:p w14:paraId="4C7D36E8" w14:textId="77777777" w:rsidR="009303DB" w:rsidRPr="00793C5D" w:rsidRDefault="009303DB" w:rsidP="009303DB">
            <w:pPr>
              <w:jc w:val="center"/>
              <w:rPr>
                <w:rFonts w:ascii="Times New Roman" w:hAnsi="Times New Roman"/>
                <w:sz w:val="20"/>
                <w:szCs w:val="20"/>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000000" w:fill="FFFFFF"/>
          </w:tcPr>
          <w:p w14:paraId="7AB03D3E" w14:textId="77777777" w:rsidR="009303DB" w:rsidRPr="00793C5D" w:rsidRDefault="009303DB" w:rsidP="009303DB">
            <w:pPr>
              <w:jc w:val="center"/>
              <w:rPr>
                <w:rFonts w:ascii="Times New Roman" w:hAnsi="Times New Roman"/>
                <w:sz w:val="20"/>
                <w:szCs w:val="20"/>
              </w:rPr>
            </w:pPr>
          </w:p>
          <w:p w14:paraId="562A60FE" w14:textId="77777777" w:rsidR="009303DB" w:rsidRDefault="009303DB" w:rsidP="009303DB">
            <w:pPr>
              <w:jc w:val="center"/>
              <w:rPr>
                <w:rFonts w:ascii="Times New Roman" w:hAnsi="Times New Roman"/>
                <w:sz w:val="20"/>
                <w:szCs w:val="20"/>
              </w:rPr>
            </w:pPr>
          </w:p>
          <w:p w14:paraId="32D7D8A6" w14:textId="77777777" w:rsidR="009303DB" w:rsidRDefault="009303DB" w:rsidP="009303DB">
            <w:pPr>
              <w:jc w:val="center"/>
              <w:rPr>
                <w:rFonts w:ascii="Times New Roman" w:hAnsi="Times New Roman"/>
                <w:sz w:val="20"/>
                <w:szCs w:val="20"/>
              </w:rPr>
            </w:pPr>
          </w:p>
          <w:p w14:paraId="1D9F331F" w14:textId="77777777" w:rsidR="009303DB" w:rsidRDefault="009303DB" w:rsidP="009303DB">
            <w:pPr>
              <w:jc w:val="center"/>
              <w:rPr>
                <w:rFonts w:ascii="Times New Roman" w:hAnsi="Times New Roman"/>
                <w:sz w:val="20"/>
                <w:szCs w:val="20"/>
              </w:rPr>
            </w:pPr>
          </w:p>
          <w:p w14:paraId="7F78E56E" w14:textId="77777777" w:rsidR="009303DB" w:rsidRDefault="009303DB" w:rsidP="009303DB">
            <w:pPr>
              <w:jc w:val="center"/>
              <w:rPr>
                <w:rFonts w:ascii="Times New Roman" w:hAnsi="Times New Roman"/>
                <w:sz w:val="20"/>
                <w:szCs w:val="20"/>
              </w:rPr>
            </w:pPr>
          </w:p>
          <w:p w14:paraId="5C069D80" w14:textId="77777777" w:rsidR="009303DB" w:rsidRDefault="009303DB" w:rsidP="009303DB">
            <w:pPr>
              <w:jc w:val="center"/>
              <w:rPr>
                <w:rFonts w:ascii="Times New Roman" w:hAnsi="Times New Roman"/>
                <w:sz w:val="20"/>
                <w:szCs w:val="20"/>
              </w:rPr>
            </w:pPr>
          </w:p>
          <w:p w14:paraId="04D5311D" w14:textId="77777777" w:rsidR="009303DB" w:rsidRDefault="009303DB" w:rsidP="009303DB">
            <w:pPr>
              <w:jc w:val="center"/>
              <w:rPr>
                <w:rFonts w:ascii="Times New Roman" w:hAnsi="Times New Roman"/>
                <w:sz w:val="20"/>
                <w:szCs w:val="20"/>
              </w:rPr>
            </w:pPr>
          </w:p>
          <w:p w14:paraId="01C9D172" w14:textId="77777777" w:rsidR="009303DB" w:rsidRDefault="009303DB" w:rsidP="009303DB">
            <w:pPr>
              <w:jc w:val="center"/>
              <w:rPr>
                <w:rFonts w:ascii="Times New Roman" w:hAnsi="Times New Roman"/>
                <w:sz w:val="20"/>
                <w:szCs w:val="20"/>
              </w:rPr>
            </w:pPr>
          </w:p>
          <w:p w14:paraId="3674C6D3"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broj</w:t>
            </w:r>
          </w:p>
        </w:tc>
        <w:tc>
          <w:tcPr>
            <w:tcW w:w="993" w:type="dxa"/>
            <w:tcBorders>
              <w:top w:val="nil"/>
              <w:left w:val="nil"/>
              <w:bottom w:val="single" w:sz="4" w:space="0" w:color="auto"/>
              <w:right w:val="single" w:sz="4" w:space="0" w:color="auto"/>
            </w:tcBorders>
            <w:shd w:val="clear" w:color="000000" w:fill="FFFFFF"/>
            <w:vAlign w:val="center"/>
          </w:tcPr>
          <w:p w14:paraId="38FC6047"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vAlign w:val="center"/>
          </w:tcPr>
          <w:p w14:paraId="4506432F"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8</w:t>
            </w:r>
          </w:p>
        </w:tc>
        <w:tc>
          <w:tcPr>
            <w:tcW w:w="709" w:type="dxa"/>
            <w:tcBorders>
              <w:top w:val="nil"/>
              <w:left w:val="nil"/>
              <w:bottom w:val="single" w:sz="4" w:space="0" w:color="auto"/>
              <w:right w:val="single" w:sz="4" w:space="0" w:color="auto"/>
            </w:tcBorders>
            <w:shd w:val="clear" w:color="auto" w:fill="FFFFFF"/>
            <w:vAlign w:val="center"/>
          </w:tcPr>
          <w:p w14:paraId="1C4C2F2E" w14:textId="77777777" w:rsidR="009303DB" w:rsidRPr="00793C5D" w:rsidRDefault="009303DB" w:rsidP="009303DB">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14:paraId="31BAA7AB" w14:textId="77777777" w:rsidR="009303DB" w:rsidRPr="00793C5D" w:rsidRDefault="009303DB" w:rsidP="009303DB">
            <w:pPr>
              <w:jc w:val="center"/>
              <w:rPr>
                <w:rFonts w:ascii="Times New Roman" w:hAnsi="Times New Roman"/>
                <w:sz w:val="20"/>
                <w:szCs w:val="20"/>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000000" w:fill="FFFFFF"/>
            <w:noWrap/>
            <w:vAlign w:val="center"/>
          </w:tcPr>
          <w:p w14:paraId="60BF0830"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20.000</w:t>
            </w:r>
          </w:p>
        </w:tc>
        <w:tc>
          <w:tcPr>
            <w:tcW w:w="709" w:type="dxa"/>
            <w:tcBorders>
              <w:top w:val="nil"/>
              <w:left w:val="nil"/>
              <w:bottom w:val="single" w:sz="4" w:space="0" w:color="auto"/>
              <w:right w:val="single" w:sz="4" w:space="0" w:color="auto"/>
            </w:tcBorders>
            <w:shd w:val="clear" w:color="000000" w:fill="FFFFFF"/>
            <w:noWrap/>
            <w:vAlign w:val="center"/>
          </w:tcPr>
          <w:p w14:paraId="1BA9F4B4"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000000" w:fill="FFFFFF"/>
            <w:noWrap/>
            <w:vAlign w:val="center"/>
          </w:tcPr>
          <w:p w14:paraId="621D5A02"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FFFFFF"/>
            <w:noWrap/>
          </w:tcPr>
          <w:p w14:paraId="1B12D68C" w14:textId="77777777" w:rsidR="009303DB" w:rsidRPr="00793C5D" w:rsidRDefault="009303DB" w:rsidP="009303DB">
            <w:pPr>
              <w:rPr>
                <w:rFonts w:ascii="Times New Roman" w:hAnsi="Times New Roman"/>
                <w:sz w:val="20"/>
                <w:szCs w:val="20"/>
              </w:rPr>
            </w:pPr>
          </w:p>
        </w:tc>
        <w:tc>
          <w:tcPr>
            <w:tcW w:w="2150" w:type="dxa"/>
            <w:tcBorders>
              <w:top w:val="nil"/>
              <w:left w:val="nil"/>
              <w:bottom w:val="single" w:sz="4" w:space="0" w:color="auto"/>
              <w:right w:val="single" w:sz="8" w:space="0" w:color="auto"/>
            </w:tcBorders>
            <w:shd w:val="clear" w:color="auto" w:fill="FFFFFF"/>
            <w:vAlign w:val="center"/>
          </w:tcPr>
          <w:p w14:paraId="3CBD67D7" w14:textId="77777777" w:rsidR="009303DB" w:rsidRPr="003927E3" w:rsidRDefault="009303DB" w:rsidP="009303DB">
            <w:pPr>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Radna grupa za NZR BiH: - izrada i dostavljanje SZO mini upitnika NHA, - izrada i dostavljanje SZP Radnog plana za naredni period NHA, - učešće na sastanku NZR, Minsk, Bjelorusija, 18.-19. jul 2019. god.</w:t>
            </w:r>
          </w:p>
          <w:p w14:paraId="494578AC" w14:textId="77777777" w:rsidR="009303DB" w:rsidRPr="003927E3" w:rsidRDefault="009303DB" w:rsidP="009303DB">
            <w:pPr>
              <w:rPr>
                <w:rFonts w:ascii="Times New Roman" w:hAnsi="Times New Roman"/>
                <w:color w:val="000000"/>
                <w:sz w:val="20"/>
                <w:szCs w:val="20"/>
                <w:lang w:val="fr-FR" w:eastAsia="en-GB"/>
              </w:rPr>
            </w:pPr>
            <w:r w:rsidRPr="003927E3">
              <w:rPr>
                <w:rFonts w:ascii="Times New Roman" w:hAnsi="Times New Roman"/>
                <w:color w:val="000000"/>
                <w:sz w:val="20"/>
                <w:szCs w:val="20"/>
                <w:lang w:val="fr-FR" w:eastAsia="en-GB"/>
              </w:rPr>
              <w:t>Radna grupa za praćenje programa vakcinacije u BiH.</w:t>
            </w:r>
          </w:p>
          <w:p w14:paraId="093348F6" w14:textId="77777777" w:rsidR="009303DB" w:rsidRPr="00793C5D" w:rsidRDefault="009303DB" w:rsidP="009303DB">
            <w:pPr>
              <w:rPr>
                <w:rFonts w:ascii="Times New Roman" w:hAnsi="Times New Roman"/>
                <w:sz w:val="20"/>
                <w:szCs w:val="20"/>
              </w:rPr>
            </w:pPr>
            <w:r w:rsidRPr="003927E3">
              <w:rPr>
                <w:rFonts w:ascii="Times New Roman" w:hAnsi="Times New Roman"/>
                <w:color w:val="000000"/>
                <w:sz w:val="20"/>
                <w:szCs w:val="20"/>
                <w:lang w:val="en-GB" w:eastAsia="en-GB"/>
              </w:rPr>
              <w:t>Radna grupa za nadzor i kontrolu nezaraznih bolesti;</w:t>
            </w:r>
          </w:p>
        </w:tc>
      </w:tr>
      <w:tr w:rsidR="009303DB" w:rsidRPr="00793C5D" w14:paraId="4AE7F1F4" w14:textId="77777777" w:rsidTr="007D7673">
        <w:trPr>
          <w:trHeight w:val="1365"/>
        </w:trPr>
        <w:tc>
          <w:tcPr>
            <w:tcW w:w="3520" w:type="dxa"/>
            <w:tcBorders>
              <w:top w:val="nil"/>
              <w:left w:val="single" w:sz="8" w:space="0" w:color="auto"/>
              <w:bottom w:val="single" w:sz="4" w:space="0" w:color="auto"/>
              <w:right w:val="single" w:sz="4" w:space="0" w:color="auto"/>
            </w:tcBorders>
            <w:shd w:val="clear" w:color="000000" w:fill="FFFFFF"/>
            <w:vAlign w:val="center"/>
          </w:tcPr>
          <w:p w14:paraId="259DE0C5"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13.1.2.8. Učešće u radu ekspertnih komisija i interesornih radnih grupa koji imaju uticaj na zdravlje stanovništva</w:t>
            </w:r>
          </w:p>
        </w:tc>
        <w:tc>
          <w:tcPr>
            <w:tcW w:w="1334" w:type="dxa"/>
            <w:tcBorders>
              <w:top w:val="nil"/>
              <w:left w:val="nil"/>
              <w:bottom w:val="single" w:sz="4" w:space="0" w:color="auto"/>
              <w:right w:val="single" w:sz="4" w:space="0" w:color="auto"/>
            </w:tcBorders>
            <w:shd w:val="clear" w:color="000000" w:fill="FFFFFF"/>
          </w:tcPr>
          <w:p w14:paraId="34C4BA3D" w14:textId="77777777" w:rsidR="009303DB" w:rsidRPr="00793C5D" w:rsidRDefault="009303DB" w:rsidP="009303DB">
            <w:pPr>
              <w:jc w:val="center"/>
              <w:rPr>
                <w:rFonts w:ascii="Times New Roman" w:hAnsi="Times New Roman"/>
                <w:sz w:val="20"/>
                <w:szCs w:val="20"/>
                <w:lang w:val="en-GB" w:eastAsia="en-GB"/>
              </w:rPr>
            </w:pPr>
          </w:p>
          <w:p w14:paraId="7A297360" w14:textId="77777777" w:rsidR="009303DB" w:rsidRPr="00793C5D" w:rsidRDefault="009303DB" w:rsidP="009303DB">
            <w:pPr>
              <w:jc w:val="center"/>
              <w:rPr>
                <w:rFonts w:ascii="Times New Roman" w:hAnsi="Times New Roman"/>
                <w:sz w:val="20"/>
                <w:szCs w:val="20"/>
                <w:lang w:val="en-GB" w:eastAsia="en-GB"/>
              </w:rPr>
            </w:pPr>
          </w:p>
          <w:p w14:paraId="233C1314" w14:textId="77777777" w:rsidR="009303DB" w:rsidRPr="00793C5D" w:rsidRDefault="009303DB" w:rsidP="009303DB">
            <w:pPr>
              <w:jc w:val="center"/>
              <w:rPr>
                <w:rFonts w:ascii="Times New Roman" w:hAnsi="Times New Roman"/>
                <w:sz w:val="20"/>
                <w:szCs w:val="20"/>
                <w:lang w:val="en-GB" w:eastAsia="en-GB"/>
              </w:rPr>
            </w:pPr>
          </w:p>
          <w:p w14:paraId="52B49AA4" w14:textId="77777777" w:rsidR="009303DB" w:rsidRPr="00793C5D" w:rsidRDefault="009303DB" w:rsidP="009303DB">
            <w:pPr>
              <w:jc w:val="center"/>
              <w:rPr>
                <w:rFonts w:ascii="Times New Roman" w:hAnsi="Times New Roman"/>
                <w:sz w:val="20"/>
                <w:szCs w:val="20"/>
                <w:lang w:val="en-GB" w:eastAsia="en-GB"/>
              </w:rPr>
            </w:pPr>
          </w:p>
          <w:p w14:paraId="759D5E24" w14:textId="77777777" w:rsidR="009303DB" w:rsidRPr="00793C5D" w:rsidRDefault="009303DB" w:rsidP="009303DB">
            <w:pPr>
              <w:jc w:val="center"/>
              <w:rPr>
                <w:rFonts w:ascii="Times New Roman" w:hAnsi="Times New Roman"/>
                <w:sz w:val="20"/>
                <w:szCs w:val="20"/>
                <w:lang w:val="en-GB" w:eastAsia="en-GB"/>
              </w:rPr>
            </w:pPr>
          </w:p>
          <w:p w14:paraId="31317FBE" w14:textId="77777777" w:rsidR="009303DB" w:rsidRPr="00793C5D" w:rsidRDefault="009303DB" w:rsidP="009303DB">
            <w:pPr>
              <w:jc w:val="center"/>
              <w:rPr>
                <w:rFonts w:ascii="Times New Roman" w:hAnsi="Times New Roman"/>
                <w:sz w:val="20"/>
                <w:szCs w:val="20"/>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000000" w:fill="FFFFFF"/>
          </w:tcPr>
          <w:p w14:paraId="52FE6ED2"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 xml:space="preserve"> </w:t>
            </w:r>
          </w:p>
          <w:p w14:paraId="05EE3D1E"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 xml:space="preserve">   </w:t>
            </w:r>
          </w:p>
          <w:p w14:paraId="1FAB5EAC"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 xml:space="preserve">  </w:t>
            </w:r>
          </w:p>
          <w:p w14:paraId="0C5BBDDC" w14:textId="77777777" w:rsidR="009303DB" w:rsidRPr="00793C5D" w:rsidRDefault="009303DB" w:rsidP="009303DB">
            <w:pPr>
              <w:rPr>
                <w:rFonts w:ascii="Times New Roman" w:hAnsi="Times New Roman"/>
                <w:sz w:val="20"/>
                <w:szCs w:val="20"/>
              </w:rPr>
            </w:pPr>
          </w:p>
          <w:p w14:paraId="368F5E70" w14:textId="77777777" w:rsidR="009303DB" w:rsidRPr="00793C5D" w:rsidRDefault="009303DB" w:rsidP="009303DB">
            <w:pPr>
              <w:rPr>
                <w:rFonts w:ascii="Times New Roman" w:hAnsi="Times New Roman"/>
                <w:sz w:val="20"/>
                <w:szCs w:val="20"/>
              </w:rPr>
            </w:pPr>
          </w:p>
          <w:p w14:paraId="3526CD66" w14:textId="77777777" w:rsidR="009303DB" w:rsidRDefault="009303DB" w:rsidP="009303DB">
            <w:pPr>
              <w:jc w:val="center"/>
              <w:rPr>
                <w:rFonts w:ascii="Times New Roman" w:hAnsi="Times New Roman"/>
                <w:sz w:val="20"/>
                <w:szCs w:val="20"/>
              </w:rPr>
            </w:pPr>
          </w:p>
          <w:p w14:paraId="2CA28C4F"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broj</w:t>
            </w:r>
          </w:p>
        </w:tc>
        <w:tc>
          <w:tcPr>
            <w:tcW w:w="993" w:type="dxa"/>
            <w:tcBorders>
              <w:top w:val="nil"/>
              <w:left w:val="nil"/>
              <w:bottom w:val="single" w:sz="4" w:space="0" w:color="auto"/>
              <w:right w:val="single" w:sz="4" w:space="0" w:color="auto"/>
            </w:tcBorders>
            <w:shd w:val="clear" w:color="000000" w:fill="FFFFFF"/>
            <w:vAlign w:val="center"/>
          </w:tcPr>
          <w:p w14:paraId="72ED8CC3" w14:textId="77777777" w:rsidR="009303DB" w:rsidRDefault="009303DB" w:rsidP="009303DB">
            <w:pPr>
              <w:jc w:val="center"/>
              <w:rPr>
                <w:rFonts w:ascii="Times New Roman" w:hAnsi="Times New Roman"/>
                <w:sz w:val="20"/>
                <w:szCs w:val="20"/>
              </w:rPr>
            </w:pPr>
          </w:p>
          <w:p w14:paraId="1E3DFB6B"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vAlign w:val="center"/>
          </w:tcPr>
          <w:p w14:paraId="4AE304F9" w14:textId="77777777" w:rsidR="009303DB" w:rsidRDefault="009303DB" w:rsidP="009303DB">
            <w:pPr>
              <w:jc w:val="center"/>
              <w:rPr>
                <w:rFonts w:ascii="Times New Roman" w:hAnsi="Times New Roman"/>
                <w:sz w:val="20"/>
                <w:szCs w:val="20"/>
              </w:rPr>
            </w:pPr>
          </w:p>
          <w:p w14:paraId="02429AC7"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4</w:t>
            </w:r>
          </w:p>
        </w:tc>
        <w:tc>
          <w:tcPr>
            <w:tcW w:w="709" w:type="dxa"/>
            <w:tcBorders>
              <w:top w:val="nil"/>
              <w:left w:val="nil"/>
              <w:bottom w:val="single" w:sz="4" w:space="0" w:color="auto"/>
              <w:right w:val="single" w:sz="4" w:space="0" w:color="auto"/>
            </w:tcBorders>
            <w:shd w:val="clear" w:color="auto" w:fill="FFFFFF"/>
            <w:vAlign w:val="center"/>
          </w:tcPr>
          <w:p w14:paraId="5038815C" w14:textId="77777777" w:rsidR="009303DB" w:rsidRPr="00793C5D" w:rsidRDefault="009303DB" w:rsidP="009303DB">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14:paraId="22C781B0" w14:textId="77777777" w:rsidR="009303DB" w:rsidRDefault="009303DB" w:rsidP="009303DB">
            <w:pPr>
              <w:jc w:val="center"/>
              <w:rPr>
                <w:rFonts w:ascii="Times New Roman" w:hAnsi="Times New Roman"/>
                <w:bCs/>
                <w:sz w:val="20"/>
                <w:szCs w:val="20"/>
                <w:lang w:val="en-GB" w:eastAsia="en-GB"/>
              </w:rPr>
            </w:pPr>
          </w:p>
          <w:p w14:paraId="5AC7108E" w14:textId="77777777" w:rsidR="009303DB" w:rsidRPr="00793C5D" w:rsidRDefault="009303DB" w:rsidP="009303DB">
            <w:pPr>
              <w:jc w:val="center"/>
              <w:rPr>
                <w:rFonts w:ascii="Times New Roman" w:hAnsi="Times New Roman"/>
                <w:sz w:val="20"/>
                <w:szCs w:val="20"/>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000000" w:fill="FFFFFF"/>
            <w:noWrap/>
            <w:vAlign w:val="center"/>
          </w:tcPr>
          <w:p w14:paraId="21D30CB3" w14:textId="77777777" w:rsidR="009303DB" w:rsidRDefault="009303DB" w:rsidP="009303DB">
            <w:pPr>
              <w:jc w:val="center"/>
              <w:rPr>
                <w:rFonts w:ascii="Times New Roman" w:hAnsi="Times New Roman"/>
                <w:sz w:val="20"/>
                <w:szCs w:val="20"/>
              </w:rPr>
            </w:pPr>
          </w:p>
          <w:p w14:paraId="389B0532"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10.000</w:t>
            </w:r>
          </w:p>
        </w:tc>
        <w:tc>
          <w:tcPr>
            <w:tcW w:w="709" w:type="dxa"/>
            <w:tcBorders>
              <w:top w:val="nil"/>
              <w:left w:val="nil"/>
              <w:bottom w:val="single" w:sz="4" w:space="0" w:color="auto"/>
              <w:right w:val="single" w:sz="4" w:space="0" w:color="auto"/>
            </w:tcBorders>
            <w:shd w:val="clear" w:color="000000" w:fill="FFFFFF"/>
            <w:noWrap/>
            <w:vAlign w:val="center"/>
          </w:tcPr>
          <w:p w14:paraId="2E2324A9"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000000" w:fill="FFFFFF"/>
            <w:noWrap/>
            <w:vAlign w:val="center"/>
          </w:tcPr>
          <w:p w14:paraId="1542248A" w14:textId="77777777" w:rsidR="009303DB" w:rsidRDefault="009303DB" w:rsidP="009303DB">
            <w:pPr>
              <w:jc w:val="center"/>
              <w:rPr>
                <w:rFonts w:ascii="Times New Roman" w:hAnsi="Times New Roman"/>
                <w:sz w:val="20"/>
                <w:szCs w:val="20"/>
              </w:rPr>
            </w:pPr>
          </w:p>
          <w:p w14:paraId="25807E01"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FFFFFF"/>
            <w:noWrap/>
          </w:tcPr>
          <w:p w14:paraId="4D6EA4DC" w14:textId="77777777" w:rsidR="009303DB" w:rsidRPr="00793C5D" w:rsidRDefault="009303DB" w:rsidP="009303DB">
            <w:pPr>
              <w:rPr>
                <w:rFonts w:ascii="Times New Roman" w:hAnsi="Times New Roman"/>
                <w:sz w:val="20"/>
                <w:szCs w:val="20"/>
              </w:rPr>
            </w:pPr>
          </w:p>
        </w:tc>
        <w:tc>
          <w:tcPr>
            <w:tcW w:w="2150" w:type="dxa"/>
            <w:tcBorders>
              <w:top w:val="nil"/>
              <w:left w:val="nil"/>
              <w:bottom w:val="single" w:sz="4" w:space="0" w:color="auto"/>
              <w:right w:val="single" w:sz="8" w:space="0" w:color="auto"/>
            </w:tcBorders>
            <w:shd w:val="clear" w:color="auto" w:fill="FFFFFF"/>
            <w:vAlign w:val="center"/>
          </w:tcPr>
          <w:p w14:paraId="28B7641D" w14:textId="77777777" w:rsidR="009303DB" w:rsidRPr="003927E3" w:rsidRDefault="009303DB" w:rsidP="009303DB">
            <w:pPr>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 xml:space="preserve">Konsultativna radna grupa za provođenje Revidirane strategije BiH za provođenje Aneksa VII Dejtonskog mirovnog sporazuma: - </w:t>
            </w:r>
            <w:r w:rsidRPr="00E77C1C">
              <w:rPr>
                <w:rFonts w:ascii="Times New Roman" w:hAnsi="Times New Roman"/>
                <w:color w:val="000000"/>
                <w:sz w:val="20"/>
                <w:szCs w:val="20"/>
                <w:lang w:val="en-GB" w:eastAsia="en-GB"/>
              </w:rPr>
              <w:t>učešće predstavnika MCP na 2 sastanka</w:t>
            </w:r>
            <w:r w:rsidRPr="003927E3">
              <w:rPr>
                <w:rFonts w:ascii="Times New Roman" w:hAnsi="Times New Roman"/>
                <w:color w:val="000000"/>
                <w:sz w:val="20"/>
                <w:szCs w:val="20"/>
                <w:lang w:val="en-GB" w:eastAsia="en-GB"/>
              </w:rPr>
              <w:t>, pripremljen i usaglašen prilog iz oblasti zdravstva za Izvještaj o realizaciji Revidirane strategije BiH za provedbu Aneksa VII DMS za 2018. godinu.</w:t>
            </w:r>
          </w:p>
          <w:p w14:paraId="1E887E5C" w14:textId="77777777" w:rsidR="009303DB" w:rsidRPr="003927E3" w:rsidRDefault="009303DB" w:rsidP="009303DB">
            <w:pPr>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 xml:space="preserve">Radna grupa za izradu Strategije razvoja FBiH 2021-2027 za tematsku </w:t>
            </w:r>
            <w:r w:rsidRPr="003927E3">
              <w:rPr>
                <w:rFonts w:ascii="Times New Roman" w:hAnsi="Times New Roman"/>
                <w:color w:val="000000"/>
                <w:sz w:val="20"/>
                <w:szCs w:val="20"/>
                <w:lang w:val="en-GB" w:eastAsia="en-GB"/>
              </w:rPr>
              <w:lastRenderedPageBreak/>
              <w:t>podgrupu “Zdravlje i kvalitet života“,</w:t>
            </w:r>
          </w:p>
          <w:p w14:paraId="75645062" w14:textId="77777777" w:rsidR="009303DB" w:rsidRPr="00E77C1C" w:rsidRDefault="009303DB" w:rsidP="009303DB">
            <w:pPr>
              <w:tabs>
                <w:tab w:val="left" w:pos="175"/>
              </w:tabs>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w:t>
            </w:r>
            <w:r w:rsidRPr="003927E3">
              <w:rPr>
                <w:rFonts w:ascii="Times New Roman" w:hAnsi="Times New Roman"/>
                <w:color w:val="000000"/>
                <w:sz w:val="20"/>
                <w:szCs w:val="20"/>
                <w:lang w:val="en-GB" w:eastAsia="en-GB"/>
              </w:rPr>
              <w:tab/>
            </w:r>
            <w:r w:rsidRPr="00E77C1C">
              <w:rPr>
                <w:rFonts w:ascii="Times New Roman" w:hAnsi="Times New Roman"/>
                <w:color w:val="000000"/>
                <w:sz w:val="20"/>
                <w:szCs w:val="20"/>
                <w:lang w:val="en-GB" w:eastAsia="en-GB"/>
              </w:rPr>
              <w:t>učešće predstavnika MCP na 2 sastanka,</w:t>
            </w:r>
          </w:p>
          <w:p w14:paraId="246CABF3" w14:textId="77777777" w:rsidR="009303DB" w:rsidRPr="003927E3" w:rsidRDefault="009303DB" w:rsidP="009303DB">
            <w:pPr>
              <w:tabs>
                <w:tab w:val="left" w:pos="175"/>
              </w:tabs>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 xml:space="preserve">Radna grupa za realizaciju projekta za hitno medicinsko zbrinjavanje povrijeđenih/žrtava hemijskog, biološkog/bakteriološkog i </w:t>
            </w:r>
            <w:r>
              <w:rPr>
                <w:rFonts w:ascii="Times New Roman" w:hAnsi="Times New Roman"/>
                <w:color w:val="000000"/>
                <w:sz w:val="20"/>
                <w:szCs w:val="20"/>
                <w:lang w:val="en-GB" w:eastAsia="en-GB"/>
              </w:rPr>
              <w:t>r</w:t>
            </w:r>
            <w:r w:rsidRPr="003927E3">
              <w:rPr>
                <w:rFonts w:ascii="Times New Roman" w:hAnsi="Times New Roman"/>
                <w:color w:val="000000"/>
                <w:sz w:val="20"/>
                <w:szCs w:val="20"/>
                <w:lang w:val="en-GB" w:eastAsia="en-GB"/>
              </w:rPr>
              <w:t xml:space="preserve">adiološko/nuklearnog (HBRN) incidenta/akcidenta: </w:t>
            </w:r>
          </w:p>
          <w:p w14:paraId="780D55ED" w14:textId="77777777" w:rsidR="009303DB" w:rsidRPr="00E77C1C" w:rsidRDefault="009303DB" w:rsidP="009303DB">
            <w:pPr>
              <w:tabs>
                <w:tab w:val="left" w:pos="175"/>
              </w:tabs>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w:t>
            </w:r>
            <w:r w:rsidRPr="003927E3">
              <w:rPr>
                <w:rFonts w:ascii="Times New Roman" w:hAnsi="Times New Roman"/>
                <w:color w:val="000000"/>
                <w:sz w:val="20"/>
                <w:szCs w:val="20"/>
                <w:lang w:val="en-GB" w:eastAsia="en-GB"/>
              </w:rPr>
              <w:tab/>
            </w:r>
            <w:r w:rsidRPr="00E77C1C">
              <w:rPr>
                <w:rFonts w:ascii="Times New Roman" w:hAnsi="Times New Roman"/>
                <w:color w:val="000000"/>
                <w:sz w:val="20"/>
                <w:szCs w:val="20"/>
                <w:lang w:val="en-GB" w:eastAsia="en-GB"/>
              </w:rPr>
              <w:t>učešće predstavnika MCP na 2 sastanka,</w:t>
            </w:r>
          </w:p>
          <w:p w14:paraId="32A65E55" w14:textId="77777777" w:rsidR="009303DB" w:rsidRPr="003927E3" w:rsidRDefault="009303DB" w:rsidP="009303DB">
            <w:pPr>
              <w:tabs>
                <w:tab w:val="left" w:pos="175"/>
              </w:tabs>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w:t>
            </w:r>
            <w:r w:rsidRPr="003927E3">
              <w:rPr>
                <w:rFonts w:ascii="Times New Roman" w:hAnsi="Times New Roman"/>
                <w:color w:val="000000"/>
                <w:sz w:val="20"/>
                <w:szCs w:val="20"/>
                <w:lang w:val="en-GB" w:eastAsia="en-GB"/>
              </w:rPr>
              <w:tab/>
              <w:t>dostavljanjeni komentari na ToR za projekat projekta za hitno medicinsko zbrinjavanje povrijeđenih/žrtava hemijskog, biološkog/ bakteriološkog i radiološko/ nuklearnog (HBRN) incidenta/ akcidenta,</w:t>
            </w:r>
          </w:p>
          <w:p w14:paraId="337DB8D3" w14:textId="77777777" w:rsidR="009303DB" w:rsidRPr="003927E3" w:rsidRDefault="009303DB" w:rsidP="009303DB">
            <w:pPr>
              <w:tabs>
                <w:tab w:val="left" w:pos="175"/>
              </w:tabs>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w:t>
            </w:r>
            <w:r w:rsidRPr="003927E3">
              <w:rPr>
                <w:rFonts w:ascii="Times New Roman" w:hAnsi="Times New Roman"/>
                <w:color w:val="000000"/>
                <w:sz w:val="20"/>
                <w:szCs w:val="20"/>
                <w:lang w:val="en-GB" w:eastAsia="en-GB"/>
              </w:rPr>
              <w:tab/>
              <w:t>učešće sastanku i koordinacija realizacije projekta Tirana, 7.11.2019. god</w:t>
            </w:r>
          </w:p>
          <w:p w14:paraId="7928373D" w14:textId="77777777" w:rsidR="009303DB" w:rsidRPr="003927E3" w:rsidRDefault="009303DB" w:rsidP="009303DB">
            <w:pPr>
              <w:tabs>
                <w:tab w:val="left" w:pos="175"/>
              </w:tabs>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Radna grupa za izradu Trećeg ciklusa UPP o stanju ljudskih prava u BiH:</w:t>
            </w:r>
          </w:p>
          <w:p w14:paraId="16DC0F08" w14:textId="77777777" w:rsidR="009303DB" w:rsidRPr="00E77C1C" w:rsidRDefault="009303DB" w:rsidP="009303DB">
            <w:pPr>
              <w:tabs>
                <w:tab w:val="left" w:pos="175"/>
              </w:tabs>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w:t>
            </w:r>
            <w:r w:rsidRPr="003927E3">
              <w:rPr>
                <w:rFonts w:ascii="Times New Roman" w:hAnsi="Times New Roman"/>
                <w:color w:val="000000"/>
                <w:sz w:val="20"/>
                <w:szCs w:val="20"/>
                <w:lang w:val="en-GB" w:eastAsia="en-GB"/>
              </w:rPr>
              <w:tab/>
            </w:r>
            <w:r w:rsidRPr="00E77C1C">
              <w:rPr>
                <w:rFonts w:ascii="Times New Roman" w:hAnsi="Times New Roman"/>
                <w:color w:val="000000"/>
                <w:sz w:val="20"/>
                <w:szCs w:val="20"/>
                <w:lang w:val="en-GB" w:eastAsia="en-GB"/>
              </w:rPr>
              <w:t>učešće predstavnika MCP na 2 sastanka,</w:t>
            </w:r>
          </w:p>
          <w:p w14:paraId="133960BA" w14:textId="77777777" w:rsidR="009303DB" w:rsidRPr="003927E3" w:rsidRDefault="009303DB" w:rsidP="009303DB">
            <w:pPr>
              <w:tabs>
                <w:tab w:val="left" w:pos="175"/>
              </w:tabs>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w:t>
            </w:r>
            <w:r w:rsidRPr="003927E3">
              <w:rPr>
                <w:rFonts w:ascii="Times New Roman" w:hAnsi="Times New Roman"/>
                <w:color w:val="000000"/>
                <w:sz w:val="20"/>
                <w:szCs w:val="20"/>
                <w:lang w:val="en-GB" w:eastAsia="en-GB"/>
              </w:rPr>
              <w:tab/>
              <w:t xml:space="preserve">dostavljeni odgovori za identifikovane zaključke i/ili </w:t>
            </w:r>
            <w:r w:rsidRPr="003927E3">
              <w:rPr>
                <w:rFonts w:ascii="Times New Roman" w:hAnsi="Times New Roman"/>
                <w:color w:val="000000"/>
                <w:sz w:val="20"/>
                <w:szCs w:val="20"/>
                <w:lang w:val="en-GB" w:eastAsia="en-GB"/>
              </w:rPr>
              <w:lastRenderedPageBreak/>
              <w:t>preporuke iz oblasti zdravstva u okviru Trećeg ciklusa UPP o stanju ljudskih prava u BiH.</w:t>
            </w:r>
          </w:p>
          <w:p w14:paraId="1B40899A" w14:textId="77777777" w:rsidR="009303DB" w:rsidRPr="003927E3" w:rsidRDefault="009303DB" w:rsidP="009303DB">
            <w:pPr>
              <w:tabs>
                <w:tab w:val="left" w:pos="175"/>
              </w:tabs>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 xml:space="preserve">Komisija za verifikaciju uklanjanja morbila i rubeole u BiH </w:t>
            </w:r>
          </w:p>
          <w:p w14:paraId="15EB9E1B" w14:textId="77777777" w:rsidR="009303DB" w:rsidRPr="003927E3" w:rsidRDefault="009303DB" w:rsidP="009303DB">
            <w:pPr>
              <w:tabs>
                <w:tab w:val="left" w:pos="175"/>
              </w:tabs>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Radna grupa za izvještavanje o nadzoru nad influencom u BiH Radna grupa CDC projekta „Jačanje nadzora i odgovora nad ptičijom i pandemijskom gripom u Bosni i Hercegovini“;</w:t>
            </w:r>
          </w:p>
          <w:p w14:paraId="0B1D3E64" w14:textId="77777777" w:rsidR="009303DB" w:rsidRPr="003927E3" w:rsidRDefault="009303DB" w:rsidP="009303DB">
            <w:pPr>
              <w:tabs>
                <w:tab w:val="left" w:pos="175"/>
              </w:tabs>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 xml:space="preserve">Radna grupa za prikupljanje i dostavljanje podataka o očekivanom životnom vijeku i uzrocima smrti u BiH Radna grupa za hemijsku, biološku, radiološku i nuklearnu zaštitu (HBRN) </w:t>
            </w:r>
          </w:p>
          <w:p w14:paraId="7BEF27DD" w14:textId="77777777" w:rsidR="009303DB" w:rsidRPr="003927E3" w:rsidRDefault="009303DB" w:rsidP="009303DB">
            <w:pPr>
              <w:tabs>
                <w:tab w:val="left" w:pos="175"/>
              </w:tabs>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Radna grupa za program ishrane, fizičke aktivnosti i gojaznosti;</w:t>
            </w:r>
          </w:p>
          <w:p w14:paraId="20D94991" w14:textId="77777777" w:rsidR="009303DB" w:rsidRPr="00793C5D" w:rsidRDefault="009303DB" w:rsidP="009303DB">
            <w:pPr>
              <w:tabs>
                <w:tab w:val="left" w:pos="175"/>
              </w:tabs>
              <w:rPr>
                <w:rFonts w:ascii="Times New Roman" w:hAnsi="Times New Roman"/>
                <w:b/>
                <w:color w:val="FF0000"/>
                <w:sz w:val="20"/>
                <w:szCs w:val="20"/>
                <w:lang w:val="en-GB" w:eastAsia="en-GB"/>
              </w:rPr>
            </w:pPr>
            <w:r w:rsidRPr="003927E3">
              <w:rPr>
                <w:rFonts w:ascii="Times New Roman" w:hAnsi="Times New Roman"/>
                <w:color w:val="000000"/>
                <w:sz w:val="20"/>
                <w:szCs w:val="20"/>
                <w:lang w:val="en-GB" w:eastAsia="en-GB"/>
              </w:rPr>
              <w:t>Radna grupa za provođenje Standardnog operativnog postupka podrške države domaćina u prijemu, tranzitu  i  pružanju međunarodne pomoći.</w:t>
            </w:r>
          </w:p>
        </w:tc>
      </w:tr>
      <w:tr w:rsidR="009303DB" w:rsidRPr="00793C5D" w14:paraId="1B2490FB" w14:textId="77777777" w:rsidTr="007D7673">
        <w:trPr>
          <w:trHeight w:val="1365"/>
        </w:trPr>
        <w:tc>
          <w:tcPr>
            <w:tcW w:w="3520" w:type="dxa"/>
            <w:tcBorders>
              <w:top w:val="nil"/>
              <w:left w:val="single" w:sz="8" w:space="0" w:color="auto"/>
              <w:bottom w:val="single" w:sz="4" w:space="0" w:color="auto"/>
              <w:right w:val="single" w:sz="4" w:space="0" w:color="auto"/>
            </w:tcBorders>
            <w:shd w:val="clear" w:color="000000" w:fill="FFFFFF"/>
            <w:vAlign w:val="center"/>
          </w:tcPr>
          <w:p w14:paraId="3F39F2E9" w14:textId="77777777" w:rsidR="009303DB" w:rsidRPr="00793C5D" w:rsidRDefault="009303DB" w:rsidP="009303DB">
            <w:pPr>
              <w:rPr>
                <w:rFonts w:ascii="Times New Roman" w:hAnsi="Times New Roman"/>
                <w:bCs/>
                <w:sz w:val="20"/>
                <w:szCs w:val="20"/>
                <w:lang w:val="hr-HR" w:eastAsia="en-GB"/>
              </w:rPr>
            </w:pPr>
            <w:r w:rsidRPr="00793C5D">
              <w:rPr>
                <w:rFonts w:ascii="Times New Roman" w:hAnsi="Times New Roman"/>
                <w:sz w:val="20"/>
                <w:szCs w:val="20"/>
                <w:lang w:val="en-GB" w:eastAsia="en-GB"/>
              </w:rPr>
              <w:lastRenderedPageBreak/>
              <w:t xml:space="preserve">13.1.2.9. Učešće u radu </w:t>
            </w:r>
            <w:r w:rsidRPr="00793C5D">
              <w:rPr>
                <w:rFonts w:ascii="Times New Roman" w:hAnsi="Times New Roman"/>
                <w:sz w:val="20"/>
                <w:szCs w:val="20"/>
                <w:lang w:eastAsia="en-GB"/>
              </w:rPr>
              <w:t xml:space="preserve">Državnog koordinacijskog tijela za podršku i praćenje programa odgovora na HIV/AIDS i tuberkulozu u Bosni i Hercegovini </w:t>
            </w:r>
          </w:p>
          <w:p w14:paraId="2D28A33F" w14:textId="77777777" w:rsidR="009303DB" w:rsidRPr="00793C5D" w:rsidRDefault="009303DB" w:rsidP="009303DB">
            <w:pPr>
              <w:rPr>
                <w:rFonts w:ascii="Times New Roman" w:hAnsi="Times New Roman"/>
                <w:bCs/>
                <w:sz w:val="20"/>
                <w:szCs w:val="20"/>
                <w:lang w:val="hr-HR" w:eastAsia="en-GB"/>
              </w:rPr>
            </w:pPr>
          </w:p>
        </w:tc>
        <w:tc>
          <w:tcPr>
            <w:tcW w:w="1334" w:type="dxa"/>
            <w:tcBorders>
              <w:top w:val="nil"/>
              <w:left w:val="nil"/>
              <w:bottom w:val="single" w:sz="4" w:space="0" w:color="auto"/>
              <w:right w:val="single" w:sz="4" w:space="0" w:color="auto"/>
            </w:tcBorders>
            <w:shd w:val="clear" w:color="000000" w:fill="FFFFFF"/>
          </w:tcPr>
          <w:p w14:paraId="0B0B701F" w14:textId="77777777" w:rsidR="009303DB" w:rsidRPr="00793C5D" w:rsidRDefault="009303DB" w:rsidP="009303DB">
            <w:pPr>
              <w:jc w:val="center"/>
              <w:rPr>
                <w:rFonts w:ascii="Times New Roman" w:hAnsi="Times New Roman"/>
                <w:sz w:val="20"/>
                <w:szCs w:val="20"/>
                <w:lang w:val="en-GB" w:eastAsia="en-GB"/>
              </w:rPr>
            </w:pPr>
          </w:p>
          <w:p w14:paraId="50D90CA2" w14:textId="77777777" w:rsidR="009303DB" w:rsidRDefault="009303DB" w:rsidP="009303DB">
            <w:pPr>
              <w:jc w:val="center"/>
              <w:rPr>
                <w:rFonts w:ascii="Times New Roman" w:hAnsi="Times New Roman"/>
                <w:sz w:val="20"/>
                <w:szCs w:val="20"/>
                <w:lang w:val="en-GB" w:eastAsia="en-GB"/>
              </w:rPr>
            </w:pPr>
          </w:p>
          <w:p w14:paraId="31C6859C" w14:textId="77777777" w:rsidR="009303DB" w:rsidRDefault="009303DB" w:rsidP="009303DB">
            <w:pPr>
              <w:jc w:val="center"/>
              <w:rPr>
                <w:rFonts w:ascii="Times New Roman" w:hAnsi="Times New Roman"/>
                <w:sz w:val="20"/>
                <w:szCs w:val="20"/>
                <w:lang w:val="en-GB" w:eastAsia="en-GB"/>
              </w:rPr>
            </w:pPr>
          </w:p>
          <w:p w14:paraId="28007496" w14:textId="77777777" w:rsidR="009303DB" w:rsidRDefault="009303DB" w:rsidP="009303DB">
            <w:pPr>
              <w:jc w:val="center"/>
              <w:rPr>
                <w:rFonts w:ascii="Times New Roman" w:hAnsi="Times New Roman"/>
                <w:sz w:val="20"/>
                <w:szCs w:val="20"/>
                <w:lang w:val="en-GB" w:eastAsia="en-GB"/>
              </w:rPr>
            </w:pPr>
          </w:p>
          <w:p w14:paraId="348559D6" w14:textId="77777777" w:rsidR="009303DB" w:rsidRDefault="009303DB" w:rsidP="009303DB">
            <w:pPr>
              <w:jc w:val="center"/>
              <w:rPr>
                <w:rFonts w:ascii="Times New Roman" w:hAnsi="Times New Roman"/>
                <w:sz w:val="20"/>
                <w:szCs w:val="20"/>
                <w:lang w:val="en-GB" w:eastAsia="en-GB"/>
              </w:rPr>
            </w:pPr>
          </w:p>
          <w:p w14:paraId="7AD43B2F" w14:textId="77777777" w:rsidR="009303DB" w:rsidRDefault="009303DB" w:rsidP="009303DB">
            <w:pPr>
              <w:jc w:val="center"/>
              <w:rPr>
                <w:rFonts w:ascii="Times New Roman" w:hAnsi="Times New Roman"/>
                <w:sz w:val="20"/>
                <w:szCs w:val="20"/>
                <w:lang w:val="en-GB" w:eastAsia="en-GB"/>
              </w:rPr>
            </w:pPr>
          </w:p>
          <w:p w14:paraId="3AEF6F1D" w14:textId="77777777" w:rsidR="009303DB" w:rsidRDefault="009303DB" w:rsidP="009303DB">
            <w:pPr>
              <w:jc w:val="center"/>
              <w:rPr>
                <w:rFonts w:ascii="Times New Roman" w:hAnsi="Times New Roman"/>
                <w:sz w:val="20"/>
                <w:szCs w:val="20"/>
                <w:lang w:val="en-GB" w:eastAsia="en-GB"/>
              </w:rPr>
            </w:pPr>
          </w:p>
          <w:p w14:paraId="0E867AE3" w14:textId="77777777" w:rsidR="009303DB" w:rsidRDefault="009303DB" w:rsidP="009303DB">
            <w:pPr>
              <w:jc w:val="center"/>
              <w:rPr>
                <w:rFonts w:ascii="Times New Roman" w:hAnsi="Times New Roman"/>
                <w:sz w:val="20"/>
                <w:szCs w:val="20"/>
                <w:lang w:val="en-GB" w:eastAsia="en-GB"/>
              </w:rPr>
            </w:pPr>
          </w:p>
          <w:p w14:paraId="582517A7" w14:textId="77777777" w:rsidR="009303DB" w:rsidRPr="00793C5D" w:rsidRDefault="009303DB" w:rsidP="009303DB">
            <w:pPr>
              <w:jc w:val="center"/>
              <w:rPr>
                <w:rFonts w:ascii="Times New Roman" w:hAnsi="Times New Roman"/>
                <w:sz w:val="20"/>
                <w:szCs w:val="20"/>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000000" w:fill="FFFFFF"/>
          </w:tcPr>
          <w:p w14:paraId="22093C8F" w14:textId="77777777" w:rsidR="009303DB" w:rsidRPr="00793C5D" w:rsidRDefault="009303DB" w:rsidP="009303DB">
            <w:pPr>
              <w:rPr>
                <w:rFonts w:ascii="Times New Roman" w:hAnsi="Times New Roman"/>
                <w:sz w:val="20"/>
                <w:szCs w:val="20"/>
              </w:rPr>
            </w:pPr>
          </w:p>
          <w:p w14:paraId="5764FA16" w14:textId="77777777" w:rsidR="009303DB" w:rsidRDefault="009303DB" w:rsidP="009303DB">
            <w:pPr>
              <w:jc w:val="center"/>
              <w:rPr>
                <w:rFonts w:ascii="Times New Roman" w:hAnsi="Times New Roman"/>
                <w:sz w:val="20"/>
                <w:szCs w:val="20"/>
              </w:rPr>
            </w:pPr>
          </w:p>
          <w:p w14:paraId="57DB0A6A" w14:textId="77777777" w:rsidR="009303DB" w:rsidRDefault="009303DB" w:rsidP="009303DB">
            <w:pPr>
              <w:jc w:val="center"/>
              <w:rPr>
                <w:rFonts w:ascii="Times New Roman" w:hAnsi="Times New Roman"/>
                <w:sz w:val="20"/>
                <w:szCs w:val="20"/>
              </w:rPr>
            </w:pPr>
          </w:p>
          <w:p w14:paraId="092B57FB" w14:textId="77777777" w:rsidR="009303DB" w:rsidRDefault="009303DB" w:rsidP="009303DB">
            <w:pPr>
              <w:jc w:val="center"/>
              <w:rPr>
                <w:rFonts w:ascii="Times New Roman" w:hAnsi="Times New Roman"/>
                <w:sz w:val="20"/>
                <w:szCs w:val="20"/>
              </w:rPr>
            </w:pPr>
          </w:p>
          <w:p w14:paraId="5EDAF8FF" w14:textId="77777777" w:rsidR="009303DB" w:rsidRDefault="009303DB" w:rsidP="009303DB">
            <w:pPr>
              <w:jc w:val="center"/>
              <w:rPr>
                <w:rFonts w:ascii="Times New Roman" w:hAnsi="Times New Roman"/>
                <w:sz w:val="20"/>
                <w:szCs w:val="20"/>
              </w:rPr>
            </w:pPr>
          </w:p>
          <w:p w14:paraId="118F2D0D" w14:textId="77777777" w:rsidR="009303DB" w:rsidRDefault="009303DB" w:rsidP="009303DB">
            <w:pPr>
              <w:jc w:val="center"/>
              <w:rPr>
                <w:rFonts w:ascii="Times New Roman" w:hAnsi="Times New Roman"/>
                <w:sz w:val="20"/>
                <w:szCs w:val="20"/>
              </w:rPr>
            </w:pPr>
          </w:p>
          <w:p w14:paraId="3CBFFA1B" w14:textId="77777777" w:rsidR="009303DB" w:rsidRDefault="009303DB" w:rsidP="009303DB">
            <w:pPr>
              <w:jc w:val="center"/>
              <w:rPr>
                <w:rFonts w:ascii="Times New Roman" w:hAnsi="Times New Roman"/>
                <w:sz w:val="20"/>
                <w:szCs w:val="20"/>
              </w:rPr>
            </w:pPr>
          </w:p>
          <w:p w14:paraId="2BEAA1FF" w14:textId="77777777" w:rsidR="009303DB" w:rsidRDefault="009303DB" w:rsidP="009303DB">
            <w:pPr>
              <w:jc w:val="center"/>
              <w:rPr>
                <w:rFonts w:ascii="Times New Roman" w:hAnsi="Times New Roman"/>
                <w:sz w:val="20"/>
                <w:szCs w:val="20"/>
              </w:rPr>
            </w:pPr>
          </w:p>
          <w:p w14:paraId="6355725A" w14:textId="77777777" w:rsidR="009303DB" w:rsidRDefault="009303DB" w:rsidP="009303DB">
            <w:pPr>
              <w:jc w:val="center"/>
              <w:rPr>
                <w:rFonts w:ascii="Times New Roman" w:hAnsi="Times New Roman"/>
                <w:sz w:val="20"/>
                <w:szCs w:val="20"/>
              </w:rPr>
            </w:pPr>
          </w:p>
          <w:p w14:paraId="6010C1CE"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broj</w:t>
            </w:r>
          </w:p>
        </w:tc>
        <w:tc>
          <w:tcPr>
            <w:tcW w:w="993" w:type="dxa"/>
            <w:tcBorders>
              <w:top w:val="nil"/>
              <w:left w:val="nil"/>
              <w:bottom w:val="single" w:sz="4" w:space="0" w:color="auto"/>
              <w:right w:val="single" w:sz="4" w:space="0" w:color="auto"/>
            </w:tcBorders>
            <w:shd w:val="clear" w:color="000000" w:fill="FFFFFF"/>
            <w:vAlign w:val="center"/>
          </w:tcPr>
          <w:p w14:paraId="7DE7F73D"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vAlign w:val="center"/>
          </w:tcPr>
          <w:p w14:paraId="4704E595"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4</w:t>
            </w:r>
          </w:p>
        </w:tc>
        <w:tc>
          <w:tcPr>
            <w:tcW w:w="709" w:type="dxa"/>
            <w:tcBorders>
              <w:top w:val="nil"/>
              <w:left w:val="nil"/>
              <w:bottom w:val="single" w:sz="4" w:space="0" w:color="auto"/>
              <w:right w:val="single" w:sz="4" w:space="0" w:color="auto"/>
            </w:tcBorders>
            <w:shd w:val="clear" w:color="auto" w:fill="FFFFFF"/>
            <w:vAlign w:val="center"/>
          </w:tcPr>
          <w:p w14:paraId="21E859E0" w14:textId="77777777" w:rsidR="009303DB" w:rsidRPr="00793C5D" w:rsidRDefault="009303DB" w:rsidP="009303DB">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14:paraId="69CCAA8F" w14:textId="77777777" w:rsidR="009303DB" w:rsidRPr="00793C5D" w:rsidRDefault="009303DB" w:rsidP="009303DB">
            <w:pPr>
              <w:jc w:val="center"/>
              <w:rPr>
                <w:rFonts w:ascii="Times New Roman" w:hAnsi="Times New Roman"/>
                <w:sz w:val="20"/>
                <w:szCs w:val="20"/>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000000" w:fill="FFFFFF"/>
            <w:noWrap/>
            <w:vAlign w:val="center"/>
          </w:tcPr>
          <w:p w14:paraId="6BB81506"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5.000</w:t>
            </w:r>
          </w:p>
        </w:tc>
        <w:tc>
          <w:tcPr>
            <w:tcW w:w="709" w:type="dxa"/>
            <w:tcBorders>
              <w:top w:val="nil"/>
              <w:left w:val="nil"/>
              <w:bottom w:val="single" w:sz="4" w:space="0" w:color="auto"/>
              <w:right w:val="single" w:sz="4" w:space="0" w:color="auto"/>
            </w:tcBorders>
            <w:shd w:val="clear" w:color="000000" w:fill="FFFFFF"/>
            <w:noWrap/>
            <w:vAlign w:val="center"/>
          </w:tcPr>
          <w:p w14:paraId="100B88A9"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000000" w:fill="FFFFFF"/>
            <w:noWrap/>
            <w:vAlign w:val="center"/>
          </w:tcPr>
          <w:p w14:paraId="25866A14"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FFFFFF"/>
            <w:noWrap/>
          </w:tcPr>
          <w:p w14:paraId="30A03AF6" w14:textId="77777777" w:rsidR="009303DB" w:rsidRPr="00793C5D" w:rsidRDefault="009303DB" w:rsidP="009303DB">
            <w:pPr>
              <w:rPr>
                <w:rFonts w:ascii="Times New Roman" w:hAnsi="Times New Roman"/>
                <w:sz w:val="20"/>
                <w:szCs w:val="20"/>
              </w:rPr>
            </w:pPr>
          </w:p>
        </w:tc>
        <w:tc>
          <w:tcPr>
            <w:tcW w:w="2150" w:type="dxa"/>
            <w:tcBorders>
              <w:top w:val="nil"/>
              <w:left w:val="nil"/>
              <w:bottom w:val="single" w:sz="4" w:space="0" w:color="auto"/>
              <w:right w:val="single" w:sz="8" w:space="0" w:color="auto"/>
            </w:tcBorders>
            <w:shd w:val="clear" w:color="auto" w:fill="FFFFFF"/>
            <w:vAlign w:val="center"/>
          </w:tcPr>
          <w:p w14:paraId="0E02C3F7"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U izvještajnom periodu je održan sastanak  na kojem je prezentovan izvještaj UNDP o provedenim aktivnostima u okviru grant ekstenzije i izvještaj nevladinog sektora o provedenim i planiranim aktivnostima u oblasti prevencije HIV-a i TB, te definisani prioriteti u okviru zajedničkog djelovanja NVO i vladinog sektora na kontroli nad HIV i TB infekcijom i razmotreni izazovi u rad NTP jedinica.</w:t>
            </w:r>
          </w:p>
        </w:tc>
      </w:tr>
      <w:tr w:rsidR="009303DB" w:rsidRPr="00793C5D" w14:paraId="41FE2B56" w14:textId="77777777" w:rsidTr="007D7673">
        <w:trPr>
          <w:trHeight w:val="1365"/>
        </w:trPr>
        <w:tc>
          <w:tcPr>
            <w:tcW w:w="3520" w:type="dxa"/>
            <w:tcBorders>
              <w:top w:val="nil"/>
              <w:left w:val="single" w:sz="8" w:space="0" w:color="auto"/>
              <w:bottom w:val="single" w:sz="4" w:space="0" w:color="auto"/>
              <w:right w:val="single" w:sz="4" w:space="0" w:color="auto"/>
            </w:tcBorders>
            <w:shd w:val="clear" w:color="000000" w:fill="FFFFFF"/>
            <w:vAlign w:val="center"/>
          </w:tcPr>
          <w:p w14:paraId="64DAB424"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13.1.2.10. Izrada godišnjeg i Srednjoročnog  programa rada na osnovu Strateškog plana, Erp-a, programa službenih putovanja i plan nabavke</w:t>
            </w:r>
          </w:p>
        </w:tc>
        <w:tc>
          <w:tcPr>
            <w:tcW w:w="1334" w:type="dxa"/>
            <w:tcBorders>
              <w:top w:val="nil"/>
              <w:left w:val="nil"/>
              <w:bottom w:val="single" w:sz="4" w:space="0" w:color="auto"/>
              <w:right w:val="single" w:sz="4" w:space="0" w:color="auto"/>
            </w:tcBorders>
            <w:shd w:val="clear" w:color="000000" w:fill="FFFFFF"/>
            <w:vAlign w:val="center"/>
          </w:tcPr>
          <w:p w14:paraId="353DA371" w14:textId="77777777" w:rsidR="009303DB" w:rsidRPr="00793C5D" w:rsidRDefault="009303DB" w:rsidP="009303DB">
            <w:pPr>
              <w:jc w:val="center"/>
              <w:rPr>
                <w:rFonts w:ascii="Times New Roman" w:hAnsi="Times New Roman"/>
                <w:sz w:val="20"/>
                <w:szCs w:val="20"/>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 u saradnji sa Uredom sekretara</w:t>
            </w:r>
          </w:p>
        </w:tc>
        <w:tc>
          <w:tcPr>
            <w:tcW w:w="1501" w:type="dxa"/>
            <w:tcBorders>
              <w:top w:val="nil"/>
              <w:left w:val="nil"/>
              <w:bottom w:val="single" w:sz="4" w:space="0" w:color="auto"/>
              <w:right w:val="single" w:sz="4" w:space="0" w:color="auto"/>
            </w:tcBorders>
            <w:shd w:val="clear" w:color="000000" w:fill="FFFFFF"/>
          </w:tcPr>
          <w:p w14:paraId="18B40224" w14:textId="77777777" w:rsidR="009303DB" w:rsidRPr="00793C5D" w:rsidRDefault="009303DB" w:rsidP="009303DB">
            <w:pPr>
              <w:jc w:val="center"/>
              <w:rPr>
                <w:rFonts w:ascii="Times New Roman" w:hAnsi="Times New Roman"/>
                <w:sz w:val="20"/>
                <w:szCs w:val="20"/>
              </w:rPr>
            </w:pPr>
          </w:p>
          <w:p w14:paraId="4CC2DB9F"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w:t>
            </w:r>
          </w:p>
        </w:tc>
        <w:tc>
          <w:tcPr>
            <w:tcW w:w="993" w:type="dxa"/>
            <w:tcBorders>
              <w:top w:val="nil"/>
              <w:left w:val="nil"/>
              <w:bottom w:val="single" w:sz="4" w:space="0" w:color="auto"/>
              <w:right w:val="single" w:sz="4" w:space="0" w:color="auto"/>
            </w:tcBorders>
            <w:shd w:val="clear" w:color="000000" w:fill="FFFFFF"/>
            <w:vAlign w:val="center"/>
          </w:tcPr>
          <w:p w14:paraId="6A70339B"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vAlign w:val="center"/>
          </w:tcPr>
          <w:p w14:paraId="6D78C122"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vAlign w:val="center"/>
          </w:tcPr>
          <w:p w14:paraId="4C9630E8" w14:textId="77777777" w:rsidR="009303DB" w:rsidRPr="00793C5D" w:rsidRDefault="009303DB" w:rsidP="009303DB">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14:paraId="38DF225A" w14:textId="77777777" w:rsidR="009303DB" w:rsidRPr="00793C5D" w:rsidRDefault="009303DB" w:rsidP="009303DB">
            <w:pPr>
              <w:jc w:val="center"/>
              <w:rPr>
                <w:rFonts w:ascii="Times New Roman" w:hAnsi="Times New Roman"/>
                <w:sz w:val="20"/>
                <w:szCs w:val="20"/>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000000" w:fill="FFFFFF"/>
            <w:noWrap/>
            <w:vAlign w:val="center"/>
          </w:tcPr>
          <w:p w14:paraId="6335AA04"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7.000</w:t>
            </w:r>
          </w:p>
        </w:tc>
        <w:tc>
          <w:tcPr>
            <w:tcW w:w="709" w:type="dxa"/>
            <w:tcBorders>
              <w:top w:val="nil"/>
              <w:left w:val="nil"/>
              <w:bottom w:val="single" w:sz="4" w:space="0" w:color="auto"/>
              <w:right w:val="single" w:sz="4" w:space="0" w:color="auto"/>
            </w:tcBorders>
            <w:shd w:val="clear" w:color="000000" w:fill="FFFFFF"/>
            <w:noWrap/>
            <w:vAlign w:val="center"/>
          </w:tcPr>
          <w:p w14:paraId="1CC834B2"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000000" w:fill="FFFFFF"/>
            <w:noWrap/>
            <w:vAlign w:val="center"/>
          </w:tcPr>
          <w:p w14:paraId="479A50F4"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III,IV</w:t>
            </w:r>
          </w:p>
        </w:tc>
        <w:tc>
          <w:tcPr>
            <w:tcW w:w="708" w:type="dxa"/>
            <w:tcBorders>
              <w:top w:val="nil"/>
              <w:left w:val="nil"/>
              <w:bottom w:val="single" w:sz="4" w:space="0" w:color="auto"/>
              <w:right w:val="single" w:sz="4" w:space="0" w:color="auto"/>
            </w:tcBorders>
            <w:shd w:val="clear" w:color="auto" w:fill="FFFFFF"/>
            <w:noWrap/>
          </w:tcPr>
          <w:p w14:paraId="062074A4" w14:textId="77777777" w:rsidR="009303DB" w:rsidRPr="00793C5D" w:rsidRDefault="009303DB" w:rsidP="009303DB">
            <w:pPr>
              <w:rPr>
                <w:rFonts w:ascii="Times New Roman" w:hAnsi="Times New Roman"/>
                <w:sz w:val="20"/>
                <w:szCs w:val="20"/>
              </w:rPr>
            </w:pPr>
          </w:p>
        </w:tc>
        <w:tc>
          <w:tcPr>
            <w:tcW w:w="2150" w:type="dxa"/>
            <w:tcBorders>
              <w:top w:val="nil"/>
              <w:left w:val="nil"/>
              <w:bottom w:val="single" w:sz="4" w:space="0" w:color="auto"/>
              <w:right w:val="single" w:sz="8" w:space="0" w:color="auto"/>
            </w:tcBorders>
            <w:shd w:val="clear" w:color="auto" w:fill="FFFFFF"/>
            <w:vAlign w:val="center"/>
          </w:tcPr>
          <w:p w14:paraId="26275C72" w14:textId="77777777" w:rsidR="009303DB" w:rsidRPr="003927E3" w:rsidRDefault="009303DB" w:rsidP="009303DB">
            <w:pPr>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1.Srednjoročni program rada Ministarstva 2020-2022;</w:t>
            </w:r>
          </w:p>
          <w:p w14:paraId="4F1242FA" w14:textId="77777777" w:rsidR="009303DB" w:rsidRPr="003927E3" w:rsidRDefault="009303DB" w:rsidP="009303DB">
            <w:pPr>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 xml:space="preserve"> 2. Srednjoročni program rada Savjeta ministara BiH 2020-2022;</w:t>
            </w:r>
          </w:p>
          <w:p w14:paraId="0AA04831"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3.</w:t>
            </w:r>
            <w:r w:rsidRPr="00793C5D">
              <w:rPr>
                <w:rFonts w:ascii="Times New Roman" w:hAnsi="Times New Roman"/>
                <w:sz w:val="20"/>
                <w:szCs w:val="20"/>
              </w:rPr>
              <w:t xml:space="preserve"> </w:t>
            </w:r>
            <w:r w:rsidRPr="00793C5D">
              <w:rPr>
                <w:rFonts w:ascii="Times New Roman" w:hAnsi="Times New Roman"/>
                <w:sz w:val="20"/>
                <w:szCs w:val="20"/>
                <w:lang w:val="en-GB" w:eastAsia="en-GB"/>
              </w:rPr>
              <w:t>Izrađen prijedlog za Akcioni plan za realizaciju prioriteta iz Analitičkog izvještaja EK.</w:t>
            </w:r>
          </w:p>
        </w:tc>
      </w:tr>
      <w:tr w:rsidR="009303DB" w:rsidRPr="00793C5D" w14:paraId="2273521B" w14:textId="77777777" w:rsidTr="007D7673">
        <w:trPr>
          <w:trHeight w:val="846"/>
        </w:trPr>
        <w:tc>
          <w:tcPr>
            <w:tcW w:w="3520" w:type="dxa"/>
            <w:tcBorders>
              <w:top w:val="nil"/>
              <w:left w:val="single" w:sz="8" w:space="0" w:color="auto"/>
              <w:bottom w:val="single" w:sz="4" w:space="0" w:color="auto"/>
              <w:right w:val="single" w:sz="4" w:space="0" w:color="auto"/>
            </w:tcBorders>
            <w:shd w:val="clear" w:color="000000" w:fill="FFFFFF"/>
            <w:vAlign w:val="center"/>
          </w:tcPr>
          <w:p w14:paraId="4ED14A2C" w14:textId="77777777" w:rsidR="009303DB" w:rsidRPr="00793C5D" w:rsidRDefault="009303DB" w:rsidP="009303DB">
            <w:pPr>
              <w:rPr>
                <w:rFonts w:ascii="Times New Roman" w:hAnsi="Times New Roman"/>
                <w:sz w:val="20"/>
                <w:szCs w:val="20"/>
                <w:lang w:val="fr-FR" w:eastAsia="en-GB"/>
              </w:rPr>
            </w:pPr>
            <w:r w:rsidRPr="00793C5D">
              <w:rPr>
                <w:rFonts w:ascii="Times New Roman" w:hAnsi="Times New Roman"/>
                <w:sz w:val="20"/>
                <w:szCs w:val="20"/>
                <w:lang w:val="fr-FR" w:eastAsia="en-GB"/>
              </w:rPr>
              <w:t>13.1.2.11. Izrada izvještaja o radu, Sektora, DOB-a</w:t>
            </w:r>
          </w:p>
        </w:tc>
        <w:tc>
          <w:tcPr>
            <w:tcW w:w="1334" w:type="dxa"/>
            <w:tcBorders>
              <w:top w:val="nil"/>
              <w:left w:val="nil"/>
              <w:bottom w:val="single" w:sz="4" w:space="0" w:color="auto"/>
              <w:right w:val="single" w:sz="4" w:space="0" w:color="auto"/>
            </w:tcBorders>
            <w:shd w:val="clear" w:color="000000" w:fill="FFFFFF"/>
            <w:vAlign w:val="center"/>
          </w:tcPr>
          <w:p w14:paraId="4E176236" w14:textId="77777777" w:rsidR="009303DB" w:rsidRPr="00793C5D" w:rsidRDefault="009303DB" w:rsidP="009303DB">
            <w:pPr>
              <w:jc w:val="center"/>
              <w:rPr>
                <w:rFonts w:ascii="Times New Roman" w:hAnsi="Times New Roman"/>
                <w:sz w:val="20"/>
                <w:szCs w:val="20"/>
                <w:lang w:val="fr-FR" w:eastAsia="en-GB"/>
              </w:rPr>
            </w:pPr>
          </w:p>
          <w:p w14:paraId="721F7E7E" w14:textId="77777777" w:rsidR="009303DB" w:rsidRPr="00793C5D" w:rsidRDefault="009303DB" w:rsidP="009303DB">
            <w:pPr>
              <w:jc w:val="center"/>
              <w:rPr>
                <w:rFonts w:ascii="Times New Roman" w:hAnsi="Times New Roman"/>
                <w:sz w:val="20"/>
                <w:szCs w:val="20"/>
                <w:lang w:val="fr-FR" w:eastAsia="en-GB"/>
              </w:rPr>
            </w:pPr>
          </w:p>
          <w:p w14:paraId="3D448F8D" w14:textId="77777777" w:rsidR="009303DB" w:rsidRPr="00793C5D" w:rsidRDefault="009303DB" w:rsidP="009303DB">
            <w:pPr>
              <w:jc w:val="center"/>
              <w:rPr>
                <w:rFonts w:ascii="Times New Roman" w:hAnsi="Times New Roman"/>
                <w:sz w:val="20"/>
                <w:szCs w:val="20"/>
                <w:lang w:val="fr-FR" w:eastAsia="en-GB"/>
              </w:rPr>
            </w:pPr>
          </w:p>
          <w:p w14:paraId="0A43DDBB" w14:textId="77777777" w:rsidR="009303DB" w:rsidRPr="00793C5D" w:rsidRDefault="009303DB" w:rsidP="009303DB">
            <w:pPr>
              <w:jc w:val="center"/>
              <w:rPr>
                <w:rFonts w:ascii="Times New Roman" w:hAnsi="Times New Roman"/>
                <w:sz w:val="20"/>
                <w:szCs w:val="20"/>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 u saradnji sa Uredom sekretara</w:t>
            </w:r>
          </w:p>
        </w:tc>
        <w:tc>
          <w:tcPr>
            <w:tcW w:w="1501" w:type="dxa"/>
            <w:tcBorders>
              <w:top w:val="nil"/>
              <w:left w:val="nil"/>
              <w:bottom w:val="single" w:sz="4" w:space="0" w:color="auto"/>
              <w:right w:val="single" w:sz="4" w:space="0" w:color="auto"/>
            </w:tcBorders>
            <w:shd w:val="clear" w:color="000000" w:fill="FFFFFF"/>
          </w:tcPr>
          <w:p w14:paraId="689E09AD" w14:textId="77777777" w:rsidR="009303DB" w:rsidRPr="00793C5D" w:rsidRDefault="009303DB" w:rsidP="009303DB">
            <w:pPr>
              <w:jc w:val="center"/>
              <w:rPr>
                <w:rFonts w:ascii="Times New Roman" w:hAnsi="Times New Roman"/>
                <w:sz w:val="20"/>
                <w:szCs w:val="20"/>
              </w:rPr>
            </w:pPr>
          </w:p>
          <w:p w14:paraId="11E61B46" w14:textId="77777777" w:rsidR="009303DB" w:rsidRPr="00793C5D" w:rsidRDefault="009303DB" w:rsidP="009303DB">
            <w:pPr>
              <w:jc w:val="center"/>
              <w:rPr>
                <w:rFonts w:ascii="Times New Roman" w:hAnsi="Times New Roman"/>
                <w:sz w:val="20"/>
                <w:szCs w:val="20"/>
              </w:rPr>
            </w:pPr>
          </w:p>
          <w:p w14:paraId="43B115B6" w14:textId="77777777" w:rsidR="009303DB" w:rsidRPr="00793C5D" w:rsidRDefault="009303DB" w:rsidP="009303DB">
            <w:pPr>
              <w:jc w:val="center"/>
              <w:rPr>
                <w:rFonts w:ascii="Times New Roman" w:hAnsi="Times New Roman"/>
                <w:sz w:val="20"/>
                <w:szCs w:val="20"/>
              </w:rPr>
            </w:pPr>
          </w:p>
          <w:p w14:paraId="7B9AB351" w14:textId="77777777" w:rsidR="009303DB" w:rsidRPr="00793C5D" w:rsidRDefault="009303DB" w:rsidP="009303DB">
            <w:pPr>
              <w:jc w:val="center"/>
              <w:rPr>
                <w:rFonts w:ascii="Times New Roman" w:hAnsi="Times New Roman"/>
                <w:sz w:val="20"/>
                <w:szCs w:val="20"/>
              </w:rPr>
            </w:pPr>
          </w:p>
          <w:p w14:paraId="78DE2036" w14:textId="77777777" w:rsidR="009303DB" w:rsidRDefault="009303DB" w:rsidP="009303DB">
            <w:pPr>
              <w:jc w:val="center"/>
              <w:rPr>
                <w:rFonts w:ascii="Times New Roman" w:hAnsi="Times New Roman"/>
                <w:sz w:val="20"/>
                <w:szCs w:val="20"/>
              </w:rPr>
            </w:pPr>
          </w:p>
          <w:p w14:paraId="7C86A622" w14:textId="77777777" w:rsidR="009303DB" w:rsidRDefault="009303DB" w:rsidP="009303DB">
            <w:pPr>
              <w:jc w:val="center"/>
              <w:rPr>
                <w:rFonts w:ascii="Times New Roman" w:hAnsi="Times New Roman"/>
                <w:sz w:val="20"/>
                <w:szCs w:val="20"/>
              </w:rPr>
            </w:pPr>
          </w:p>
          <w:p w14:paraId="54A0638E" w14:textId="77777777" w:rsidR="009303DB" w:rsidRDefault="009303DB" w:rsidP="009303DB">
            <w:pPr>
              <w:jc w:val="center"/>
              <w:rPr>
                <w:rFonts w:ascii="Times New Roman" w:hAnsi="Times New Roman"/>
                <w:sz w:val="20"/>
                <w:szCs w:val="20"/>
              </w:rPr>
            </w:pPr>
          </w:p>
          <w:p w14:paraId="28182C82" w14:textId="77777777" w:rsidR="009303DB" w:rsidRDefault="009303DB" w:rsidP="009303DB">
            <w:pPr>
              <w:jc w:val="center"/>
              <w:rPr>
                <w:rFonts w:ascii="Times New Roman" w:hAnsi="Times New Roman"/>
                <w:sz w:val="20"/>
                <w:szCs w:val="20"/>
              </w:rPr>
            </w:pPr>
          </w:p>
          <w:p w14:paraId="42703C9C" w14:textId="77777777" w:rsidR="009303DB" w:rsidRDefault="009303DB" w:rsidP="009303DB">
            <w:pPr>
              <w:jc w:val="center"/>
              <w:rPr>
                <w:rFonts w:ascii="Times New Roman" w:hAnsi="Times New Roman"/>
                <w:sz w:val="20"/>
                <w:szCs w:val="20"/>
              </w:rPr>
            </w:pPr>
          </w:p>
          <w:p w14:paraId="66D20E27"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lastRenderedPageBreak/>
              <w:t>%</w:t>
            </w:r>
          </w:p>
        </w:tc>
        <w:tc>
          <w:tcPr>
            <w:tcW w:w="993" w:type="dxa"/>
            <w:tcBorders>
              <w:top w:val="nil"/>
              <w:left w:val="nil"/>
              <w:bottom w:val="single" w:sz="4" w:space="0" w:color="auto"/>
              <w:right w:val="single" w:sz="4" w:space="0" w:color="auto"/>
            </w:tcBorders>
            <w:shd w:val="clear" w:color="000000" w:fill="FFFFFF"/>
            <w:vAlign w:val="center"/>
          </w:tcPr>
          <w:p w14:paraId="2375D413"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lastRenderedPageBreak/>
              <w:t>0%</w:t>
            </w:r>
          </w:p>
        </w:tc>
        <w:tc>
          <w:tcPr>
            <w:tcW w:w="992" w:type="dxa"/>
            <w:tcBorders>
              <w:top w:val="nil"/>
              <w:left w:val="nil"/>
              <w:bottom w:val="single" w:sz="4" w:space="0" w:color="auto"/>
              <w:right w:val="single" w:sz="4" w:space="0" w:color="auto"/>
            </w:tcBorders>
            <w:shd w:val="clear" w:color="000000" w:fill="FFFFFF"/>
            <w:vAlign w:val="center"/>
          </w:tcPr>
          <w:p w14:paraId="7A559193"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vAlign w:val="center"/>
          </w:tcPr>
          <w:p w14:paraId="3FBEA8D7" w14:textId="77777777" w:rsidR="009303DB" w:rsidRPr="00793C5D" w:rsidRDefault="009303DB" w:rsidP="009303DB">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14:paraId="10602470" w14:textId="77777777" w:rsidR="009303DB" w:rsidRPr="00793C5D" w:rsidRDefault="009303DB" w:rsidP="009303DB">
            <w:pPr>
              <w:jc w:val="center"/>
              <w:rPr>
                <w:rFonts w:ascii="Times New Roman" w:hAnsi="Times New Roman"/>
                <w:sz w:val="20"/>
                <w:szCs w:val="20"/>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000000" w:fill="FFFFFF"/>
            <w:noWrap/>
            <w:vAlign w:val="center"/>
          </w:tcPr>
          <w:p w14:paraId="5362987B"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7.000</w:t>
            </w:r>
          </w:p>
        </w:tc>
        <w:tc>
          <w:tcPr>
            <w:tcW w:w="709" w:type="dxa"/>
            <w:tcBorders>
              <w:top w:val="nil"/>
              <w:left w:val="nil"/>
              <w:bottom w:val="single" w:sz="4" w:space="0" w:color="auto"/>
              <w:right w:val="single" w:sz="4" w:space="0" w:color="auto"/>
            </w:tcBorders>
            <w:shd w:val="clear" w:color="000000" w:fill="FFFFFF"/>
            <w:noWrap/>
            <w:vAlign w:val="center"/>
          </w:tcPr>
          <w:p w14:paraId="08807E94"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000000" w:fill="FFFFFF"/>
            <w:noWrap/>
            <w:vAlign w:val="center"/>
          </w:tcPr>
          <w:p w14:paraId="4484A9B7"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FFFFFF"/>
            <w:noWrap/>
          </w:tcPr>
          <w:p w14:paraId="306FA2EE" w14:textId="77777777" w:rsidR="009303DB" w:rsidRPr="00793C5D" w:rsidRDefault="009303DB" w:rsidP="009303DB">
            <w:pPr>
              <w:rPr>
                <w:rFonts w:ascii="Times New Roman" w:hAnsi="Times New Roman"/>
                <w:sz w:val="20"/>
                <w:szCs w:val="20"/>
              </w:rPr>
            </w:pPr>
          </w:p>
        </w:tc>
        <w:tc>
          <w:tcPr>
            <w:tcW w:w="2150" w:type="dxa"/>
            <w:tcBorders>
              <w:top w:val="nil"/>
              <w:left w:val="nil"/>
              <w:bottom w:val="single" w:sz="4" w:space="0" w:color="auto"/>
              <w:right w:val="single" w:sz="8" w:space="0" w:color="auto"/>
            </w:tcBorders>
            <w:shd w:val="clear" w:color="auto" w:fill="FFFFFF"/>
            <w:vAlign w:val="center"/>
          </w:tcPr>
          <w:p w14:paraId="45CA48F2" w14:textId="77777777" w:rsidR="009303DB" w:rsidRPr="003927E3" w:rsidRDefault="009303DB" w:rsidP="009303DB">
            <w:pPr>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1. Izvještaj o realizaciji Programa rada Ministarstva za 2018. godinu,</w:t>
            </w:r>
          </w:p>
          <w:p w14:paraId="7C5D4680" w14:textId="77777777" w:rsidR="009303DB" w:rsidRPr="003927E3" w:rsidRDefault="009303DB" w:rsidP="009303DB">
            <w:pPr>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 xml:space="preserve"> 2. Izvještaj o realizaciji Srednjoročnog plana rada za period 2016-2018,</w:t>
            </w:r>
          </w:p>
          <w:p w14:paraId="21668D7E" w14:textId="77777777" w:rsidR="009303DB" w:rsidRPr="003927E3" w:rsidRDefault="009303DB" w:rsidP="009303DB">
            <w:pPr>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lastRenderedPageBreak/>
              <w:t xml:space="preserve"> 3. Dokument okvirnog budžeta Sektora za zdravstvo 2010-2022,</w:t>
            </w:r>
          </w:p>
          <w:p w14:paraId="764EF150" w14:textId="77777777" w:rsidR="009303DB" w:rsidRPr="003927E3" w:rsidRDefault="009303DB" w:rsidP="009303DB">
            <w:pPr>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4. Izvještaj o realizaciji Programa rada Ministarstva za 2019. godinu,</w:t>
            </w:r>
          </w:p>
          <w:p w14:paraId="4D8C8266" w14:textId="77777777" w:rsidR="009303DB" w:rsidRPr="00793C5D" w:rsidRDefault="009303DB" w:rsidP="009303DB">
            <w:pPr>
              <w:rPr>
                <w:rFonts w:ascii="Times New Roman" w:hAnsi="Times New Roman"/>
                <w:color w:val="FF0000"/>
                <w:sz w:val="20"/>
                <w:szCs w:val="20"/>
                <w:lang w:val="en-GB" w:eastAsia="en-GB"/>
              </w:rPr>
            </w:pPr>
            <w:r w:rsidRPr="003927E3">
              <w:rPr>
                <w:rFonts w:ascii="Times New Roman" w:hAnsi="Times New Roman"/>
                <w:color w:val="000000"/>
                <w:sz w:val="20"/>
                <w:szCs w:val="20"/>
                <w:lang w:val="en-GB" w:eastAsia="en-GB"/>
              </w:rPr>
              <w:t>5. Izvještaj o realizaciji Programa rada S</w:t>
            </w:r>
            <w:r>
              <w:rPr>
                <w:rFonts w:ascii="Times New Roman" w:hAnsi="Times New Roman"/>
                <w:color w:val="000000"/>
                <w:sz w:val="20"/>
                <w:szCs w:val="20"/>
                <w:lang w:val="en-GB" w:eastAsia="en-GB"/>
              </w:rPr>
              <w:t>avjeta ministara BiH</w:t>
            </w:r>
            <w:r w:rsidRPr="003927E3">
              <w:rPr>
                <w:rFonts w:ascii="Times New Roman" w:hAnsi="Times New Roman"/>
                <w:color w:val="000000"/>
                <w:sz w:val="20"/>
                <w:szCs w:val="20"/>
                <w:lang w:val="en-GB" w:eastAsia="en-GB"/>
              </w:rPr>
              <w:t xml:space="preserve"> za 2019. godinu.</w:t>
            </w:r>
          </w:p>
        </w:tc>
      </w:tr>
      <w:tr w:rsidR="009303DB" w:rsidRPr="00793C5D" w14:paraId="0245A519" w14:textId="77777777" w:rsidTr="007D7673">
        <w:trPr>
          <w:trHeight w:val="789"/>
        </w:trPr>
        <w:tc>
          <w:tcPr>
            <w:tcW w:w="3520" w:type="dxa"/>
            <w:tcBorders>
              <w:top w:val="nil"/>
              <w:left w:val="single" w:sz="8" w:space="0" w:color="auto"/>
              <w:bottom w:val="single" w:sz="4" w:space="0" w:color="auto"/>
              <w:right w:val="single" w:sz="4" w:space="0" w:color="auto"/>
            </w:tcBorders>
            <w:shd w:val="clear" w:color="000000" w:fill="FFFFFF"/>
            <w:vAlign w:val="center"/>
          </w:tcPr>
          <w:p w14:paraId="3D21A17D"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lang w:val="en-GB" w:eastAsia="en-GB"/>
              </w:rPr>
              <w:lastRenderedPageBreak/>
              <w:t>13.1.2.12. Izrada Izvještaja o liječenim ovisnicima za 2018. godinu</w:t>
            </w:r>
          </w:p>
        </w:tc>
        <w:tc>
          <w:tcPr>
            <w:tcW w:w="1334" w:type="dxa"/>
            <w:tcBorders>
              <w:top w:val="nil"/>
              <w:left w:val="nil"/>
              <w:bottom w:val="single" w:sz="4" w:space="0" w:color="auto"/>
              <w:right w:val="single" w:sz="4" w:space="0" w:color="auto"/>
            </w:tcBorders>
            <w:shd w:val="clear" w:color="000000" w:fill="FFFFFF"/>
          </w:tcPr>
          <w:p w14:paraId="4E3CFD6B" w14:textId="77777777" w:rsidR="009303DB" w:rsidRPr="00793C5D" w:rsidRDefault="009303DB" w:rsidP="009303DB">
            <w:pPr>
              <w:rPr>
                <w:rFonts w:ascii="Times New Roman" w:hAnsi="Times New Roman"/>
                <w:sz w:val="20"/>
                <w:szCs w:val="20"/>
              </w:rPr>
            </w:pPr>
          </w:p>
          <w:p w14:paraId="14D2D6E1" w14:textId="77777777" w:rsidR="009303DB" w:rsidRPr="00793C5D" w:rsidRDefault="009303DB" w:rsidP="009303DB">
            <w:pPr>
              <w:jc w:val="center"/>
              <w:rPr>
                <w:rFonts w:ascii="Times New Roman" w:hAnsi="Times New Roman"/>
                <w:sz w:val="20"/>
                <w:szCs w:val="20"/>
              </w:rPr>
            </w:pPr>
            <w:r>
              <w:rPr>
                <w:rFonts w:ascii="Times New Roman" w:hAnsi="Times New Roman"/>
                <w:sz w:val="20"/>
                <w:szCs w:val="20"/>
              </w:rPr>
              <w:t>Sektor za z</w:t>
            </w:r>
            <w:r w:rsidRPr="00793C5D">
              <w:rPr>
                <w:rFonts w:ascii="Times New Roman" w:hAnsi="Times New Roman"/>
                <w:sz w:val="20"/>
                <w:szCs w:val="20"/>
              </w:rPr>
              <w:t>dravstvo</w:t>
            </w:r>
          </w:p>
        </w:tc>
        <w:tc>
          <w:tcPr>
            <w:tcW w:w="1501" w:type="dxa"/>
            <w:tcBorders>
              <w:top w:val="nil"/>
              <w:left w:val="nil"/>
              <w:bottom w:val="single" w:sz="4" w:space="0" w:color="auto"/>
              <w:right w:val="single" w:sz="4" w:space="0" w:color="auto"/>
            </w:tcBorders>
            <w:shd w:val="clear" w:color="000000" w:fill="FFFFFF"/>
          </w:tcPr>
          <w:p w14:paraId="778A2384" w14:textId="77777777" w:rsidR="009303DB" w:rsidRPr="00793C5D" w:rsidRDefault="009303DB" w:rsidP="009303DB">
            <w:pPr>
              <w:rPr>
                <w:rFonts w:ascii="Times New Roman" w:hAnsi="Times New Roman"/>
                <w:sz w:val="20"/>
                <w:szCs w:val="20"/>
              </w:rPr>
            </w:pPr>
          </w:p>
          <w:p w14:paraId="09817E7C"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broj</w:t>
            </w:r>
          </w:p>
        </w:tc>
        <w:tc>
          <w:tcPr>
            <w:tcW w:w="993" w:type="dxa"/>
            <w:tcBorders>
              <w:top w:val="nil"/>
              <w:left w:val="nil"/>
              <w:bottom w:val="single" w:sz="4" w:space="0" w:color="auto"/>
              <w:right w:val="single" w:sz="4" w:space="0" w:color="auto"/>
            </w:tcBorders>
            <w:shd w:val="clear" w:color="000000" w:fill="FFFFFF"/>
            <w:vAlign w:val="center"/>
          </w:tcPr>
          <w:p w14:paraId="47DE1484"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vAlign w:val="center"/>
          </w:tcPr>
          <w:p w14:paraId="2DC5F202"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1</w:t>
            </w:r>
          </w:p>
        </w:tc>
        <w:tc>
          <w:tcPr>
            <w:tcW w:w="709" w:type="dxa"/>
            <w:tcBorders>
              <w:top w:val="nil"/>
              <w:left w:val="nil"/>
              <w:bottom w:val="single" w:sz="4" w:space="0" w:color="auto"/>
              <w:right w:val="single" w:sz="4" w:space="0" w:color="auto"/>
            </w:tcBorders>
            <w:shd w:val="clear" w:color="auto" w:fill="FFFFFF"/>
            <w:vAlign w:val="center"/>
          </w:tcPr>
          <w:p w14:paraId="1DE1F957" w14:textId="77777777" w:rsidR="009303DB" w:rsidRPr="00793C5D" w:rsidRDefault="009303DB" w:rsidP="009303DB">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14:paraId="01274471"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000000" w:fill="FFFFFF"/>
            <w:noWrap/>
            <w:vAlign w:val="center"/>
          </w:tcPr>
          <w:p w14:paraId="5A79619D"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10.000</w:t>
            </w:r>
          </w:p>
        </w:tc>
        <w:tc>
          <w:tcPr>
            <w:tcW w:w="709" w:type="dxa"/>
            <w:tcBorders>
              <w:top w:val="nil"/>
              <w:left w:val="nil"/>
              <w:bottom w:val="single" w:sz="4" w:space="0" w:color="auto"/>
              <w:right w:val="single" w:sz="4" w:space="0" w:color="auto"/>
            </w:tcBorders>
            <w:shd w:val="clear" w:color="000000" w:fill="FFFFFF"/>
            <w:noWrap/>
            <w:vAlign w:val="center"/>
          </w:tcPr>
          <w:p w14:paraId="7DA2B793"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000000" w:fill="FFFFFF"/>
            <w:noWrap/>
            <w:vAlign w:val="center"/>
          </w:tcPr>
          <w:p w14:paraId="66696B26"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IV</w:t>
            </w:r>
          </w:p>
        </w:tc>
        <w:tc>
          <w:tcPr>
            <w:tcW w:w="708" w:type="dxa"/>
            <w:tcBorders>
              <w:top w:val="nil"/>
              <w:left w:val="nil"/>
              <w:bottom w:val="single" w:sz="4" w:space="0" w:color="auto"/>
              <w:right w:val="single" w:sz="4" w:space="0" w:color="auto"/>
            </w:tcBorders>
            <w:shd w:val="clear" w:color="auto" w:fill="FFFFFF"/>
            <w:noWrap/>
          </w:tcPr>
          <w:p w14:paraId="75408E9B" w14:textId="77777777" w:rsidR="009303DB" w:rsidRPr="00793C5D" w:rsidRDefault="009303DB" w:rsidP="009303DB">
            <w:pPr>
              <w:rPr>
                <w:rFonts w:ascii="Times New Roman" w:hAnsi="Times New Roman"/>
                <w:sz w:val="20"/>
                <w:szCs w:val="20"/>
              </w:rPr>
            </w:pPr>
          </w:p>
        </w:tc>
        <w:tc>
          <w:tcPr>
            <w:tcW w:w="2150" w:type="dxa"/>
            <w:tcBorders>
              <w:top w:val="nil"/>
              <w:left w:val="nil"/>
              <w:bottom w:val="single" w:sz="4" w:space="0" w:color="auto"/>
              <w:right w:val="single" w:sz="8" w:space="0" w:color="auto"/>
            </w:tcBorders>
            <w:shd w:val="clear" w:color="auto" w:fill="FFFFFF"/>
            <w:vAlign w:val="center"/>
          </w:tcPr>
          <w:p w14:paraId="48ABCF89" w14:textId="77777777" w:rsidR="009303DB" w:rsidRPr="003927E3" w:rsidRDefault="009303DB" w:rsidP="009303DB">
            <w:pPr>
              <w:jc w:val="center"/>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Aktivnost nije realizovana</w:t>
            </w:r>
          </w:p>
        </w:tc>
      </w:tr>
      <w:tr w:rsidR="009303DB" w:rsidRPr="00793C5D" w14:paraId="2E14674F" w14:textId="77777777" w:rsidTr="007D7673">
        <w:trPr>
          <w:trHeight w:val="255"/>
        </w:trPr>
        <w:tc>
          <w:tcPr>
            <w:tcW w:w="15309" w:type="dxa"/>
            <w:gridSpan w:val="12"/>
            <w:tcBorders>
              <w:top w:val="single" w:sz="4" w:space="0" w:color="auto"/>
              <w:left w:val="single" w:sz="8" w:space="0" w:color="auto"/>
              <w:bottom w:val="single" w:sz="4" w:space="0" w:color="auto"/>
              <w:right w:val="single" w:sz="8" w:space="0" w:color="000000"/>
            </w:tcBorders>
            <w:shd w:val="clear" w:color="auto" w:fill="C2D69B"/>
            <w:vAlign w:val="bottom"/>
            <w:hideMark/>
          </w:tcPr>
          <w:p w14:paraId="44DB59E4" w14:textId="77777777" w:rsidR="009303DB" w:rsidRPr="00793C5D" w:rsidRDefault="009303DB" w:rsidP="009303DB">
            <w:pPr>
              <w:rPr>
                <w:rFonts w:ascii="Times New Roman" w:hAnsi="Times New Roman"/>
                <w:b/>
                <w:bCs/>
                <w:sz w:val="20"/>
                <w:szCs w:val="20"/>
                <w:lang w:val="bs-Latn-BA" w:eastAsia="en-GB"/>
              </w:rPr>
            </w:pPr>
            <w:r w:rsidRPr="00793C5D">
              <w:rPr>
                <w:rFonts w:ascii="Times New Roman" w:hAnsi="Times New Roman"/>
                <w:b/>
                <w:bCs/>
                <w:sz w:val="20"/>
                <w:szCs w:val="20"/>
                <w:lang w:val="en-GB" w:eastAsia="en-GB"/>
              </w:rPr>
              <w:t xml:space="preserve">13.2. Međunarodna saradnja u oblasti zdravstva </w:t>
            </w:r>
          </w:p>
        </w:tc>
      </w:tr>
      <w:tr w:rsidR="009303DB" w:rsidRPr="00793C5D" w14:paraId="3118F389" w14:textId="77777777" w:rsidTr="007D7673">
        <w:trPr>
          <w:trHeight w:val="255"/>
        </w:trPr>
        <w:tc>
          <w:tcPr>
            <w:tcW w:w="15309" w:type="dxa"/>
            <w:gridSpan w:val="12"/>
            <w:tcBorders>
              <w:top w:val="single" w:sz="4" w:space="0" w:color="auto"/>
              <w:left w:val="single" w:sz="8" w:space="0" w:color="auto"/>
              <w:bottom w:val="single" w:sz="4" w:space="0" w:color="auto"/>
              <w:right w:val="single" w:sz="8" w:space="0" w:color="000000"/>
            </w:tcBorders>
            <w:shd w:val="clear" w:color="auto" w:fill="C2D69B"/>
            <w:vAlign w:val="bottom"/>
          </w:tcPr>
          <w:p w14:paraId="5FCC0642" w14:textId="77777777" w:rsidR="009303DB" w:rsidRPr="00793C5D" w:rsidRDefault="009303DB" w:rsidP="009303DB">
            <w:pPr>
              <w:rPr>
                <w:rFonts w:ascii="Times New Roman" w:hAnsi="Times New Roman"/>
                <w:b/>
                <w:bCs/>
                <w:sz w:val="20"/>
                <w:szCs w:val="20"/>
                <w:lang w:val="en-GB" w:eastAsia="en-GB"/>
              </w:rPr>
            </w:pPr>
            <w:r w:rsidRPr="00793C5D">
              <w:rPr>
                <w:rFonts w:ascii="Times New Roman" w:hAnsi="Times New Roman"/>
                <w:b/>
                <w:bCs/>
                <w:sz w:val="20"/>
                <w:szCs w:val="20"/>
                <w:lang w:val="en-GB" w:eastAsia="en-GB"/>
              </w:rPr>
              <w:t>13.2.1. Izvještavanje i ispunjavanje obaveza BiH u procesu pristupanja EU i obaveza iz drugih međunarodnih pravnih akata</w:t>
            </w:r>
          </w:p>
        </w:tc>
      </w:tr>
      <w:tr w:rsidR="009303DB" w:rsidRPr="00793C5D" w14:paraId="0EB83EB4" w14:textId="77777777" w:rsidTr="007D7673">
        <w:trPr>
          <w:trHeight w:val="834"/>
        </w:trPr>
        <w:tc>
          <w:tcPr>
            <w:tcW w:w="3520" w:type="dxa"/>
            <w:tcBorders>
              <w:top w:val="nil"/>
              <w:left w:val="single" w:sz="8" w:space="0" w:color="auto"/>
              <w:bottom w:val="single" w:sz="4" w:space="0" w:color="auto"/>
              <w:right w:val="single" w:sz="4" w:space="0" w:color="auto"/>
            </w:tcBorders>
            <w:shd w:val="clear" w:color="auto" w:fill="auto"/>
          </w:tcPr>
          <w:p w14:paraId="25439547"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13.2.1.1. Program zdravstveno-statističkih izvještavanja u BiH:</w:t>
            </w:r>
          </w:p>
          <w:p w14:paraId="2CC29BB6"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 xml:space="preserve">1.  Praćenje i izvještavanje prema SZO i Savjetu ministara BiH o novonastaloj javnozdravstvenoj prijetnji od međunarodne važnosti, u skladu sa Međunarodnom zdravstvenom regulativom (IHR) 2005 –Anex 2 i izrada godišnjih izvješataja za SZO i Savjet ministara  </w:t>
            </w:r>
            <w:r w:rsidRPr="00793C5D">
              <w:rPr>
                <w:rFonts w:ascii="Times New Roman" w:hAnsi="Times New Roman"/>
                <w:sz w:val="20"/>
                <w:szCs w:val="20"/>
                <w:lang w:val="en-GB" w:eastAsia="en-GB"/>
              </w:rPr>
              <w:br/>
              <w:t>2.  Provođenje nadzora nad  akutnom flakcidnom paralizom u BiH kroz rad Ekspertne komisije za poliomijelitis i Komisije za certifikaciju eradikacije poliomijelitisa u BiH, Izrada godišnjeg izvještaja o statusu poliomijelitisa, dječje paralize i akutne flakcidne paralize u BiH za WHO i Savjet ministara BiH;</w:t>
            </w:r>
            <w:r w:rsidRPr="00793C5D">
              <w:rPr>
                <w:rFonts w:ascii="Times New Roman" w:hAnsi="Times New Roman"/>
                <w:sz w:val="20"/>
                <w:szCs w:val="20"/>
                <w:lang w:val="en-GB" w:eastAsia="en-GB"/>
              </w:rPr>
              <w:br/>
              <w:t xml:space="preserve">3.  Izvještavanje u skladu sa usaglašenim, od strane MCP BiH, MZSZ RS, FMZ i OZ BD BiH, Pregledom obaveza, rokova i formata izvještavanja BiH  za međunarodno </w:t>
            </w:r>
            <w:r w:rsidRPr="00793C5D">
              <w:rPr>
                <w:rFonts w:ascii="Times New Roman" w:hAnsi="Times New Roman"/>
                <w:sz w:val="20"/>
                <w:szCs w:val="20"/>
                <w:lang w:val="en-GB" w:eastAsia="en-GB"/>
              </w:rPr>
              <w:lastRenderedPageBreak/>
              <w:t>izvještavanje u oblasti zdravstva prema međ. institucijama  i org.  za 2018.</w:t>
            </w:r>
          </w:p>
        </w:tc>
        <w:tc>
          <w:tcPr>
            <w:tcW w:w="1334" w:type="dxa"/>
            <w:tcBorders>
              <w:top w:val="nil"/>
              <w:left w:val="nil"/>
              <w:bottom w:val="single" w:sz="4" w:space="0" w:color="auto"/>
              <w:right w:val="single" w:sz="4" w:space="0" w:color="auto"/>
            </w:tcBorders>
            <w:shd w:val="clear" w:color="000000" w:fill="FFFFFF"/>
            <w:vAlign w:val="center"/>
          </w:tcPr>
          <w:p w14:paraId="40DC6391" w14:textId="7DFCB1A8" w:rsidR="009303DB" w:rsidRPr="00793C5D" w:rsidRDefault="00D21CDD" w:rsidP="009303DB">
            <w:pPr>
              <w:jc w:val="center"/>
              <w:rPr>
                <w:rFonts w:ascii="Times New Roman" w:hAnsi="Times New Roman"/>
                <w:sz w:val="20"/>
                <w:szCs w:val="20"/>
              </w:rPr>
            </w:pPr>
            <w:r>
              <w:rPr>
                <w:rFonts w:ascii="Times New Roman" w:hAnsi="Times New Roman"/>
                <w:sz w:val="20"/>
                <w:szCs w:val="20"/>
                <w:lang w:val="en-GB" w:eastAsia="en-GB"/>
              </w:rPr>
              <w:lastRenderedPageBreak/>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61E49255"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broj</w:t>
            </w:r>
          </w:p>
        </w:tc>
        <w:tc>
          <w:tcPr>
            <w:tcW w:w="993" w:type="dxa"/>
            <w:tcBorders>
              <w:top w:val="nil"/>
              <w:left w:val="nil"/>
              <w:bottom w:val="single" w:sz="4" w:space="0" w:color="auto"/>
              <w:right w:val="single" w:sz="4" w:space="0" w:color="auto"/>
            </w:tcBorders>
            <w:shd w:val="clear" w:color="auto" w:fill="auto"/>
            <w:vAlign w:val="center"/>
          </w:tcPr>
          <w:p w14:paraId="18CEACDC"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4BCA2F90" w14:textId="77777777" w:rsidR="009303DB" w:rsidRPr="00793C5D" w:rsidRDefault="009303DB" w:rsidP="009303DB">
            <w:pPr>
              <w:jc w:val="center"/>
              <w:rPr>
                <w:rFonts w:ascii="Times New Roman" w:hAnsi="Times New Roman"/>
                <w:sz w:val="20"/>
                <w:szCs w:val="20"/>
              </w:rPr>
            </w:pPr>
            <w:r>
              <w:rPr>
                <w:rFonts w:ascii="Times New Roman" w:hAnsi="Times New Roman"/>
                <w:sz w:val="20"/>
                <w:szCs w:val="20"/>
              </w:rPr>
              <w:t>1</w:t>
            </w:r>
            <w:r w:rsidRPr="00793C5D">
              <w:rPr>
                <w:rFonts w:ascii="Times New Roman" w:hAnsi="Times New Roman"/>
                <w:sz w:val="20"/>
                <w:szCs w:val="20"/>
              </w:rPr>
              <w:t>9</w:t>
            </w:r>
          </w:p>
        </w:tc>
        <w:tc>
          <w:tcPr>
            <w:tcW w:w="709" w:type="dxa"/>
            <w:tcBorders>
              <w:top w:val="nil"/>
              <w:left w:val="nil"/>
              <w:bottom w:val="single" w:sz="4" w:space="0" w:color="auto"/>
              <w:right w:val="single" w:sz="4" w:space="0" w:color="auto"/>
            </w:tcBorders>
            <w:shd w:val="clear" w:color="auto" w:fill="auto"/>
            <w:vAlign w:val="center"/>
          </w:tcPr>
          <w:p w14:paraId="268F97A2" w14:textId="77777777" w:rsidR="009303DB" w:rsidRPr="00793C5D" w:rsidRDefault="009303DB" w:rsidP="009303DB">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DB8E00A" w14:textId="77777777" w:rsidR="009303DB" w:rsidRPr="00793C5D" w:rsidRDefault="009303DB" w:rsidP="009303DB">
            <w:pPr>
              <w:jc w:val="center"/>
              <w:rPr>
                <w:rFonts w:ascii="Times New Roman" w:hAnsi="Times New Roman"/>
                <w:sz w:val="20"/>
                <w:szCs w:val="20"/>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6877D6B1"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49.000</w:t>
            </w:r>
          </w:p>
        </w:tc>
        <w:tc>
          <w:tcPr>
            <w:tcW w:w="709" w:type="dxa"/>
            <w:tcBorders>
              <w:top w:val="nil"/>
              <w:left w:val="nil"/>
              <w:bottom w:val="single" w:sz="4" w:space="0" w:color="auto"/>
              <w:right w:val="single" w:sz="4" w:space="0" w:color="auto"/>
            </w:tcBorders>
            <w:shd w:val="clear" w:color="auto" w:fill="auto"/>
            <w:noWrap/>
          </w:tcPr>
          <w:p w14:paraId="58743644" w14:textId="77777777" w:rsidR="009303DB" w:rsidRPr="00793C5D" w:rsidRDefault="009303DB" w:rsidP="009303DB">
            <w:pP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D52B31B"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,II,III,IV</w:t>
            </w:r>
          </w:p>
        </w:tc>
        <w:tc>
          <w:tcPr>
            <w:tcW w:w="708" w:type="dxa"/>
            <w:tcBorders>
              <w:top w:val="nil"/>
              <w:left w:val="nil"/>
              <w:bottom w:val="single" w:sz="4" w:space="0" w:color="auto"/>
              <w:right w:val="single" w:sz="4" w:space="0" w:color="auto"/>
            </w:tcBorders>
            <w:shd w:val="clear" w:color="auto" w:fill="auto"/>
            <w:noWrap/>
            <w:vAlign w:val="center"/>
          </w:tcPr>
          <w:p w14:paraId="68ADFBEE"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auto"/>
            <w:vAlign w:val="center"/>
          </w:tcPr>
          <w:p w14:paraId="75A6D3AB" w14:textId="77777777" w:rsidR="009303DB" w:rsidRPr="003927E3" w:rsidRDefault="009303DB" w:rsidP="009303DB">
            <w:pPr>
              <w:tabs>
                <w:tab w:val="left" w:pos="190"/>
              </w:tabs>
              <w:rPr>
                <w:rFonts w:ascii="Times New Roman" w:hAnsi="Times New Roman"/>
                <w:color w:val="000000"/>
                <w:sz w:val="20"/>
                <w:szCs w:val="20"/>
                <w:lang w:val="hr-BA"/>
              </w:rPr>
            </w:pPr>
            <w:r w:rsidRPr="003927E3">
              <w:rPr>
                <w:rFonts w:ascii="Times New Roman" w:hAnsi="Times New Roman"/>
                <w:color w:val="000000"/>
                <w:sz w:val="20"/>
                <w:szCs w:val="20"/>
                <w:lang w:val="hr-BA"/>
              </w:rPr>
              <w:t>1.</w:t>
            </w:r>
            <w:r w:rsidRPr="003927E3">
              <w:rPr>
                <w:rFonts w:ascii="Times New Roman" w:hAnsi="Times New Roman"/>
                <w:color w:val="000000"/>
                <w:sz w:val="20"/>
                <w:szCs w:val="20"/>
                <w:lang w:val="hr-BA"/>
              </w:rPr>
              <w:tab/>
              <w:t>U slučaju novonastale javnozdravstvene prijetnje od međunarodne važnosti</w:t>
            </w:r>
          </w:p>
          <w:p w14:paraId="1C132AC7" w14:textId="77777777" w:rsidR="009303DB" w:rsidRPr="003927E3" w:rsidRDefault="009303DB" w:rsidP="009303DB">
            <w:pPr>
              <w:rPr>
                <w:rFonts w:ascii="Times New Roman" w:hAnsi="Times New Roman"/>
                <w:color w:val="000000"/>
                <w:sz w:val="20"/>
                <w:szCs w:val="20"/>
                <w:lang w:val="hr-BA"/>
              </w:rPr>
            </w:pPr>
            <w:r w:rsidRPr="003927E3">
              <w:rPr>
                <w:rFonts w:ascii="Times New Roman" w:hAnsi="Times New Roman"/>
                <w:color w:val="000000"/>
                <w:sz w:val="20"/>
                <w:szCs w:val="20"/>
                <w:lang w:val="hr-BA"/>
              </w:rPr>
              <w:t>2.- Ekspertna komisija za poliomijelitis redovno održava sastanke u cilju izrade periodičnih izvještaja</w:t>
            </w:r>
          </w:p>
          <w:p w14:paraId="265CDE40" w14:textId="77777777" w:rsidR="009303DB" w:rsidRPr="003927E3" w:rsidRDefault="009303DB" w:rsidP="009303DB">
            <w:pPr>
              <w:rPr>
                <w:rFonts w:ascii="Times New Roman" w:hAnsi="Times New Roman"/>
                <w:color w:val="000000"/>
                <w:sz w:val="20"/>
                <w:szCs w:val="20"/>
                <w:lang w:val="hr-BA"/>
              </w:rPr>
            </w:pPr>
            <w:r w:rsidRPr="003927E3">
              <w:rPr>
                <w:rFonts w:ascii="Times New Roman" w:hAnsi="Times New Roman"/>
                <w:color w:val="000000"/>
                <w:sz w:val="20"/>
                <w:szCs w:val="20"/>
                <w:lang w:val="hr-BA"/>
              </w:rPr>
              <w:t>-Komisija za certifikaciju eradikacije poliomijelitisa u BiH dostavila izvještaj</w:t>
            </w:r>
          </w:p>
          <w:p w14:paraId="53C6FB71" w14:textId="77777777" w:rsidR="009303DB" w:rsidRPr="003927E3" w:rsidRDefault="009303DB" w:rsidP="009303DB">
            <w:pPr>
              <w:rPr>
                <w:rFonts w:ascii="Times New Roman" w:hAnsi="Times New Roman"/>
                <w:color w:val="000000"/>
                <w:sz w:val="20"/>
                <w:szCs w:val="20"/>
                <w:lang w:val="hr-BA"/>
              </w:rPr>
            </w:pPr>
            <w:r w:rsidRPr="003927E3">
              <w:rPr>
                <w:rFonts w:ascii="Times New Roman" w:hAnsi="Times New Roman"/>
                <w:color w:val="000000"/>
                <w:sz w:val="20"/>
                <w:szCs w:val="20"/>
                <w:lang w:val="hr-BA"/>
              </w:rPr>
              <w:t xml:space="preserve">3. </w:t>
            </w:r>
          </w:p>
          <w:p w14:paraId="13A8EEC0" w14:textId="77777777" w:rsidR="009303DB" w:rsidRPr="003927E3" w:rsidRDefault="009303DB" w:rsidP="009303DB">
            <w:pPr>
              <w:tabs>
                <w:tab w:val="left" w:pos="281"/>
              </w:tabs>
              <w:rPr>
                <w:rFonts w:ascii="Times New Roman" w:hAnsi="Times New Roman"/>
                <w:color w:val="000000"/>
                <w:sz w:val="20"/>
                <w:szCs w:val="20"/>
                <w:lang w:val="bs-Latn-BA" w:eastAsia="ja-JP"/>
              </w:rPr>
            </w:pPr>
            <w:r w:rsidRPr="003927E3">
              <w:rPr>
                <w:rFonts w:ascii="Times New Roman" w:hAnsi="Times New Roman"/>
                <w:color w:val="000000"/>
                <w:sz w:val="20"/>
                <w:szCs w:val="20"/>
                <w:lang w:val="hr-BA"/>
              </w:rPr>
              <w:t>1.</w:t>
            </w:r>
            <w:r w:rsidRPr="003927E3">
              <w:rPr>
                <w:rFonts w:ascii="Times New Roman" w:hAnsi="Times New Roman"/>
                <w:color w:val="000000"/>
                <w:sz w:val="20"/>
                <w:szCs w:val="20"/>
                <w:lang w:val="bs-Latn-BA" w:eastAsia="ja-JP"/>
              </w:rPr>
              <w:t xml:space="preserve">Izrada, izvještaja “nemonetarne zdravstvene statistike” za 2017. godinu, </w:t>
            </w:r>
          </w:p>
          <w:p w14:paraId="52DC0747" w14:textId="77777777" w:rsidR="009303DB" w:rsidRPr="003927E3" w:rsidRDefault="009303DB" w:rsidP="009303DB">
            <w:pPr>
              <w:rPr>
                <w:rFonts w:ascii="Times New Roman" w:hAnsi="Times New Roman"/>
                <w:color w:val="000000"/>
                <w:sz w:val="20"/>
                <w:szCs w:val="20"/>
                <w:lang w:val="hr-HR"/>
              </w:rPr>
            </w:pPr>
            <w:r w:rsidRPr="003927E3">
              <w:rPr>
                <w:rFonts w:ascii="Times New Roman" w:hAnsi="Times New Roman"/>
                <w:color w:val="000000"/>
                <w:sz w:val="20"/>
                <w:szCs w:val="20"/>
                <w:lang w:val="bs-Latn-BA" w:eastAsia="ja-JP"/>
              </w:rPr>
              <w:t>2.</w:t>
            </w:r>
            <w:r w:rsidRPr="003927E3">
              <w:rPr>
                <w:rFonts w:ascii="Times New Roman" w:hAnsi="Times New Roman"/>
                <w:color w:val="000000"/>
                <w:sz w:val="20"/>
                <w:szCs w:val="20"/>
                <w:lang w:val="bs-Latn-BA"/>
              </w:rPr>
              <w:t xml:space="preserve">Validacija podataka i dostavljanje saglasnosti SZO-u za korištenje podataka u okviru </w:t>
            </w:r>
            <w:r w:rsidRPr="003927E3">
              <w:rPr>
                <w:rFonts w:ascii="Times New Roman" w:hAnsi="Times New Roman"/>
                <w:color w:val="000000"/>
                <w:sz w:val="20"/>
                <w:szCs w:val="20"/>
                <w:lang w:val="hr-HR"/>
              </w:rPr>
              <w:t xml:space="preserve">Globalnog izvještaja o </w:t>
            </w:r>
            <w:r w:rsidRPr="003927E3">
              <w:rPr>
                <w:rFonts w:ascii="Times New Roman" w:hAnsi="Times New Roman"/>
                <w:color w:val="000000"/>
                <w:sz w:val="20"/>
                <w:szCs w:val="20"/>
                <w:lang w:val="hr-HR"/>
              </w:rPr>
              <w:lastRenderedPageBreak/>
              <w:t xml:space="preserve">stanju prevencije nasilja nad djecom, </w:t>
            </w:r>
          </w:p>
          <w:p w14:paraId="5E100C3A" w14:textId="77777777" w:rsidR="009303DB" w:rsidRPr="003927E3" w:rsidRDefault="009303DB" w:rsidP="009303DB">
            <w:pPr>
              <w:rPr>
                <w:rFonts w:ascii="Times New Roman" w:hAnsi="Times New Roman"/>
                <w:color w:val="000000"/>
                <w:sz w:val="20"/>
                <w:szCs w:val="20"/>
                <w:lang w:val="bs-Latn-BA"/>
              </w:rPr>
            </w:pPr>
            <w:r w:rsidRPr="003927E3">
              <w:rPr>
                <w:rFonts w:ascii="Times New Roman" w:hAnsi="Times New Roman"/>
                <w:color w:val="000000"/>
                <w:sz w:val="20"/>
                <w:szCs w:val="20"/>
                <w:lang w:val="hr-HR"/>
              </w:rPr>
              <w:t xml:space="preserve">3. </w:t>
            </w:r>
            <w:r w:rsidRPr="003927E3">
              <w:rPr>
                <w:rFonts w:ascii="Times New Roman" w:hAnsi="Times New Roman"/>
                <w:color w:val="000000"/>
                <w:sz w:val="20"/>
                <w:szCs w:val="20"/>
                <w:lang w:val="bs-Latn-BA"/>
              </w:rPr>
              <w:t>Izrada, izvještaja “Zdravlje za sve ” za 2017. god</w:t>
            </w:r>
          </w:p>
          <w:p w14:paraId="28B1FA51" w14:textId="77777777" w:rsidR="009303DB" w:rsidRPr="003927E3" w:rsidRDefault="009303DB" w:rsidP="009303DB">
            <w:pPr>
              <w:rPr>
                <w:rFonts w:ascii="Times New Roman" w:hAnsi="Times New Roman"/>
                <w:color w:val="000000"/>
                <w:sz w:val="20"/>
                <w:szCs w:val="20"/>
                <w:lang w:val="bs-Latn-BA"/>
              </w:rPr>
            </w:pPr>
            <w:r w:rsidRPr="003927E3">
              <w:rPr>
                <w:rFonts w:ascii="Times New Roman" w:hAnsi="Times New Roman"/>
                <w:color w:val="000000"/>
                <w:sz w:val="20"/>
                <w:szCs w:val="20"/>
                <w:lang w:val="bs-Latn-BA"/>
              </w:rPr>
              <w:t>4. Izrada i dostavljanje SZO mini upitnika za Nacionalne zdravstvene račune</w:t>
            </w:r>
          </w:p>
          <w:p w14:paraId="4EDCC8D2" w14:textId="77777777" w:rsidR="009303DB" w:rsidRPr="003927E3" w:rsidRDefault="009303DB" w:rsidP="009303DB">
            <w:pPr>
              <w:tabs>
                <w:tab w:val="left" w:pos="366"/>
                <w:tab w:val="left" w:pos="851"/>
              </w:tabs>
              <w:spacing w:after="60"/>
              <w:ind w:left="48"/>
              <w:rPr>
                <w:rFonts w:ascii="Times New Roman" w:hAnsi="Times New Roman"/>
                <w:color w:val="000000"/>
                <w:sz w:val="20"/>
                <w:szCs w:val="20"/>
                <w:lang w:val="bs-Latn-BA" w:eastAsia="ja-JP"/>
              </w:rPr>
            </w:pPr>
            <w:r w:rsidRPr="003927E3">
              <w:rPr>
                <w:rFonts w:ascii="Times New Roman" w:hAnsi="Times New Roman"/>
                <w:color w:val="000000"/>
                <w:sz w:val="20"/>
                <w:szCs w:val="20"/>
                <w:lang w:val="bs-Latn-BA" w:eastAsia="ja-JP"/>
              </w:rPr>
              <w:t>Izrada godišnjeg izvještaja o verifikaciji uklanjanja morbila i rubeole.</w:t>
            </w:r>
          </w:p>
          <w:p w14:paraId="07110080" w14:textId="77777777" w:rsidR="009303DB" w:rsidRPr="003927E3" w:rsidRDefault="009303DB" w:rsidP="009303DB">
            <w:pPr>
              <w:tabs>
                <w:tab w:val="left" w:pos="366"/>
                <w:tab w:val="left" w:pos="851"/>
              </w:tabs>
              <w:spacing w:after="60"/>
              <w:ind w:left="48"/>
              <w:rPr>
                <w:rFonts w:ascii="Times New Roman" w:hAnsi="Times New Roman"/>
                <w:color w:val="000000"/>
                <w:sz w:val="20"/>
                <w:szCs w:val="20"/>
                <w:lang w:val="bs-Latn-BA" w:eastAsia="ja-JP"/>
              </w:rPr>
            </w:pPr>
            <w:r w:rsidRPr="003927E3">
              <w:rPr>
                <w:rFonts w:ascii="Times New Roman" w:hAnsi="Times New Roman"/>
                <w:color w:val="000000"/>
                <w:sz w:val="20"/>
                <w:szCs w:val="20"/>
                <w:lang w:val="bs-Latn-BA" w:eastAsia="ja-JP"/>
              </w:rPr>
              <w:t>Izrada mjesečnih izvještaja o verifikaciji uklanjanja morbila i rubeole.</w:t>
            </w:r>
          </w:p>
          <w:p w14:paraId="324CEAAB" w14:textId="77777777" w:rsidR="009303DB" w:rsidRPr="003927E3" w:rsidRDefault="009303DB" w:rsidP="009303DB">
            <w:pPr>
              <w:tabs>
                <w:tab w:val="left" w:pos="366"/>
                <w:tab w:val="left" w:pos="851"/>
              </w:tabs>
              <w:spacing w:after="60"/>
              <w:ind w:left="48"/>
              <w:rPr>
                <w:rFonts w:ascii="Times New Roman" w:hAnsi="Times New Roman"/>
                <w:color w:val="000000"/>
                <w:sz w:val="20"/>
                <w:szCs w:val="20"/>
                <w:lang w:val="bs-Latn-BA" w:eastAsia="ja-JP"/>
              </w:rPr>
            </w:pPr>
            <w:r w:rsidRPr="003927E3">
              <w:rPr>
                <w:rFonts w:ascii="Times New Roman" w:hAnsi="Times New Roman"/>
                <w:color w:val="000000"/>
                <w:sz w:val="20"/>
                <w:szCs w:val="20"/>
                <w:lang w:val="bs-Latn-BA" w:eastAsia="ja-JP"/>
              </w:rPr>
              <w:t>Izrada sedmičnih izvještaja sa podacima o nadzoru nad akutnom flakcidnom paralizom (AFP)</w:t>
            </w:r>
          </w:p>
          <w:p w14:paraId="4BD3767D" w14:textId="77777777" w:rsidR="009303DB" w:rsidRPr="003927E3" w:rsidRDefault="009303DB" w:rsidP="009303DB">
            <w:pPr>
              <w:tabs>
                <w:tab w:val="left" w:pos="366"/>
                <w:tab w:val="left" w:pos="851"/>
              </w:tabs>
              <w:spacing w:after="60"/>
              <w:ind w:left="48"/>
              <w:rPr>
                <w:rFonts w:ascii="Times New Roman" w:hAnsi="Times New Roman"/>
                <w:color w:val="000000"/>
                <w:sz w:val="20"/>
                <w:szCs w:val="20"/>
                <w:lang w:val="bs-Latn-BA" w:eastAsia="ja-JP"/>
              </w:rPr>
            </w:pPr>
            <w:r w:rsidRPr="003927E3">
              <w:rPr>
                <w:rFonts w:ascii="Times New Roman" w:hAnsi="Times New Roman"/>
                <w:color w:val="000000"/>
                <w:sz w:val="20"/>
                <w:szCs w:val="20"/>
                <w:lang w:val="bs-Latn-BA" w:eastAsia="ja-JP"/>
              </w:rPr>
              <w:t>Izrada sedmičnih izvještaja sa podacima o SARI sentinel nadzoru nad influencom.</w:t>
            </w:r>
          </w:p>
          <w:p w14:paraId="0A75877C" w14:textId="77777777" w:rsidR="009303DB" w:rsidRPr="003927E3" w:rsidRDefault="009303DB" w:rsidP="009303DB">
            <w:pPr>
              <w:tabs>
                <w:tab w:val="left" w:pos="366"/>
                <w:tab w:val="left" w:pos="851"/>
              </w:tabs>
              <w:spacing w:after="60"/>
              <w:ind w:left="48"/>
              <w:rPr>
                <w:rFonts w:ascii="Times New Roman" w:hAnsi="Times New Roman"/>
                <w:color w:val="000000"/>
                <w:sz w:val="20"/>
                <w:szCs w:val="20"/>
                <w:lang w:val="bs-Latn-BA" w:eastAsia="ja-JP"/>
              </w:rPr>
            </w:pPr>
            <w:r w:rsidRPr="003927E3">
              <w:rPr>
                <w:rFonts w:ascii="Times New Roman" w:hAnsi="Times New Roman"/>
                <w:color w:val="000000"/>
                <w:sz w:val="20"/>
                <w:szCs w:val="20"/>
                <w:lang w:val="bs-Latn-BA" w:eastAsia="ja-JP"/>
              </w:rPr>
              <w:t>Izrda godišnjeg izvještaja</w:t>
            </w:r>
          </w:p>
          <w:p w14:paraId="59DB4D01" w14:textId="77777777" w:rsidR="009303DB" w:rsidRPr="003927E3" w:rsidRDefault="009303DB" w:rsidP="009303DB">
            <w:pPr>
              <w:tabs>
                <w:tab w:val="left" w:pos="366"/>
                <w:tab w:val="left" w:pos="851"/>
              </w:tabs>
              <w:spacing w:after="60"/>
              <w:ind w:left="48"/>
              <w:rPr>
                <w:rFonts w:ascii="Times New Roman" w:hAnsi="Times New Roman"/>
                <w:color w:val="000000"/>
                <w:sz w:val="20"/>
                <w:szCs w:val="20"/>
                <w:lang w:val="bs-Latn-BA" w:eastAsia="ja-JP"/>
              </w:rPr>
            </w:pPr>
            <w:r w:rsidRPr="003927E3">
              <w:rPr>
                <w:rFonts w:ascii="Times New Roman" w:hAnsi="Times New Roman"/>
                <w:color w:val="000000"/>
                <w:sz w:val="20"/>
                <w:szCs w:val="20"/>
                <w:lang w:val="bs-Latn-BA" w:eastAsia="ja-JP"/>
              </w:rPr>
              <w:t>Izrada godišnjeg izvještaja o kapacitetima za odgovor na  nezarazne bolesti.</w:t>
            </w:r>
          </w:p>
          <w:p w14:paraId="4D25F89A" w14:textId="77777777" w:rsidR="009303DB" w:rsidRPr="003927E3" w:rsidRDefault="009303DB" w:rsidP="009303DB">
            <w:pPr>
              <w:tabs>
                <w:tab w:val="left" w:pos="366"/>
                <w:tab w:val="left" w:pos="851"/>
              </w:tabs>
              <w:spacing w:after="60"/>
              <w:ind w:left="48"/>
              <w:rPr>
                <w:rFonts w:ascii="Times New Roman" w:hAnsi="Times New Roman"/>
                <w:color w:val="000000"/>
                <w:sz w:val="20"/>
                <w:szCs w:val="20"/>
                <w:lang w:val="bs-Latn-BA" w:eastAsia="ja-JP"/>
              </w:rPr>
            </w:pPr>
            <w:r w:rsidRPr="003927E3">
              <w:rPr>
                <w:rFonts w:ascii="Times New Roman" w:hAnsi="Times New Roman"/>
                <w:color w:val="000000"/>
                <w:sz w:val="20"/>
                <w:szCs w:val="20"/>
                <w:lang w:val="bs-Latn-BA" w:eastAsia="ja-JP"/>
              </w:rPr>
              <w:t>Izrada godišnjeg izvještaja o zaraznim bolestima (WHO/UNICEF joint reporting).</w:t>
            </w:r>
          </w:p>
          <w:p w14:paraId="44BF1299" w14:textId="77777777" w:rsidR="009303DB" w:rsidRPr="003927E3" w:rsidRDefault="009303DB" w:rsidP="009303DB">
            <w:pPr>
              <w:tabs>
                <w:tab w:val="left" w:pos="366"/>
                <w:tab w:val="left" w:pos="851"/>
              </w:tabs>
              <w:spacing w:after="60"/>
              <w:ind w:left="48"/>
              <w:rPr>
                <w:rFonts w:ascii="Times New Roman" w:hAnsi="Times New Roman"/>
                <w:color w:val="000000"/>
                <w:sz w:val="20"/>
                <w:szCs w:val="20"/>
                <w:lang w:val="bs-Latn-BA" w:eastAsia="ja-JP"/>
              </w:rPr>
            </w:pPr>
            <w:r w:rsidRPr="003927E3">
              <w:rPr>
                <w:rFonts w:ascii="Times New Roman" w:hAnsi="Times New Roman"/>
                <w:color w:val="000000"/>
                <w:sz w:val="20"/>
                <w:szCs w:val="20"/>
                <w:lang w:val="bs-Latn-BA" w:eastAsia="ja-JP"/>
              </w:rPr>
              <w:lastRenderedPageBreak/>
              <w:t>Izrada izvještaja sa podacima koji se odnose na slučajeve lepre (leprosy).</w:t>
            </w:r>
          </w:p>
          <w:p w14:paraId="71394B93" w14:textId="77777777" w:rsidR="009303DB" w:rsidRPr="003927E3" w:rsidRDefault="009303DB" w:rsidP="009303DB">
            <w:pPr>
              <w:tabs>
                <w:tab w:val="left" w:pos="366"/>
                <w:tab w:val="left" w:pos="851"/>
              </w:tabs>
              <w:spacing w:after="60"/>
              <w:ind w:left="48"/>
              <w:rPr>
                <w:rFonts w:ascii="Times New Roman" w:hAnsi="Times New Roman"/>
                <w:color w:val="000000"/>
                <w:sz w:val="20"/>
                <w:szCs w:val="20"/>
                <w:lang w:val="bs-Latn-BA" w:eastAsia="ja-JP"/>
              </w:rPr>
            </w:pPr>
            <w:r w:rsidRPr="003927E3">
              <w:rPr>
                <w:rFonts w:ascii="Times New Roman" w:hAnsi="Times New Roman"/>
                <w:color w:val="000000"/>
                <w:sz w:val="20"/>
                <w:szCs w:val="20"/>
                <w:lang w:val="bs-Latn-BA" w:eastAsia="ja-JP"/>
              </w:rPr>
              <w:t>Izrada izvještaja sa podacima koji se odnose na slučajeve malarije.</w:t>
            </w:r>
          </w:p>
          <w:p w14:paraId="3E1537FE" w14:textId="77777777" w:rsidR="009303DB" w:rsidRPr="003927E3" w:rsidRDefault="009303DB" w:rsidP="009303DB">
            <w:pPr>
              <w:spacing w:after="60"/>
              <w:rPr>
                <w:rFonts w:ascii="Times New Roman" w:hAnsi="Times New Roman"/>
                <w:color w:val="000000"/>
                <w:sz w:val="20"/>
                <w:szCs w:val="20"/>
                <w:lang w:val="bs-Latn-BA" w:eastAsia="ja-JP"/>
              </w:rPr>
            </w:pPr>
            <w:r w:rsidRPr="003927E3">
              <w:rPr>
                <w:rFonts w:ascii="Times New Roman" w:hAnsi="Times New Roman"/>
                <w:color w:val="000000"/>
                <w:sz w:val="20"/>
                <w:szCs w:val="20"/>
                <w:lang w:val="bs-Latn-BA" w:eastAsia="ja-JP"/>
              </w:rPr>
              <w:t>Potvrda podataka o tačnosti indikatora o smrtnosti kod djece.</w:t>
            </w:r>
          </w:p>
          <w:p w14:paraId="4F11F333" w14:textId="77777777" w:rsidR="009303DB" w:rsidRPr="003927E3" w:rsidRDefault="009303DB" w:rsidP="009303DB">
            <w:pPr>
              <w:spacing w:after="60"/>
              <w:rPr>
                <w:rFonts w:ascii="Times New Roman" w:hAnsi="Times New Roman"/>
                <w:color w:val="000000"/>
                <w:sz w:val="20"/>
                <w:szCs w:val="20"/>
                <w:lang w:val="bs-Latn-BA" w:eastAsia="ja-JP"/>
              </w:rPr>
            </w:pPr>
            <w:r w:rsidRPr="003927E3">
              <w:rPr>
                <w:rFonts w:ascii="Times New Roman" w:hAnsi="Times New Roman"/>
                <w:color w:val="000000"/>
                <w:sz w:val="20"/>
                <w:szCs w:val="20"/>
                <w:lang w:val="bs-Latn-BA" w:eastAsia="ja-JP"/>
              </w:rPr>
              <w:t>Izrada ECDC ENLabCap Upitnika.</w:t>
            </w:r>
          </w:p>
          <w:p w14:paraId="7EABC2E4" w14:textId="77777777" w:rsidR="009303DB" w:rsidRPr="003927E3" w:rsidRDefault="009303DB" w:rsidP="009303DB">
            <w:pPr>
              <w:spacing w:after="60"/>
              <w:rPr>
                <w:rFonts w:ascii="Times New Roman" w:hAnsi="Times New Roman"/>
                <w:color w:val="000000"/>
                <w:sz w:val="20"/>
                <w:szCs w:val="20"/>
                <w:lang w:val="bs-Latn-BA"/>
              </w:rPr>
            </w:pPr>
            <w:r w:rsidRPr="003927E3">
              <w:rPr>
                <w:rFonts w:ascii="Times New Roman" w:hAnsi="Times New Roman"/>
                <w:color w:val="000000"/>
                <w:sz w:val="20"/>
                <w:szCs w:val="20"/>
                <w:lang w:val="bs-Latn-BA" w:eastAsia="ja-JP"/>
              </w:rPr>
              <w:t>Izrada SZO Ebola Upitnika</w:t>
            </w:r>
          </w:p>
          <w:p w14:paraId="1E609D17" w14:textId="77777777" w:rsidR="009303DB" w:rsidRPr="003927E3" w:rsidRDefault="009303DB" w:rsidP="009303DB">
            <w:pPr>
              <w:tabs>
                <w:tab w:val="left" w:pos="366"/>
                <w:tab w:val="left" w:pos="851"/>
              </w:tabs>
              <w:spacing w:after="60"/>
              <w:ind w:left="48"/>
              <w:rPr>
                <w:rFonts w:ascii="Times New Roman" w:hAnsi="Times New Roman"/>
                <w:color w:val="000000"/>
                <w:sz w:val="20"/>
                <w:szCs w:val="20"/>
                <w:lang w:val="bs-Latn-BA"/>
              </w:rPr>
            </w:pPr>
            <w:r w:rsidRPr="003927E3">
              <w:rPr>
                <w:rFonts w:ascii="Times New Roman" w:hAnsi="Times New Roman"/>
                <w:color w:val="000000"/>
                <w:sz w:val="20"/>
                <w:szCs w:val="20"/>
                <w:lang w:val="bs-Latn-BA"/>
              </w:rPr>
              <w:t xml:space="preserve">Odgovor na upitnik Komiteta za bioetiku Savjeta Evrope koji se odnose na pristup rezidentima i nerezidentima nacionalnoj listi čekanja preminulih donora organa za transplantaciju, </w:t>
            </w:r>
          </w:p>
          <w:p w14:paraId="7B77435C" w14:textId="77777777" w:rsidR="009303DB" w:rsidRPr="003927E3" w:rsidRDefault="009303DB" w:rsidP="009303DB">
            <w:pPr>
              <w:tabs>
                <w:tab w:val="left" w:pos="366"/>
                <w:tab w:val="left" w:pos="851"/>
              </w:tabs>
              <w:spacing w:after="60"/>
              <w:ind w:left="48"/>
              <w:rPr>
                <w:rFonts w:ascii="Times New Roman" w:hAnsi="Times New Roman"/>
                <w:color w:val="000000"/>
                <w:sz w:val="20"/>
                <w:szCs w:val="20"/>
                <w:lang w:val="bs-Latn-BA"/>
              </w:rPr>
            </w:pPr>
            <w:r w:rsidRPr="003927E3">
              <w:rPr>
                <w:rFonts w:ascii="Times New Roman" w:hAnsi="Times New Roman"/>
                <w:color w:val="000000"/>
                <w:sz w:val="20"/>
                <w:szCs w:val="20"/>
                <w:lang w:val="bs-Latn-BA"/>
              </w:rPr>
              <w:t xml:space="preserve">Dostavljanje odgovora za identifikovane zaključke i/ili preporuke iz oblasti zdravstva u okviru Trećeg ciklusa Univerzalnog periodičnog pregleda o stanju ljudskih prava u BiH, </w:t>
            </w:r>
          </w:p>
          <w:p w14:paraId="29600F9E" w14:textId="77777777" w:rsidR="009303DB" w:rsidRPr="003927E3" w:rsidRDefault="009303DB" w:rsidP="009303DB">
            <w:pPr>
              <w:tabs>
                <w:tab w:val="left" w:pos="366"/>
                <w:tab w:val="left" w:pos="851"/>
              </w:tabs>
              <w:spacing w:after="60"/>
              <w:ind w:left="48"/>
              <w:rPr>
                <w:rFonts w:ascii="Times New Roman" w:hAnsi="Times New Roman"/>
                <w:color w:val="000000"/>
                <w:sz w:val="20"/>
                <w:szCs w:val="20"/>
                <w:lang w:val="bs-Latn-BA" w:eastAsia="ja-JP"/>
              </w:rPr>
            </w:pPr>
            <w:r w:rsidRPr="003927E3">
              <w:rPr>
                <w:rFonts w:ascii="Times New Roman" w:hAnsi="Times New Roman"/>
                <w:color w:val="000000"/>
                <w:sz w:val="20"/>
                <w:szCs w:val="20"/>
                <w:lang w:val="bs-Latn-BA" w:eastAsia="ja-JP"/>
              </w:rPr>
              <w:t xml:space="preserve">Dostavljanje podataka za Ciljeve održivog razvoja 3.9 i 6., </w:t>
            </w:r>
          </w:p>
          <w:p w14:paraId="6543E927" w14:textId="77777777" w:rsidR="009303DB" w:rsidRPr="003927E3" w:rsidRDefault="009303DB" w:rsidP="009303DB">
            <w:pPr>
              <w:tabs>
                <w:tab w:val="left" w:pos="366"/>
                <w:tab w:val="left" w:pos="851"/>
              </w:tabs>
              <w:spacing w:after="60"/>
              <w:ind w:left="48"/>
              <w:rPr>
                <w:rFonts w:ascii="Times New Roman" w:hAnsi="Times New Roman"/>
                <w:color w:val="000000"/>
                <w:sz w:val="20"/>
                <w:szCs w:val="20"/>
                <w:lang w:val="hr-HR"/>
              </w:rPr>
            </w:pPr>
            <w:r w:rsidRPr="003927E3">
              <w:rPr>
                <w:rFonts w:ascii="Times New Roman" w:hAnsi="Times New Roman"/>
                <w:color w:val="000000"/>
                <w:sz w:val="20"/>
                <w:szCs w:val="20"/>
                <w:lang w:val="hr-HR"/>
              </w:rPr>
              <w:lastRenderedPageBreak/>
              <w:t xml:space="preserve">XII izvještaj Ujedinjenih nacija o stanovništvu i razvoju, </w:t>
            </w:r>
          </w:p>
          <w:p w14:paraId="79546551" w14:textId="77777777" w:rsidR="009303DB" w:rsidRPr="003927E3" w:rsidRDefault="009303DB" w:rsidP="009303DB">
            <w:pPr>
              <w:tabs>
                <w:tab w:val="left" w:pos="366"/>
                <w:tab w:val="left" w:pos="851"/>
              </w:tabs>
              <w:spacing w:after="60"/>
              <w:ind w:left="48"/>
              <w:rPr>
                <w:rFonts w:ascii="Times New Roman" w:hAnsi="Times New Roman"/>
                <w:color w:val="000000"/>
                <w:sz w:val="20"/>
                <w:szCs w:val="20"/>
                <w:lang w:val="bs-Latn-BA"/>
              </w:rPr>
            </w:pPr>
            <w:r w:rsidRPr="003927E3">
              <w:rPr>
                <w:rFonts w:ascii="Times New Roman" w:hAnsi="Times New Roman"/>
                <w:color w:val="000000"/>
                <w:sz w:val="20"/>
                <w:szCs w:val="20"/>
                <w:lang w:val="bs-Latn-BA"/>
              </w:rPr>
              <w:t xml:space="preserve">Dostavljanje informacija o napretku u realizaciji Agende 2030 i ciljeva održivog razvoja,  kao i informacija iz oblasti mentalnog zdravlja, </w:t>
            </w:r>
          </w:p>
          <w:p w14:paraId="35BFC0B3" w14:textId="77777777" w:rsidR="009303DB" w:rsidRPr="003927E3" w:rsidRDefault="009303DB" w:rsidP="009303DB">
            <w:pPr>
              <w:tabs>
                <w:tab w:val="left" w:pos="366"/>
                <w:tab w:val="left" w:pos="851"/>
              </w:tabs>
              <w:spacing w:after="60"/>
              <w:ind w:left="48"/>
              <w:rPr>
                <w:rFonts w:ascii="Times New Roman" w:hAnsi="Times New Roman"/>
                <w:color w:val="000000"/>
                <w:sz w:val="20"/>
                <w:szCs w:val="20"/>
                <w:lang w:val="bs-Latn-BA" w:eastAsia="ja-JP"/>
              </w:rPr>
            </w:pPr>
            <w:r w:rsidRPr="003927E3">
              <w:rPr>
                <w:rFonts w:ascii="Times New Roman" w:hAnsi="Times New Roman"/>
                <w:color w:val="000000"/>
                <w:sz w:val="20"/>
                <w:szCs w:val="20"/>
                <w:lang w:val="bs-Latn-BA" w:eastAsia="ja-JP"/>
              </w:rPr>
              <w:t xml:space="preserve">Dostavljanje priloga za 74. zasjedanje Generalne skupštine Ujedinjenih nacija, </w:t>
            </w:r>
          </w:p>
          <w:p w14:paraId="185058A3" w14:textId="77777777" w:rsidR="009303DB" w:rsidRPr="003927E3" w:rsidRDefault="009303DB" w:rsidP="009303DB">
            <w:pPr>
              <w:tabs>
                <w:tab w:val="left" w:pos="366"/>
                <w:tab w:val="left" w:pos="851"/>
              </w:tabs>
              <w:spacing w:after="60"/>
              <w:ind w:left="48"/>
              <w:rPr>
                <w:rFonts w:ascii="Times New Roman" w:hAnsi="Times New Roman"/>
                <w:color w:val="000000"/>
                <w:sz w:val="20"/>
                <w:szCs w:val="20"/>
                <w:lang w:val="bs-Latn-BA" w:eastAsia="ja-JP"/>
              </w:rPr>
            </w:pPr>
            <w:r w:rsidRPr="003927E3">
              <w:rPr>
                <w:rFonts w:ascii="Times New Roman" w:hAnsi="Times New Roman"/>
                <w:color w:val="000000"/>
                <w:sz w:val="20"/>
                <w:szCs w:val="20"/>
                <w:lang w:val="bs-Latn-BA" w:eastAsia="ja-JP"/>
              </w:rPr>
              <w:t>Izrada i dostavljanje statističkih podataka za izvještaj “State of the World’s Nursing” (SoWN),</w:t>
            </w:r>
          </w:p>
          <w:p w14:paraId="5D65353D" w14:textId="77777777" w:rsidR="009303DB" w:rsidRPr="00793C5D" w:rsidRDefault="009303DB" w:rsidP="009303DB">
            <w:pPr>
              <w:tabs>
                <w:tab w:val="left" w:pos="366"/>
                <w:tab w:val="left" w:pos="851"/>
              </w:tabs>
              <w:spacing w:after="60"/>
              <w:ind w:left="48"/>
              <w:rPr>
                <w:rFonts w:ascii="Times New Roman" w:hAnsi="Times New Roman"/>
                <w:sz w:val="20"/>
                <w:szCs w:val="20"/>
                <w:lang w:val="bs-Latn-BA" w:eastAsia="ja-JP"/>
              </w:rPr>
            </w:pPr>
            <w:r w:rsidRPr="00793C5D">
              <w:rPr>
                <w:rFonts w:ascii="Times New Roman" w:hAnsi="Times New Roman"/>
                <w:sz w:val="20"/>
                <w:szCs w:val="20"/>
                <w:lang w:val="bs-Latn-BA" w:eastAsia="ja-JP"/>
              </w:rPr>
              <w:t>Validacija podataka za Izvještaj o globalnoj epidemiji duhana SZO za 2019. godinu.</w:t>
            </w:r>
          </w:p>
        </w:tc>
      </w:tr>
      <w:tr w:rsidR="009303DB" w:rsidRPr="00793C5D" w14:paraId="48A9CB28" w14:textId="77777777" w:rsidTr="007D7673">
        <w:trPr>
          <w:trHeight w:val="1140"/>
        </w:trPr>
        <w:tc>
          <w:tcPr>
            <w:tcW w:w="3520" w:type="dxa"/>
            <w:tcBorders>
              <w:top w:val="nil"/>
              <w:left w:val="single" w:sz="8" w:space="0" w:color="auto"/>
              <w:bottom w:val="single" w:sz="4" w:space="0" w:color="auto"/>
              <w:right w:val="single" w:sz="4" w:space="0" w:color="auto"/>
            </w:tcBorders>
            <w:shd w:val="clear" w:color="auto" w:fill="auto"/>
            <w:vAlign w:val="center"/>
          </w:tcPr>
          <w:p w14:paraId="4D4A3530" w14:textId="77777777" w:rsidR="009303DB" w:rsidRPr="00793C5D" w:rsidRDefault="009303DB" w:rsidP="009303DB">
            <w:pPr>
              <w:rPr>
                <w:rFonts w:ascii="Times New Roman" w:hAnsi="Times New Roman"/>
                <w:sz w:val="20"/>
                <w:szCs w:val="20"/>
                <w:lang w:val="bs-Latn-BA" w:eastAsia="en-GB"/>
              </w:rPr>
            </w:pPr>
            <w:r w:rsidRPr="00793C5D">
              <w:rPr>
                <w:rFonts w:ascii="Times New Roman" w:hAnsi="Times New Roman"/>
                <w:sz w:val="20"/>
                <w:szCs w:val="20"/>
                <w:lang w:val="bs-Latn-BA" w:eastAsia="en-GB"/>
              </w:rPr>
              <w:lastRenderedPageBreak/>
              <w:t xml:space="preserve">13.2.1.2. Izrada i usaglašavanje Pregleda obaveza, rokova i formata izvještavanja BiH za međunarodno izvještavanje u oblasti zdravstva prema međunarodnim institucijama i organizacijama za 2020. </w:t>
            </w:r>
          </w:p>
        </w:tc>
        <w:tc>
          <w:tcPr>
            <w:tcW w:w="1334" w:type="dxa"/>
            <w:tcBorders>
              <w:top w:val="nil"/>
              <w:left w:val="nil"/>
              <w:bottom w:val="single" w:sz="4" w:space="0" w:color="auto"/>
              <w:right w:val="single" w:sz="4" w:space="0" w:color="auto"/>
            </w:tcBorders>
            <w:shd w:val="clear" w:color="000000" w:fill="FFFFFF"/>
          </w:tcPr>
          <w:p w14:paraId="43D60B12" w14:textId="77777777" w:rsidR="009303DB" w:rsidRDefault="009303DB" w:rsidP="009303DB">
            <w:pPr>
              <w:rPr>
                <w:rFonts w:ascii="Times New Roman" w:hAnsi="Times New Roman"/>
                <w:sz w:val="20"/>
                <w:szCs w:val="20"/>
                <w:lang w:val="bs-Latn-BA"/>
              </w:rPr>
            </w:pPr>
          </w:p>
          <w:p w14:paraId="5833D195" w14:textId="77777777" w:rsidR="00D21CDD" w:rsidRDefault="00D21CDD" w:rsidP="009303DB">
            <w:pPr>
              <w:rPr>
                <w:rFonts w:ascii="Times New Roman" w:hAnsi="Times New Roman"/>
                <w:sz w:val="20"/>
                <w:szCs w:val="20"/>
                <w:lang w:val="bs-Latn-BA"/>
              </w:rPr>
            </w:pPr>
          </w:p>
          <w:p w14:paraId="0B95603A" w14:textId="71CFFDEF" w:rsidR="00D21CDD" w:rsidRPr="00793C5D" w:rsidRDefault="00D21CDD" w:rsidP="009303DB">
            <w:pPr>
              <w:rPr>
                <w:rFonts w:ascii="Times New Roman" w:hAnsi="Times New Roman"/>
                <w:sz w:val="20"/>
                <w:szCs w:val="20"/>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tcPr>
          <w:p w14:paraId="7C993C73" w14:textId="77777777" w:rsidR="009303DB" w:rsidRDefault="009303DB" w:rsidP="009303DB">
            <w:pPr>
              <w:jc w:val="center"/>
              <w:rPr>
                <w:rFonts w:ascii="Times New Roman" w:hAnsi="Times New Roman"/>
                <w:sz w:val="20"/>
                <w:szCs w:val="20"/>
                <w:lang w:val="en-GB" w:eastAsia="en-GB"/>
              </w:rPr>
            </w:pPr>
          </w:p>
          <w:p w14:paraId="1DB10E80" w14:textId="77777777" w:rsidR="009303DB" w:rsidRDefault="009303DB" w:rsidP="009303DB">
            <w:pPr>
              <w:jc w:val="center"/>
              <w:rPr>
                <w:rFonts w:ascii="Times New Roman" w:hAnsi="Times New Roman"/>
                <w:sz w:val="20"/>
                <w:szCs w:val="20"/>
                <w:lang w:val="en-GB" w:eastAsia="en-GB"/>
              </w:rPr>
            </w:pPr>
          </w:p>
          <w:p w14:paraId="2C860EC1"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w:t>
            </w:r>
          </w:p>
        </w:tc>
        <w:tc>
          <w:tcPr>
            <w:tcW w:w="993" w:type="dxa"/>
            <w:tcBorders>
              <w:top w:val="nil"/>
              <w:left w:val="nil"/>
              <w:bottom w:val="single" w:sz="4" w:space="0" w:color="auto"/>
              <w:right w:val="single" w:sz="4" w:space="0" w:color="auto"/>
            </w:tcBorders>
            <w:shd w:val="clear" w:color="auto" w:fill="auto"/>
          </w:tcPr>
          <w:p w14:paraId="2DF0DC2E" w14:textId="77777777" w:rsidR="009303DB" w:rsidRPr="00793C5D" w:rsidRDefault="009303DB" w:rsidP="009303DB">
            <w:pPr>
              <w:rPr>
                <w:rFonts w:ascii="Times New Roman" w:hAnsi="Times New Roman"/>
                <w:sz w:val="20"/>
                <w:szCs w:val="20"/>
              </w:rPr>
            </w:pPr>
          </w:p>
          <w:p w14:paraId="0C3B90EE" w14:textId="77777777" w:rsidR="009303DB" w:rsidRPr="00793C5D" w:rsidRDefault="009303DB" w:rsidP="009303DB">
            <w:pPr>
              <w:rPr>
                <w:rFonts w:ascii="Times New Roman" w:hAnsi="Times New Roman"/>
                <w:sz w:val="20"/>
                <w:szCs w:val="20"/>
              </w:rPr>
            </w:pPr>
          </w:p>
          <w:p w14:paraId="6433A11F"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50%</w:t>
            </w:r>
          </w:p>
        </w:tc>
        <w:tc>
          <w:tcPr>
            <w:tcW w:w="992" w:type="dxa"/>
            <w:tcBorders>
              <w:top w:val="nil"/>
              <w:left w:val="nil"/>
              <w:bottom w:val="single" w:sz="4" w:space="0" w:color="auto"/>
              <w:right w:val="single" w:sz="4" w:space="0" w:color="auto"/>
            </w:tcBorders>
            <w:shd w:val="clear" w:color="auto" w:fill="auto"/>
          </w:tcPr>
          <w:p w14:paraId="2BB917FA" w14:textId="77777777" w:rsidR="009303DB" w:rsidRPr="00793C5D" w:rsidRDefault="009303DB" w:rsidP="009303DB">
            <w:pPr>
              <w:rPr>
                <w:rFonts w:ascii="Times New Roman" w:hAnsi="Times New Roman"/>
                <w:sz w:val="20"/>
                <w:szCs w:val="20"/>
              </w:rPr>
            </w:pPr>
          </w:p>
          <w:p w14:paraId="76D99301" w14:textId="77777777" w:rsidR="009303DB" w:rsidRPr="00793C5D" w:rsidRDefault="009303DB" w:rsidP="009303DB">
            <w:pPr>
              <w:rPr>
                <w:rFonts w:ascii="Times New Roman" w:hAnsi="Times New Roman"/>
                <w:sz w:val="20"/>
                <w:szCs w:val="20"/>
              </w:rPr>
            </w:pPr>
          </w:p>
          <w:p w14:paraId="13E98E9E"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auto"/>
          </w:tcPr>
          <w:p w14:paraId="0211039E" w14:textId="77777777" w:rsidR="009303DB" w:rsidRPr="00793C5D" w:rsidRDefault="009303DB" w:rsidP="009303DB">
            <w:pP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tcPr>
          <w:p w14:paraId="61C46B0F" w14:textId="77777777" w:rsidR="009303DB" w:rsidRPr="00793C5D" w:rsidRDefault="009303DB" w:rsidP="009303DB">
            <w:pPr>
              <w:rPr>
                <w:rFonts w:ascii="Times New Roman" w:hAnsi="Times New Roman"/>
                <w:bCs/>
                <w:sz w:val="20"/>
                <w:szCs w:val="20"/>
                <w:lang w:val="en-GB" w:eastAsia="en-GB"/>
              </w:rPr>
            </w:pPr>
          </w:p>
          <w:p w14:paraId="474C142A" w14:textId="77777777" w:rsidR="009303DB" w:rsidRPr="00793C5D" w:rsidRDefault="009303DB" w:rsidP="009303DB">
            <w:pPr>
              <w:rPr>
                <w:rFonts w:ascii="Times New Roman" w:hAnsi="Times New Roman"/>
                <w:bCs/>
                <w:sz w:val="20"/>
                <w:szCs w:val="20"/>
                <w:lang w:val="en-GB" w:eastAsia="en-GB"/>
              </w:rPr>
            </w:pPr>
          </w:p>
          <w:p w14:paraId="4CAE6773" w14:textId="77777777" w:rsidR="009303DB" w:rsidRPr="00793C5D" w:rsidRDefault="009303DB" w:rsidP="009303DB">
            <w:pPr>
              <w:rPr>
                <w:rFonts w:ascii="Times New Roman" w:hAnsi="Times New Roman"/>
                <w:sz w:val="20"/>
                <w:szCs w:val="20"/>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tcPr>
          <w:p w14:paraId="59C37899" w14:textId="77777777" w:rsidR="009303DB" w:rsidRPr="00793C5D" w:rsidRDefault="009303DB" w:rsidP="009303DB">
            <w:pPr>
              <w:rPr>
                <w:rFonts w:ascii="Times New Roman" w:hAnsi="Times New Roman"/>
                <w:sz w:val="20"/>
                <w:szCs w:val="20"/>
              </w:rPr>
            </w:pPr>
          </w:p>
          <w:p w14:paraId="3AF66CE9" w14:textId="77777777" w:rsidR="009303DB" w:rsidRPr="00793C5D" w:rsidRDefault="009303DB" w:rsidP="009303DB">
            <w:pPr>
              <w:rPr>
                <w:rFonts w:ascii="Times New Roman" w:hAnsi="Times New Roman"/>
                <w:sz w:val="20"/>
                <w:szCs w:val="20"/>
              </w:rPr>
            </w:pPr>
          </w:p>
          <w:p w14:paraId="1ABCECA1"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9.500</w:t>
            </w:r>
          </w:p>
        </w:tc>
        <w:tc>
          <w:tcPr>
            <w:tcW w:w="709" w:type="dxa"/>
            <w:tcBorders>
              <w:top w:val="nil"/>
              <w:left w:val="nil"/>
              <w:bottom w:val="single" w:sz="4" w:space="0" w:color="auto"/>
              <w:right w:val="single" w:sz="4" w:space="0" w:color="auto"/>
            </w:tcBorders>
            <w:shd w:val="clear" w:color="auto" w:fill="auto"/>
            <w:noWrap/>
          </w:tcPr>
          <w:p w14:paraId="5CCEA8FD" w14:textId="77777777" w:rsidR="009303DB" w:rsidRPr="00793C5D" w:rsidRDefault="009303DB" w:rsidP="009303DB">
            <w:pP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noWrap/>
          </w:tcPr>
          <w:p w14:paraId="7F35DD34" w14:textId="77777777" w:rsidR="009303DB" w:rsidRPr="00793C5D" w:rsidRDefault="009303DB" w:rsidP="009303DB">
            <w:pPr>
              <w:rPr>
                <w:rFonts w:ascii="Times New Roman" w:hAnsi="Times New Roman"/>
                <w:sz w:val="20"/>
                <w:szCs w:val="20"/>
              </w:rPr>
            </w:pPr>
          </w:p>
          <w:p w14:paraId="5074184A" w14:textId="77777777" w:rsidR="009303DB" w:rsidRPr="00793C5D" w:rsidRDefault="009303DB" w:rsidP="009303DB">
            <w:pPr>
              <w:rPr>
                <w:rFonts w:ascii="Times New Roman" w:hAnsi="Times New Roman"/>
                <w:sz w:val="20"/>
                <w:szCs w:val="20"/>
              </w:rPr>
            </w:pPr>
          </w:p>
          <w:p w14:paraId="10D4A73A"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IV</w:t>
            </w:r>
          </w:p>
        </w:tc>
        <w:tc>
          <w:tcPr>
            <w:tcW w:w="708" w:type="dxa"/>
            <w:tcBorders>
              <w:top w:val="nil"/>
              <w:left w:val="nil"/>
              <w:bottom w:val="single" w:sz="4" w:space="0" w:color="auto"/>
              <w:right w:val="single" w:sz="4" w:space="0" w:color="auto"/>
            </w:tcBorders>
            <w:shd w:val="clear" w:color="auto" w:fill="auto"/>
            <w:noWrap/>
            <w:vAlign w:val="center"/>
          </w:tcPr>
          <w:p w14:paraId="49201577"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auto"/>
            <w:vAlign w:val="center"/>
          </w:tcPr>
          <w:p w14:paraId="6EE45550" w14:textId="77777777" w:rsidR="009303DB" w:rsidRPr="003927E3" w:rsidRDefault="009303DB" w:rsidP="009303DB">
            <w:pPr>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Pregled obaveza, rokova i formata izvještavanja BiH urađen i dostavljen entiteskim ministarstvima na saglasnost</w:t>
            </w:r>
          </w:p>
        </w:tc>
      </w:tr>
      <w:tr w:rsidR="009303DB" w:rsidRPr="00793C5D" w14:paraId="5C683AF0" w14:textId="77777777" w:rsidTr="007D7673">
        <w:trPr>
          <w:trHeight w:val="2121"/>
        </w:trPr>
        <w:tc>
          <w:tcPr>
            <w:tcW w:w="3520" w:type="dxa"/>
            <w:tcBorders>
              <w:top w:val="nil"/>
              <w:left w:val="single" w:sz="8" w:space="0" w:color="auto"/>
              <w:bottom w:val="single" w:sz="4" w:space="0" w:color="auto"/>
              <w:right w:val="single" w:sz="4" w:space="0" w:color="auto"/>
            </w:tcBorders>
            <w:shd w:val="clear" w:color="auto" w:fill="auto"/>
            <w:vAlign w:val="center"/>
          </w:tcPr>
          <w:p w14:paraId="34E3A95B"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13.2.1.3 Učešće u radu Radne grupe-  primjena Zakona o implementaciji Konvencije o zabrani razvoja, proizvodnje, gomilanja i upotrebe hemijskog oružja i o njegovom uništavanju i Zakona o kontroli vanjskotrgovinskog prometa roba i usluga od strateške važnosti za sigurnost BIH</w:t>
            </w:r>
          </w:p>
        </w:tc>
        <w:tc>
          <w:tcPr>
            <w:tcW w:w="1334" w:type="dxa"/>
            <w:tcBorders>
              <w:top w:val="nil"/>
              <w:left w:val="nil"/>
              <w:bottom w:val="single" w:sz="4" w:space="0" w:color="auto"/>
              <w:right w:val="single" w:sz="4" w:space="0" w:color="auto"/>
            </w:tcBorders>
            <w:shd w:val="clear" w:color="000000" w:fill="FFFFFF"/>
          </w:tcPr>
          <w:p w14:paraId="1CE4CA26" w14:textId="77777777" w:rsidR="009303DB" w:rsidRPr="00793C5D" w:rsidRDefault="009303DB" w:rsidP="009303DB">
            <w:pPr>
              <w:rPr>
                <w:rFonts w:ascii="Times New Roman" w:hAnsi="Times New Roman"/>
                <w:sz w:val="20"/>
                <w:szCs w:val="20"/>
              </w:rPr>
            </w:pPr>
          </w:p>
          <w:p w14:paraId="102BCF3A" w14:textId="77777777" w:rsidR="009303DB" w:rsidRPr="00793C5D" w:rsidRDefault="009303DB" w:rsidP="009303DB">
            <w:pPr>
              <w:rPr>
                <w:rFonts w:ascii="Times New Roman" w:hAnsi="Times New Roman"/>
                <w:sz w:val="20"/>
                <w:szCs w:val="20"/>
              </w:rPr>
            </w:pPr>
          </w:p>
          <w:p w14:paraId="7BB9991E" w14:textId="5104EB6B" w:rsidR="009303DB" w:rsidRPr="00793C5D" w:rsidRDefault="00D21CDD" w:rsidP="009303DB">
            <w:pPr>
              <w:rPr>
                <w:rFonts w:ascii="Times New Roman" w:hAnsi="Times New Roman"/>
                <w:sz w:val="20"/>
                <w:szCs w:val="20"/>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1A3404D1" w14:textId="77777777" w:rsidR="009303DB" w:rsidRPr="00793C5D" w:rsidRDefault="009303DB" w:rsidP="009303DB">
            <w:pPr>
              <w:rPr>
                <w:rFonts w:ascii="Times New Roman" w:hAnsi="Times New Roman"/>
                <w:sz w:val="20"/>
                <w:szCs w:val="20"/>
                <w:lang w:val="en-GB" w:eastAsia="en-GB"/>
              </w:rPr>
            </w:pPr>
          </w:p>
          <w:p w14:paraId="58A99593"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broj</w:t>
            </w:r>
          </w:p>
        </w:tc>
        <w:tc>
          <w:tcPr>
            <w:tcW w:w="993" w:type="dxa"/>
            <w:tcBorders>
              <w:top w:val="nil"/>
              <w:left w:val="nil"/>
              <w:bottom w:val="single" w:sz="4" w:space="0" w:color="auto"/>
              <w:right w:val="single" w:sz="4" w:space="0" w:color="auto"/>
            </w:tcBorders>
            <w:shd w:val="clear" w:color="auto" w:fill="auto"/>
          </w:tcPr>
          <w:p w14:paraId="7CDC0576" w14:textId="77777777" w:rsidR="009303DB" w:rsidRPr="00793C5D" w:rsidRDefault="009303DB" w:rsidP="009303DB">
            <w:pPr>
              <w:rPr>
                <w:rFonts w:ascii="Times New Roman" w:hAnsi="Times New Roman"/>
                <w:sz w:val="20"/>
                <w:szCs w:val="20"/>
              </w:rPr>
            </w:pPr>
          </w:p>
          <w:p w14:paraId="1FCA70A3" w14:textId="77777777" w:rsidR="009303DB" w:rsidRPr="00793C5D" w:rsidRDefault="009303DB" w:rsidP="009303DB">
            <w:pPr>
              <w:rPr>
                <w:rFonts w:ascii="Times New Roman" w:hAnsi="Times New Roman"/>
                <w:sz w:val="20"/>
                <w:szCs w:val="20"/>
              </w:rPr>
            </w:pPr>
          </w:p>
          <w:p w14:paraId="344FDEEE"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tcPr>
          <w:p w14:paraId="77280F66" w14:textId="77777777" w:rsidR="009303DB" w:rsidRPr="00793C5D" w:rsidRDefault="009303DB" w:rsidP="009303DB">
            <w:pPr>
              <w:rPr>
                <w:rFonts w:ascii="Times New Roman" w:hAnsi="Times New Roman"/>
                <w:sz w:val="20"/>
                <w:szCs w:val="20"/>
              </w:rPr>
            </w:pPr>
          </w:p>
          <w:p w14:paraId="56E3AC12" w14:textId="77777777" w:rsidR="009303DB" w:rsidRPr="00793C5D" w:rsidRDefault="009303DB" w:rsidP="009303DB">
            <w:pPr>
              <w:rPr>
                <w:rFonts w:ascii="Times New Roman" w:hAnsi="Times New Roman"/>
                <w:sz w:val="20"/>
                <w:szCs w:val="20"/>
              </w:rPr>
            </w:pPr>
          </w:p>
          <w:p w14:paraId="774D1DA8"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7</w:t>
            </w:r>
          </w:p>
        </w:tc>
        <w:tc>
          <w:tcPr>
            <w:tcW w:w="709" w:type="dxa"/>
            <w:tcBorders>
              <w:top w:val="nil"/>
              <w:left w:val="nil"/>
              <w:bottom w:val="single" w:sz="4" w:space="0" w:color="auto"/>
              <w:right w:val="single" w:sz="4" w:space="0" w:color="auto"/>
            </w:tcBorders>
            <w:shd w:val="clear" w:color="auto" w:fill="auto"/>
          </w:tcPr>
          <w:p w14:paraId="64779E2E" w14:textId="77777777" w:rsidR="009303DB" w:rsidRPr="00793C5D" w:rsidRDefault="009303DB" w:rsidP="009303DB">
            <w:pP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tcPr>
          <w:p w14:paraId="5BFC3721" w14:textId="77777777" w:rsidR="009303DB" w:rsidRPr="00793C5D" w:rsidRDefault="009303DB" w:rsidP="009303DB">
            <w:pPr>
              <w:rPr>
                <w:rFonts w:ascii="Times New Roman" w:hAnsi="Times New Roman"/>
                <w:bCs/>
                <w:sz w:val="20"/>
                <w:szCs w:val="20"/>
                <w:lang w:val="en-GB" w:eastAsia="en-GB"/>
              </w:rPr>
            </w:pPr>
          </w:p>
          <w:p w14:paraId="75DBE6D2" w14:textId="77777777" w:rsidR="009303DB" w:rsidRPr="00793C5D" w:rsidRDefault="009303DB" w:rsidP="009303DB">
            <w:pPr>
              <w:rPr>
                <w:rFonts w:ascii="Times New Roman" w:hAnsi="Times New Roman"/>
                <w:bCs/>
                <w:sz w:val="20"/>
                <w:szCs w:val="20"/>
                <w:lang w:val="en-GB" w:eastAsia="en-GB"/>
              </w:rPr>
            </w:pPr>
          </w:p>
          <w:p w14:paraId="1032ED78" w14:textId="77777777" w:rsidR="009303DB" w:rsidRPr="00793C5D" w:rsidRDefault="009303DB" w:rsidP="009303DB">
            <w:pPr>
              <w:rPr>
                <w:rFonts w:ascii="Times New Roman" w:hAnsi="Times New Roman"/>
                <w:sz w:val="20"/>
                <w:szCs w:val="20"/>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tcPr>
          <w:p w14:paraId="0CCCCCB8" w14:textId="77777777" w:rsidR="009303DB" w:rsidRPr="00793C5D" w:rsidRDefault="009303DB" w:rsidP="009303DB">
            <w:pPr>
              <w:rPr>
                <w:rFonts w:ascii="Times New Roman" w:hAnsi="Times New Roman"/>
                <w:sz w:val="20"/>
                <w:szCs w:val="20"/>
              </w:rPr>
            </w:pPr>
          </w:p>
          <w:p w14:paraId="27D66432" w14:textId="77777777" w:rsidR="009303DB" w:rsidRPr="00793C5D" w:rsidRDefault="009303DB" w:rsidP="009303DB">
            <w:pPr>
              <w:rPr>
                <w:rFonts w:ascii="Times New Roman" w:hAnsi="Times New Roman"/>
                <w:sz w:val="20"/>
                <w:szCs w:val="20"/>
              </w:rPr>
            </w:pPr>
          </w:p>
          <w:p w14:paraId="66CE923A"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8.500</w:t>
            </w:r>
          </w:p>
        </w:tc>
        <w:tc>
          <w:tcPr>
            <w:tcW w:w="709" w:type="dxa"/>
            <w:tcBorders>
              <w:top w:val="nil"/>
              <w:left w:val="nil"/>
              <w:bottom w:val="single" w:sz="4" w:space="0" w:color="auto"/>
              <w:right w:val="single" w:sz="4" w:space="0" w:color="auto"/>
            </w:tcBorders>
            <w:shd w:val="clear" w:color="auto" w:fill="auto"/>
            <w:noWrap/>
          </w:tcPr>
          <w:p w14:paraId="1DCCA087" w14:textId="77777777" w:rsidR="009303DB" w:rsidRPr="00793C5D" w:rsidRDefault="009303DB" w:rsidP="009303DB">
            <w:pP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noWrap/>
          </w:tcPr>
          <w:p w14:paraId="4E370C45" w14:textId="77777777" w:rsidR="009303DB" w:rsidRPr="00793C5D" w:rsidRDefault="009303DB" w:rsidP="009303DB">
            <w:pPr>
              <w:rPr>
                <w:rFonts w:ascii="Times New Roman" w:hAnsi="Times New Roman"/>
                <w:sz w:val="20"/>
                <w:szCs w:val="20"/>
              </w:rPr>
            </w:pPr>
          </w:p>
          <w:p w14:paraId="30DE99DF" w14:textId="77777777" w:rsidR="009303DB" w:rsidRPr="00793C5D" w:rsidRDefault="009303DB" w:rsidP="009303DB">
            <w:pPr>
              <w:rPr>
                <w:rFonts w:ascii="Times New Roman" w:hAnsi="Times New Roman"/>
                <w:sz w:val="20"/>
                <w:szCs w:val="20"/>
              </w:rPr>
            </w:pPr>
          </w:p>
          <w:p w14:paraId="66C1BB94"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auto"/>
            <w:noWrap/>
            <w:vAlign w:val="center"/>
          </w:tcPr>
          <w:p w14:paraId="3146061E"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auto"/>
            <w:vAlign w:val="center"/>
          </w:tcPr>
          <w:p w14:paraId="66656F35" w14:textId="77777777" w:rsidR="009303DB" w:rsidRPr="003927E3" w:rsidRDefault="009303DB" w:rsidP="009303DB">
            <w:pPr>
              <w:jc w:val="center"/>
              <w:rPr>
                <w:rFonts w:ascii="Times New Roman" w:hAnsi="Times New Roman"/>
                <w:color w:val="000000"/>
                <w:sz w:val="20"/>
                <w:szCs w:val="20"/>
                <w:lang w:val="fr-FR" w:eastAsia="en-GB"/>
              </w:rPr>
            </w:pPr>
            <w:r w:rsidRPr="00E77C1C">
              <w:rPr>
                <w:rFonts w:ascii="Times New Roman" w:hAnsi="Times New Roman"/>
                <w:color w:val="000000"/>
                <w:sz w:val="20"/>
                <w:szCs w:val="20"/>
                <w:lang w:val="en-GB" w:eastAsia="en-GB"/>
              </w:rPr>
              <w:t xml:space="preserve">Učešće predstavnika MCP na </w:t>
            </w:r>
            <w:r>
              <w:rPr>
                <w:rFonts w:ascii="Times New Roman" w:hAnsi="Times New Roman"/>
                <w:color w:val="000000"/>
                <w:sz w:val="20"/>
                <w:szCs w:val="20"/>
                <w:lang w:val="en-GB" w:eastAsia="en-GB"/>
              </w:rPr>
              <w:t>jednom</w:t>
            </w:r>
            <w:r w:rsidRPr="00E77C1C">
              <w:rPr>
                <w:rFonts w:ascii="Times New Roman" w:hAnsi="Times New Roman"/>
                <w:color w:val="000000"/>
                <w:sz w:val="20"/>
                <w:szCs w:val="20"/>
                <w:lang w:val="en-GB" w:eastAsia="en-GB"/>
              </w:rPr>
              <w:t xml:space="preserve"> sastanku </w:t>
            </w:r>
            <w:r>
              <w:rPr>
                <w:rFonts w:ascii="Times New Roman" w:hAnsi="Times New Roman"/>
                <w:color w:val="000000"/>
                <w:sz w:val="20"/>
                <w:szCs w:val="20"/>
                <w:lang w:val="en-GB" w:eastAsia="en-GB"/>
              </w:rPr>
              <w:t>R</w:t>
            </w:r>
            <w:r w:rsidRPr="00E77C1C">
              <w:rPr>
                <w:rFonts w:ascii="Times New Roman" w:hAnsi="Times New Roman"/>
                <w:color w:val="000000"/>
                <w:sz w:val="20"/>
                <w:szCs w:val="20"/>
                <w:lang w:val="fr-FR" w:eastAsia="en-GB"/>
              </w:rPr>
              <w:t>adne grupe.</w:t>
            </w:r>
          </w:p>
        </w:tc>
      </w:tr>
      <w:tr w:rsidR="009303DB" w:rsidRPr="00793C5D" w14:paraId="7DDABCCD" w14:textId="77777777" w:rsidTr="007D7673">
        <w:trPr>
          <w:trHeight w:val="1140"/>
        </w:trPr>
        <w:tc>
          <w:tcPr>
            <w:tcW w:w="3520" w:type="dxa"/>
            <w:tcBorders>
              <w:top w:val="nil"/>
              <w:left w:val="single" w:sz="8" w:space="0" w:color="auto"/>
              <w:bottom w:val="single" w:sz="4" w:space="0" w:color="auto"/>
              <w:right w:val="single" w:sz="4" w:space="0" w:color="auto"/>
            </w:tcBorders>
            <w:shd w:val="clear" w:color="auto" w:fill="auto"/>
            <w:vAlign w:val="center"/>
          </w:tcPr>
          <w:p w14:paraId="25A9FE9A" w14:textId="77777777" w:rsidR="009303DB" w:rsidRPr="00793C5D" w:rsidRDefault="009303DB" w:rsidP="009303DB">
            <w:pPr>
              <w:rPr>
                <w:rFonts w:ascii="Times New Roman" w:hAnsi="Times New Roman"/>
                <w:sz w:val="20"/>
                <w:szCs w:val="20"/>
                <w:lang w:val="fr-FR" w:eastAsia="en-GB"/>
              </w:rPr>
            </w:pPr>
            <w:r w:rsidRPr="00793C5D">
              <w:rPr>
                <w:rFonts w:ascii="Times New Roman" w:hAnsi="Times New Roman"/>
                <w:sz w:val="20"/>
                <w:szCs w:val="20"/>
                <w:lang w:val="fr-FR" w:eastAsia="en-GB"/>
              </w:rPr>
              <w:lastRenderedPageBreak/>
              <w:t>13.2.1.4. Implementacija obaveza MCP iz Programa Populacijskog fonda Ujedinjenih nacija u BiH za period 2015.-2019. godine</w:t>
            </w:r>
          </w:p>
        </w:tc>
        <w:tc>
          <w:tcPr>
            <w:tcW w:w="1334" w:type="dxa"/>
            <w:tcBorders>
              <w:top w:val="nil"/>
              <w:left w:val="nil"/>
              <w:bottom w:val="single" w:sz="4" w:space="0" w:color="auto"/>
              <w:right w:val="single" w:sz="4" w:space="0" w:color="auto"/>
            </w:tcBorders>
            <w:shd w:val="clear" w:color="000000" w:fill="FFFFFF"/>
          </w:tcPr>
          <w:p w14:paraId="059925A0" w14:textId="77777777" w:rsidR="009303DB" w:rsidRPr="00793C5D" w:rsidRDefault="009303DB" w:rsidP="009303DB">
            <w:pPr>
              <w:rPr>
                <w:rFonts w:ascii="Times New Roman" w:hAnsi="Times New Roman"/>
                <w:sz w:val="20"/>
                <w:szCs w:val="20"/>
                <w:lang w:val="fr-FR"/>
              </w:rPr>
            </w:pPr>
          </w:p>
          <w:p w14:paraId="5F453022" w14:textId="6AEBEA5E" w:rsidR="009303DB" w:rsidRPr="00793C5D" w:rsidRDefault="00D21CDD" w:rsidP="009303DB">
            <w:pPr>
              <w:rPr>
                <w:rFonts w:ascii="Times New Roman" w:hAnsi="Times New Roman"/>
                <w:sz w:val="20"/>
                <w:szCs w:val="20"/>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tcPr>
          <w:p w14:paraId="7C546D5A" w14:textId="77777777" w:rsidR="009303DB" w:rsidRDefault="009303DB" w:rsidP="009303DB">
            <w:pPr>
              <w:jc w:val="center"/>
              <w:rPr>
                <w:rFonts w:ascii="Times New Roman" w:hAnsi="Times New Roman"/>
                <w:sz w:val="20"/>
                <w:szCs w:val="20"/>
                <w:lang w:val="en-GB" w:eastAsia="en-GB"/>
              </w:rPr>
            </w:pPr>
          </w:p>
          <w:p w14:paraId="4DF41034"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w:t>
            </w:r>
          </w:p>
        </w:tc>
        <w:tc>
          <w:tcPr>
            <w:tcW w:w="993" w:type="dxa"/>
            <w:tcBorders>
              <w:top w:val="nil"/>
              <w:left w:val="nil"/>
              <w:bottom w:val="single" w:sz="4" w:space="0" w:color="auto"/>
              <w:right w:val="single" w:sz="4" w:space="0" w:color="auto"/>
            </w:tcBorders>
            <w:shd w:val="clear" w:color="auto" w:fill="auto"/>
          </w:tcPr>
          <w:p w14:paraId="271E7422" w14:textId="77777777" w:rsidR="009303DB" w:rsidRPr="00793C5D" w:rsidRDefault="009303DB" w:rsidP="009303DB">
            <w:pPr>
              <w:rPr>
                <w:rFonts w:ascii="Times New Roman" w:hAnsi="Times New Roman"/>
                <w:sz w:val="20"/>
                <w:szCs w:val="20"/>
              </w:rPr>
            </w:pPr>
          </w:p>
          <w:p w14:paraId="5659FCA4"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30%</w:t>
            </w:r>
          </w:p>
        </w:tc>
        <w:tc>
          <w:tcPr>
            <w:tcW w:w="992" w:type="dxa"/>
            <w:tcBorders>
              <w:top w:val="nil"/>
              <w:left w:val="nil"/>
              <w:bottom w:val="single" w:sz="4" w:space="0" w:color="auto"/>
              <w:right w:val="single" w:sz="4" w:space="0" w:color="auto"/>
            </w:tcBorders>
            <w:shd w:val="clear" w:color="auto" w:fill="auto"/>
          </w:tcPr>
          <w:p w14:paraId="553DF392" w14:textId="77777777" w:rsidR="009303DB" w:rsidRPr="00793C5D" w:rsidRDefault="009303DB" w:rsidP="009303DB">
            <w:pPr>
              <w:rPr>
                <w:rFonts w:ascii="Times New Roman" w:hAnsi="Times New Roman"/>
                <w:sz w:val="20"/>
                <w:szCs w:val="20"/>
              </w:rPr>
            </w:pPr>
          </w:p>
          <w:p w14:paraId="44B619A1"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auto"/>
          </w:tcPr>
          <w:p w14:paraId="19021D6B" w14:textId="77777777" w:rsidR="009303DB" w:rsidRPr="00793C5D" w:rsidRDefault="009303DB" w:rsidP="009303DB">
            <w:pP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tcPr>
          <w:p w14:paraId="012F42E1" w14:textId="77777777" w:rsidR="009303DB" w:rsidRPr="00793C5D" w:rsidRDefault="009303DB" w:rsidP="009303DB">
            <w:pPr>
              <w:rPr>
                <w:rFonts w:ascii="Times New Roman" w:hAnsi="Times New Roman"/>
                <w:bCs/>
                <w:sz w:val="20"/>
                <w:szCs w:val="20"/>
                <w:lang w:val="en-GB" w:eastAsia="en-GB"/>
              </w:rPr>
            </w:pPr>
          </w:p>
          <w:p w14:paraId="0D255D46" w14:textId="77777777" w:rsidR="009303DB" w:rsidRPr="00793C5D" w:rsidRDefault="009303DB" w:rsidP="009303DB">
            <w:pPr>
              <w:rPr>
                <w:rFonts w:ascii="Times New Roman" w:hAnsi="Times New Roman"/>
                <w:sz w:val="20"/>
                <w:szCs w:val="20"/>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tcPr>
          <w:p w14:paraId="6D780E5C" w14:textId="77777777" w:rsidR="009303DB" w:rsidRPr="00793C5D" w:rsidRDefault="009303DB" w:rsidP="009303DB">
            <w:pPr>
              <w:rPr>
                <w:rFonts w:ascii="Times New Roman" w:hAnsi="Times New Roman"/>
                <w:sz w:val="20"/>
                <w:szCs w:val="20"/>
              </w:rPr>
            </w:pPr>
          </w:p>
          <w:p w14:paraId="31CBD326"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8.700</w:t>
            </w:r>
          </w:p>
        </w:tc>
        <w:tc>
          <w:tcPr>
            <w:tcW w:w="709" w:type="dxa"/>
            <w:tcBorders>
              <w:top w:val="nil"/>
              <w:left w:val="nil"/>
              <w:bottom w:val="single" w:sz="4" w:space="0" w:color="auto"/>
              <w:right w:val="single" w:sz="4" w:space="0" w:color="auto"/>
            </w:tcBorders>
            <w:shd w:val="clear" w:color="auto" w:fill="auto"/>
            <w:noWrap/>
          </w:tcPr>
          <w:p w14:paraId="73703470" w14:textId="77777777" w:rsidR="009303DB" w:rsidRPr="00793C5D" w:rsidRDefault="009303DB" w:rsidP="009303DB">
            <w:pP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noWrap/>
          </w:tcPr>
          <w:p w14:paraId="3298B283" w14:textId="77777777" w:rsidR="009303DB" w:rsidRPr="00793C5D" w:rsidRDefault="009303DB" w:rsidP="009303DB">
            <w:pPr>
              <w:rPr>
                <w:rFonts w:ascii="Times New Roman" w:hAnsi="Times New Roman"/>
                <w:sz w:val="20"/>
                <w:szCs w:val="20"/>
              </w:rPr>
            </w:pPr>
          </w:p>
          <w:p w14:paraId="27050EF4"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I,II,III,IV</w:t>
            </w:r>
          </w:p>
          <w:p w14:paraId="081B656F" w14:textId="77777777" w:rsidR="009303DB" w:rsidRPr="00793C5D" w:rsidRDefault="009303DB" w:rsidP="009303DB">
            <w:pPr>
              <w:rPr>
                <w:rFonts w:ascii="Times New Roman" w:hAnsi="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E0F0F0B"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auto"/>
            <w:vAlign w:val="center"/>
          </w:tcPr>
          <w:p w14:paraId="42C0E9EB" w14:textId="77777777" w:rsidR="009303DB" w:rsidRPr="003927E3" w:rsidRDefault="009303DB" w:rsidP="009303DB">
            <w:pPr>
              <w:jc w:val="center"/>
              <w:rPr>
                <w:rFonts w:ascii="Times New Roman" w:hAnsi="Times New Roman"/>
                <w:color w:val="000000"/>
                <w:sz w:val="20"/>
                <w:szCs w:val="20"/>
                <w:lang w:val="fr-FR" w:eastAsia="en-GB"/>
              </w:rPr>
            </w:pPr>
            <w:r w:rsidRPr="00706F34">
              <w:rPr>
                <w:rFonts w:ascii="Times New Roman" w:hAnsi="Times New Roman"/>
                <w:color w:val="000000"/>
                <w:sz w:val="20"/>
                <w:szCs w:val="20"/>
                <w:lang w:val="en-GB" w:eastAsia="en-GB"/>
              </w:rPr>
              <w:t xml:space="preserve">Koordinacija organizacije jednog sastanka </w:t>
            </w:r>
            <w:r>
              <w:rPr>
                <w:rFonts w:ascii="Times New Roman" w:hAnsi="Times New Roman"/>
                <w:color w:val="000000"/>
                <w:sz w:val="20"/>
                <w:szCs w:val="20"/>
                <w:lang w:val="en-GB" w:eastAsia="en-GB"/>
              </w:rPr>
              <w:t>R</w:t>
            </w:r>
            <w:r w:rsidRPr="00706F34">
              <w:rPr>
                <w:rFonts w:ascii="Times New Roman" w:hAnsi="Times New Roman"/>
                <w:color w:val="000000"/>
                <w:sz w:val="20"/>
                <w:szCs w:val="20"/>
                <w:lang w:val="en-GB" w:eastAsia="en-GB"/>
              </w:rPr>
              <w:t>adne grupe.</w:t>
            </w:r>
          </w:p>
        </w:tc>
      </w:tr>
      <w:tr w:rsidR="009303DB" w:rsidRPr="00793C5D" w14:paraId="561F69F0" w14:textId="77777777" w:rsidTr="007D7673">
        <w:trPr>
          <w:trHeight w:val="1140"/>
        </w:trPr>
        <w:tc>
          <w:tcPr>
            <w:tcW w:w="3520" w:type="dxa"/>
            <w:tcBorders>
              <w:top w:val="nil"/>
              <w:left w:val="single" w:sz="8" w:space="0" w:color="auto"/>
              <w:bottom w:val="single" w:sz="4" w:space="0" w:color="auto"/>
              <w:right w:val="single" w:sz="4" w:space="0" w:color="auto"/>
            </w:tcBorders>
            <w:shd w:val="clear" w:color="auto" w:fill="auto"/>
          </w:tcPr>
          <w:p w14:paraId="4B89FBE8" w14:textId="77777777" w:rsidR="009303DB" w:rsidRPr="00793C5D" w:rsidRDefault="009303DB" w:rsidP="009303DB">
            <w:pPr>
              <w:rPr>
                <w:rFonts w:ascii="Times New Roman" w:hAnsi="Times New Roman"/>
                <w:sz w:val="20"/>
                <w:szCs w:val="20"/>
                <w:lang w:val="bs-Latn-BA" w:eastAsia="en-GB"/>
              </w:rPr>
            </w:pPr>
            <w:r w:rsidRPr="00793C5D">
              <w:rPr>
                <w:rFonts w:ascii="Times New Roman" w:hAnsi="Times New Roman"/>
                <w:sz w:val="20"/>
                <w:szCs w:val="20"/>
                <w:lang w:val="en-GB" w:eastAsia="en-GB"/>
              </w:rPr>
              <w:t xml:space="preserve">13.2.1.5. Ažuriranje </w:t>
            </w:r>
            <w:r w:rsidRPr="00793C5D">
              <w:rPr>
                <w:rFonts w:ascii="Times New Roman" w:hAnsi="Times New Roman"/>
                <w:sz w:val="20"/>
                <w:szCs w:val="20"/>
                <w:lang w:val="bs-Latn-BA" w:eastAsia="en-GB"/>
              </w:rPr>
              <w:t>liste prioriteta za usklađivanje relevantnog domaćeg zakonodavstva za oblast zdravstva sa zakonodavstvom Evropske unije</w:t>
            </w:r>
          </w:p>
        </w:tc>
        <w:tc>
          <w:tcPr>
            <w:tcW w:w="1334" w:type="dxa"/>
            <w:tcBorders>
              <w:top w:val="nil"/>
              <w:left w:val="nil"/>
              <w:bottom w:val="single" w:sz="4" w:space="0" w:color="auto"/>
              <w:right w:val="single" w:sz="4" w:space="0" w:color="auto"/>
            </w:tcBorders>
            <w:shd w:val="clear" w:color="000000" w:fill="FFFFFF"/>
          </w:tcPr>
          <w:p w14:paraId="0791E1CE" w14:textId="77777777" w:rsidR="009303DB" w:rsidRPr="00793C5D" w:rsidRDefault="009303DB" w:rsidP="009303DB">
            <w:pPr>
              <w:rPr>
                <w:rFonts w:ascii="Times New Roman" w:hAnsi="Times New Roman"/>
                <w:sz w:val="20"/>
                <w:szCs w:val="20"/>
              </w:rPr>
            </w:pPr>
          </w:p>
          <w:p w14:paraId="02904C3E" w14:textId="0A2A0AE4" w:rsidR="009303DB" w:rsidRPr="00793C5D" w:rsidRDefault="00D21CDD" w:rsidP="009303DB">
            <w:pPr>
              <w:rPr>
                <w:rFonts w:ascii="Times New Roman" w:hAnsi="Times New Roman"/>
                <w:sz w:val="20"/>
                <w:szCs w:val="20"/>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tcPr>
          <w:p w14:paraId="74C9A709" w14:textId="77777777" w:rsidR="009303DB" w:rsidRDefault="009303DB" w:rsidP="009303DB">
            <w:pPr>
              <w:jc w:val="center"/>
              <w:rPr>
                <w:rFonts w:ascii="Times New Roman" w:hAnsi="Times New Roman"/>
                <w:sz w:val="20"/>
                <w:szCs w:val="20"/>
                <w:lang w:val="en-GB" w:eastAsia="en-GB"/>
              </w:rPr>
            </w:pPr>
          </w:p>
          <w:p w14:paraId="7719ED2B"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w:t>
            </w:r>
          </w:p>
        </w:tc>
        <w:tc>
          <w:tcPr>
            <w:tcW w:w="993" w:type="dxa"/>
            <w:tcBorders>
              <w:top w:val="nil"/>
              <w:left w:val="nil"/>
              <w:bottom w:val="single" w:sz="4" w:space="0" w:color="auto"/>
              <w:right w:val="single" w:sz="4" w:space="0" w:color="auto"/>
            </w:tcBorders>
            <w:shd w:val="clear" w:color="auto" w:fill="auto"/>
          </w:tcPr>
          <w:p w14:paraId="38AC86EE" w14:textId="77777777" w:rsidR="009303DB" w:rsidRPr="00793C5D" w:rsidRDefault="009303DB" w:rsidP="009303DB">
            <w:pPr>
              <w:rPr>
                <w:rFonts w:ascii="Times New Roman" w:hAnsi="Times New Roman"/>
                <w:sz w:val="20"/>
                <w:szCs w:val="20"/>
              </w:rPr>
            </w:pPr>
          </w:p>
          <w:p w14:paraId="4DC11920"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50%</w:t>
            </w:r>
          </w:p>
        </w:tc>
        <w:tc>
          <w:tcPr>
            <w:tcW w:w="992" w:type="dxa"/>
            <w:tcBorders>
              <w:top w:val="nil"/>
              <w:left w:val="nil"/>
              <w:bottom w:val="single" w:sz="4" w:space="0" w:color="auto"/>
              <w:right w:val="single" w:sz="4" w:space="0" w:color="auto"/>
            </w:tcBorders>
            <w:shd w:val="clear" w:color="auto" w:fill="auto"/>
          </w:tcPr>
          <w:p w14:paraId="03EDB11A" w14:textId="77777777" w:rsidR="009303DB" w:rsidRPr="00793C5D" w:rsidRDefault="009303DB" w:rsidP="009303DB">
            <w:pPr>
              <w:rPr>
                <w:rFonts w:ascii="Times New Roman" w:hAnsi="Times New Roman"/>
                <w:sz w:val="20"/>
                <w:szCs w:val="20"/>
              </w:rPr>
            </w:pPr>
          </w:p>
          <w:p w14:paraId="50AFE911"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auto"/>
          </w:tcPr>
          <w:p w14:paraId="078D1AFA" w14:textId="77777777" w:rsidR="009303DB" w:rsidRPr="00793C5D" w:rsidRDefault="009303DB" w:rsidP="009303DB">
            <w:pP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tcPr>
          <w:p w14:paraId="4B50AE94" w14:textId="77777777" w:rsidR="009303DB" w:rsidRPr="00793C5D" w:rsidRDefault="009303DB" w:rsidP="009303DB">
            <w:pPr>
              <w:rPr>
                <w:rFonts w:ascii="Times New Roman" w:hAnsi="Times New Roman"/>
                <w:bCs/>
                <w:sz w:val="20"/>
                <w:szCs w:val="20"/>
                <w:lang w:val="en-GB" w:eastAsia="en-GB"/>
              </w:rPr>
            </w:pPr>
          </w:p>
          <w:p w14:paraId="714641B9" w14:textId="77777777" w:rsidR="009303DB" w:rsidRPr="00793C5D" w:rsidRDefault="009303DB" w:rsidP="009303DB">
            <w:pPr>
              <w:rPr>
                <w:rFonts w:ascii="Times New Roman" w:hAnsi="Times New Roman"/>
                <w:sz w:val="20"/>
                <w:szCs w:val="20"/>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tcPr>
          <w:p w14:paraId="2F544DDE" w14:textId="77777777" w:rsidR="009303DB" w:rsidRPr="00793C5D" w:rsidRDefault="009303DB" w:rsidP="009303DB">
            <w:pPr>
              <w:rPr>
                <w:rFonts w:ascii="Times New Roman" w:hAnsi="Times New Roman"/>
                <w:sz w:val="20"/>
                <w:szCs w:val="20"/>
              </w:rPr>
            </w:pPr>
          </w:p>
          <w:p w14:paraId="503C1AA2"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5.000</w:t>
            </w:r>
          </w:p>
        </w:tc>
        <w:tc>
          <w:tcPr>
            <w:tcW w:w="709" w:type="dxa"/>
            <w:tcBorders>
              <w:top w:val="nil"/>
              <w:left w:val="nil"/>
              <w:bottom w:val="single" w:sz="4" w:space="0" w:color="auto"/>
              <w:right w:val="single" w:sz="4" w:space="0" w:color="auto"/>
            </w:tcBorders>
            <w:shd w:val="clear" w:color="auto" w:fill="auto"/>
            <w:noWrap/>
          </w:tcPr>
          <w:p w14:paraId="2CD6A2A7" w14:textId="77777777" w:rsidR="009303DB" w:rsidRPr="00793C5D" w:rsidRDefault="009303DB" w:rsidP="009303DB">
            <w:pP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noWrap/>
          </w:tcPr>
          <w:p w14:paraId="412AA66D" w14:textId="77777777" w:rsidR="009303DB" w:rsidRPr="00793C5D" w:rsidRDefault="009303DB" w:rsidP="009303DB">
            <w:pPr>
              <w:rPr>
                <w:rFonts w:ascii="Times New Roman" w:hAnsi="Times New Roman"/>
                <w:sz w:val="20"/>
                <w:szCs w:val="20"/>
              </w:rPr>
            </w:pPr>
          </w:p>
          <w:p w14:paraId="1C3F818F" w14:textId="77777777" w:rsidR="009303DB" w:rsidRPr="00793C5D" w:rsidRDefault="009303DB" w:rsidP="009303DB">
            <w:pPr>
              <w:rPr>
                <w:rFonts w:ascii="Times New Roman" w:hAnsi="Times New Roman"/>
                <w:sz w:val="20"/>
                <w:szCs w:val="20"/>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auto"/>
            <w:noWrap/>
            <w:vAlign w:val="center"/>
          </w:tcPr>
          <w:p w14:paraId="4B5A1C3F"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auto"/>
            <w:vAlign w:val="center"/>
          </w:tcPr>
          <w:p w14:paraId="5AFA79CC" w14:textId="77777777" w:rsidR="009303DB" w:rsidRPr="00793C5D" w:rsidRDefault="009303DB" w:rsidP="009303DB">
            <w:pPr>
              <w:jc w:val="center"/>
              <w:rPr>
                <w:rFonts w:ascii="Times New Roman" w:hAnsi="Times New Roman"/>
                <w:sz w:val="20"/>
                <w:szCs w:val="20"/>
                <w:lang w:val="fr-FR" w:eastAsia="en-GB"/>
              </w:rPr>
            </w:pPr>
            <w:r w:rsidRPr="00793C5D">
              <w:rPr>
                <w:rFonts w:ascii="Times New Roman" w:hAnsi="Times New Roman"/>
                <w:sz w:val="20"/>
                <w:szCs w:val="20"/>
                <w:lang w:val="fr-FR" w:eastAsia="en-GB"/>
              </w:rPr>
              <w:t>Nije bilo aktivnosti.</w:t>
            </w:r>
          </w:p>
        </w:tc>
      </w:tr>
      <w:tr w:rsidR="009303DB" w:rsidRPr="00793C5D" w14:paraId="2F782779" w14:textId="77777777" w:rsidTr="007D7673">
        <w:trPr>
          <w:trHeight w:val="846"/>
        </w:trPr>
        <w:tc>
          <w:tcPr>
            <w:tcW w:w="3520" w:type="dxa"/>
            <w:tcBorders>
              <w:top w:val="nil"/>
              <w:left w:val="single" w:sz="8" w:space="0" w:color="auto"/>
              <w:bottom w:val="single" w:sz="4" w:space="0" w:color="auto"/>
              <w:right w:val="single" w:sz="4" w:space="0" w:color="auto"/>
            </w:tcBorders>
            <w:shd w:val="clear" w:color="auto" w:fill="auto"/>
            <w:vAlign w:val="center"/>
          </w:tcPr>
          <w:p w14:paraId="0E300C6F" w14:textId="77777777" w:rsidR="009303DB" w:rsidRPr="00793C5D" w:rsidRDefault="009303DB" w:rsidP="009303DB">
            <w:pPr>
              <w:rPr>
                <w:rFonts w:ascii="Times New Roman" w:hAnsi="Times New Roman"/>
                <w:sz w:val="20"/>
                <w:szCs w:val="20"/>
                <w:lang w:val="hr-HR" w:eastAsia="en-GB"/>
              </w:rPr>
            </w:pPr>
            <w:r w:rsidRPr="00793C5D">
              <w:rPr>
                <w:rFonts w:ascii="Times New Roman" w:hAnsi="Times New Roman"/>
                <w:sz w:val="20"/>
                <w:szCs w:val="20"/>
                <w:lang w:val="en-GB" w:eastAsia="en-GB"/>
              </w:rPr>
              <w:t>13.2.1.6. Implementacija Sporazuma između Bosne i Hercegovine i Evropske komisije  o pristupanju Bosne i Hercegovine “</w:t>
            </w:r>
            <w:r w:rsidRPr="00793C5D">
              <w:rPr>
                <w:rFonts w:ascii="Times New Roman" w:hAnsi="Times New Roman"/>
                <w:sz w:val="20"/>
                <w:szCs w:val="20"/>
                <w:lang w:val="hr-HR" w:eastAsia="en-GB"/>
              </w:rPr>
              <w:t>Trećem programu za djelovanje Unije u području zdravstva</w:t>
            </w:r>
            <w:r>
              <w:rPr>
                <w:rFonts w:ascii="Times New Roman" w:hAnsi="Times New Roman"/>
                <w:sz w:val="20"/>
                <w:szCs w:val="20"/>
                <w:lang w:val="hr-HR" w:eastAsia="en-GB"/>
              </w:rPr>
              <w:t xml:space="preserve">“ </w:t>
            </w:r>
            <w:r w:rsidRPr="00793C5D">
              <w:rPr>
                <w:rFonts w:ascii="Times New Roman" w:hAnsi="Times New Roman"/>
                <w:sz w:val="20"/>
                <w:szCs w:val="20"/>
                <w:lang w:val="hr-HR" w:eastAsia="en-GB"/>
              </w:rPr>
              <w:t>(2014-2020)</w:t>
            </w:r>
          </w:p>
        </w:tc>
        <w:tc>
          <w:tcPr>
            <w:tcW w:w="1334" w:type="dxa"/>
            <w:tcBorders>
              <w:top w:val="nil"/>
              <w:left w:val="nil"/>
              <w:bottom w:val="single" w:sz="4" w:space="0" w:color="auto"/>
              <w:right w:val="single" w:sz="4" w:space="0" w:color="auto"/>
            </w:tcBorders>
            <w:shd w:val="clear" w:color="000000" w:fill="FFFFFF"/>
            <w:vAlign w:val="center"/>
          </w:tcPr>
          <w:p w14:paraId="6459B58B" w14:textId="77777777" w:rsidR="009303DB" w:rsidRPr="00793C5D" w:rsidRDefault="009303DB" w:rsidP="009303DB">
            <w:pPr>
              <w:jc w:val="center"/>
              <w:rPr>
                <w:rFonts w:ascii="Times New Roman" w:hAnsi="Times New Roman"/>
                <w:sz w:val="20"/>
                <w:szCs w:val="20"/>
              </w:rPr>
            </w:pPr>
          </w:p>
          <w:p w14:paraId="609690AD" w14:textId="77777777" w:rsidR="009303DB" w:rsidRPr="00793C5D" w:rsidRDefault="009303DB" w:rsidP="009303DB">
            <w:pPr>
              <w:jc w:val="center"/>
              <w:rPr>
                <w:rFonts w:ascii="Times New Roman" w:hAnsi="Times New Roman"/>
                <w:sz w:val="20"/>
                <w:szCs w:val="20"/>
              </w:rPr>
            </w:pPr>
          </w:p>
          <w:p w14:paraId="0B392E5E" w14:textId="428245DD" w:rsidR="009303DB" w:rsidRPr="00793C5D" w:rsidRDefault="00D21CDD" w:rsidP="009303DB">
            <w:pPr>
              <w:jc w:val="center"/>
              <w:rPr>
                <w:rFonts w:ascii="Times New Roman" w:hAnsi="Times New Roman"/>
                <w:sz w:val="20"/>
                <w:szCs w:val="20"/>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2BB486BE" w14:textId="77777777" w:rsidR="009303DB" w:rsidRDefault="009303DB" w:rsidP="009303DB">
            <w:pPr>
              <w:jc w:val="center"/>
              <w:rPr>
                <w:rFonts w:ascii="Times New Roman" w:hAnsi="Times New Roman"/>
                <w:sz w:val="20"/>
                <w:szCs w:val="20"/>
                <w:lang w:val="en-GB" w:eastAsia="en-GB"/>
              </w:rPr>
            </w:pPr>
          </w:p>
          <w:p w14:paraId="47A20283" w14:textId="77777777" w:rsidR="009303DB" w:rsidRDefault="009303DB" w:rsidP="009303DB">
            <w:pPr>
              <w:jc w:val="center"/>
              <w:rPr>
                <w:rFonts w:ascii="Times New Roman" w:hAnsi="Times New Roman"/>
                <w:sz w:val="20"/>
                <w:szCs w:val="20"/>
                <w:lang w:val="en-GB" w:eastAsia="en-GB"/>
              </w:rPr>
            </w:pPr>
          </w:p>
          <w:p w14:paraId="2D472D1D"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w:t>
            </w:r>
          </w:p>
        </w:tc>
        <w:tc>
          <w:tcPr>
            <w:tcW w:w="993" w:type="dxa"/>
            <w:tcBorders>
              <w:top w:val="nil"/>
              <w:left w:val="nil"/>
              <w:bottom w:val="single" w:sz="4" w:space="0" w:color="auto"/>
              <w:right w:val="single" w:sz="4" w:space="0" w:color="auto"/>
            </w:tcBorders>
            <w:shd w:val="clear" w:color="auto" w:fill="auto"/>
            <w:vAlign w:val="center"/>
          </w:tcPr>
          <w:p w14:paraId="1E9A7CFE" w14:textId="77777777" w:rsidR="009303DB" w:rsidRPr="00793C5D" w:rsidRDefault="009303DB" w:rsidP="009303DB">
            <w:pPr>
              <w:jc w:val="center"/>
              <w:rPr>
                <w:rFonts w:ascii="Times New Roman" w:hAnsi="Times New Roman"/>
                <w:sz w:val="20"/>
                <w:szCs w:val="20"/>
              </w:rPr>
            </w:pPr>
          </w:p>
          <w:p w14:paraId="27B9CC61" w14:textId="77777777" w:rsidR="009303DB" w:rsidRPr="00793C5D" w:rsidRDefault="009303DB" w:rsidP="009303DB">
            <w:pPr>
              <w:jc w:val="center"/>
              <w:rPr>
                <w:rFonts w:ascii="Times New Roman" w:hAnsi="Times New Roman"/>
                <w:sz w:val="20"/>
                <w:szCs w:val="20"/>
              </w:rPr>
            </w:pPr>
          </w:p>
          <w:p w14:paraId="1DE2703E"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15%</w:t>
            </w:r>
          </w:p>
        </w:tc>
        <w:tc>
          <w:tcPr>
            <w:tcW w:w="992" w:type="dxa"/>
            <w:tcBorders>
              <w:top w:val="nil"/>
              <w:left w:val="nil"/>
              <w:bottom w:val="single" w:sz="4" w:space="0" w:color="auto"/>
              <w:right w:val="single" w:sz="4" w:space="0" w:color="auto"/>
            </w:tcBorders>
            <w:shd w:val="clear" w:color="auto" w:fill="auto"/>
            <w:vAlign w:val="center"/>
          </w:tcPr>
          <w:p w14:paraId="12F8CD8C" w14:textId="77777777" w:rsidR="009303DB" w:rsidRPr="00793C5D" w:rsidRDefault="009303DB" w:rsidP="009303DB">
            <w:pPr>
              <w:jc w:val="center"/>
              <w:rPr>
                <w:rFonts w:ascii="Times New Roman" w:hAnsi="Times New Roman"/>
                <w:sz w:val="20"/>
                <w:szCs w:val="20"/>
              </w:rPr>
            </w:pPr>
          </w:p>
          <w:p w14:paraId="6DF23139" w14:textId="77777777" w:rsidR="009303DB" w:rsidRPr="00793C5D" w:rsidRDefault="009303DB" w:rsidP="009303DB">
            <w:pPr>
              <w:jc w:val="center"/>
              <w:rPr>
                <w:rFonts w:ascii="Times New Roman" w:hAnsi="Times New Roman"/>
                <w:sz w:val="20"/>
                <w:szCs w:val="20"/>
              </w:rPr>
            </w:pPr>
          </w:p>
          <w:p w14:paraId="7F574ED7"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60%</w:t>
            </w:r>
          </w:p>
        </w:tc>
        <w:tc>
          <w:tcPr>
            <w:tcW w:w="709" w:type="dxa"/>
            <w:tcBorders>
              <w:top w:val="nil"/>
              <w:left w:val="nil"/>
              <w:bottom w:val="single" w:sz="4" w:space="0" w:color="auto"/>
              <w:right w:val="single" w:sz="4" w:space="0" w:color="auto"/>
            </w:tcBorders>
            <w:shd w:val="clear" w:color="auto" w:fill="auto"/>
            <w:vAlign w:val="center"/>
          </w:tcPr>
          <w:p w14:paraId="5378871D" w14:textId="77777777" w:rsidR="009303DB" w:rsidRPr="00793C5D" w:rsidRDefault="009303DB" w:rsidP="009303DB">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51E44ADC" w14:textId="77777777" w:rsidR="009303DB" w:rsidRPr="00793C5D" w:rsidRDefault="009303DB" w:rsidP="009303DB">
            <w:pPr>
              <w:jc w:val="center"/>
              <w:rPr>
                <w:rFonts w:ascii="Times New Roman" w:hAnsi="Times New Roman"/>
                <w:bCs/>
                <w:sz w:val="20"/>
                <w:szCs w:val="20"/>
                <w:lang w:val="en-GB" w:eastAsia="en-GB"/>
              </w:rPr>
            </w:pPr>
          </w:p>
          <w:p w14:paraId="3E18C645" w14:textId="77777777" w:rsidR="009303DB" w:rsidRPr="00793C5D" w:rsidRDefault="009303DB" w:rsidP="009303DB">
            <w:pPr>
              <w:jc w:val="center"/>
              <w:rPr>
                <w:rFonts w:ascii="Times New Roman" w:hAnsi="Times New Roman"/>
                <w:bCs/>
                <w:sz w:val="20"/>
                <w:szCs w:val="20"/>
                <w:lang w:val="en-GB" w:eastAsia="en-GB"/>
              </w:rPr>
            </w:pPr>
          </w:p>
          <w:p w14:paraId="577B1191" w14:textId="77777777" w:rsidR="009303DB" w:rsidRPr="00793C5D" w:rsidRDefault="009303DB" w:rsidP="009303DB">
            <w:pPr>
              <w:jc w:val="center"/>
              <w:rPr>
                <w:rFonts w:ascii="Times New Roman" w:hAnsi="Times New Roman"/>
                <w:sz w:val="20"/>
                <w:szCs w:val="20"/>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275DD2FA" w14:textId="77777777" w:rsidR="009303DB" w:rsidRPr="00793C5D" w:rsidRDefault="009303DB" w:rsidP="009303DB">
            <w:pPr>
              <w:jc w:val="center"/>
              <w:rPr>
                <w:rFonts w:ascii="Times New Roman" w:hAnsi="Times New Roman"/>
                <w:sz w:val="20"/>
                <w:szCs w:val="20"/>
              </w:rPr>
            </w:pPr>
          </w:p>
          <w:p w14:paraId="5573787E" w14:textId="77777777" w:rsidR="009303DB" w:rsidRPr="00793C5D" w:rsidRDefault="009303DB" w:rsidP="009303DB">
            <w:pPr>
              <w:jc w:val="center"/>
              <w:rPr>
                <w:rFonts w:ascii="Times New Roman" w:hAnsi="Times New Roman"/>
                <w:sz w:val="20"/>
                <w:szCs w:val="20"/>
              </w:rPr>
            </w:pPr>
          </w:p>
          <w:p w14:paraId="49E2520A"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38.500</w:t>
            </w:r>
          </w:p>
        </w:tc>
        <w:tc>
          <w:tcPr>
            <w:tcW w:w="709" w:type="dxa"/>
            <w:tcBorders>
              <w:top w:val="nil"/>
              <w:left w:val="nil"/>
              <w:bottom w:val="single" w:sz="4" w:space="0" w:color="auto"/>
              <w:right w:val="single" w:sz="4" w:space="0" w:color="auto"/>
            </w:tcBorders>
            <w:shd w:val="clear" w:color="auto" w:fill="auto"/>
            <w:noWrap/>
            <w:vAlign w:val="center"/>
          </w:tcPr>
          <w:p w14:paraId="0A72226D"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79F6C70" w14:textId="77777777" w:rsidR="009303DB" w:rsidRPr="00793C5D" w:rsidRDefault="009303DB" w:rsidP="009303DB">
            <w:pPr>
              <w:jc w:val="center"/>
              <w:rPr>
                <w:rFonts w:ascii="Times New Roman" w:hAnsi="Times New Roman"/>
                <w:sz w:val="20"/>
                <w:szCs w:val="20"/>
              </w:rPr>
            </w:pPr>
          </w:p>
          <w:p w14:paraId="1A0FF169" w14:textId="77777777" w:rsidR="009303DB" w:rsidRPr="00793C5D" w:rsidRDefault="009303DB" w:rsidP="009303DB">
            <w:pPr>
              <w:jc w:val="center"/>
              <w:rPr>
                <w:rFonts w:ascii="Times New Roman" w:hAnsi="Times New Roman"/>
                <w:sz w:val="20"/>
                <w:szCs w:val="20"/>
              </w:rPr>
            </w:pPr>
          </w:p>
          <w:p w14:paraId="70AD121F"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auto"/>
            <w:noWrap/>
            <w:vAlign w:val="center"/>
          </w:tcPr>
          <w:p w14:paraId="3A9D2C51"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auto"/>
            <w:vAlign w:val="center"/>
          </w:tcPr>
          <w:p w14:paraId="3AB9FF69" w14:textId="77777777" w:rsidR="009303DB" w:rsidRPr="004502B9" w:rsidRDefault="009303DB" w:rsidP="009303DB">
            <w:pPr>
              <w:rPr>
                <w:rFonts w:ascii="Times New Roman" w:hAnsi="Times New Roman"/>
                <w:sz w:val="20"/>
                <w:szCs w:val="20"/>
                <w:lang w:val="en-GB" w:eastAsia="en-GB"/>
              </w:rPr>
            </w:pPr>
            <w:r w:rsidRPr="004502B9">
              <w:rPr>
                <w:rFonts w:ascii="Times New Roman" w:hAnsi="Times New Roman"/>
                <w:sz w:val="20"/>
                <w:szCs w:val="20"/>
                <w:lang w:val="en-GB" w:eastAsia="en-GB"/>
              </w:rPr>
              <w:t xml:space="preserve">Održan Info dan za BiH o Trećem zdravstvenom programu EU. Predstavnici MCP učestvovali na sastancima Komiteta Programa, Nacionalnih kontakt tačaka, Info danu o Zajedničkim akcijama 2019 i tematskim radionicama u organizaciji DG SANTE i Izvršne agencije EK za potrošače, zdravlje, poljoprivredu i hranu (CHAFEA). MCP imenovano za nadležno tijelo u okviru tri Zajedničke akcije za 2019. godinu. Koordinirane aktivnosti u vezi s učešćem institucija iz BiH u Zajedničkim akcijama za 2017. i 2018. godinu, te objavljenim  pozivima za projekte za 2019. godinu. Organizovan konsultativni sastanak </w:t>
            </w:r>
            <w:r w:rsidRPr="004502B9">
              <w:rPr>
                <w:rFonts w:ascii="Times New Roman" w:hAnsi="Times New Roman"/>
                <w:sz w:val="20"/>
                <w:szCs w:val="20"/>
                <w:lang w:val="en-GB" w:eastAsia="en-GB"/>
              </w:rPr>
              <w:lastRenderedPageBreak/>
              <w:t>sa kontakt osobama nadležnih ministarstava zdravstva FBiH i RS u cilju razmjene informacija o Trećem zdravstvenom programu i diseminacijskim događajima planiranim u vezi s ovim programom u 2019. godini.</w:t>
            </w:r>
          </w:p>
          <w:p w14:paraId="0C882CC6" w14:textId="77777777" w:rsidR="009303DB" w:rsidRPr="004502B9" w:rsidRDefault="009303DB" w:rsidP="009303DB">
            <w:pPr>
              <w:rPr>
                <w:rFonts w:ascii="Times New Roman" w:hAnsi="Times New Roman"/>
                <w:sz w:val="20"/>
                <w:szCs w:val="20"/>
                <w:lang w:val="en-GB" w:eastAsia="en-GB"/>
              </w:rPr>
            </w:pPr>
            <w:r w:rsidRPr="004502B9">
              <w:rPr>
                <w:rFonts w:ascii="Times New Roman" w:hAnsi="Times New Roman"/>
                <w:sz w:val="20"/>
                <w:szCs w:val="20"/>
                <w:lang w:val="en-GB" w:eastAsia="en-GB"/>
              </w:rPr>
              <w:t>Uz podršku SCHAFEA organizovan diseminacijski događaj o rezultatima Zdravstvenog programa EU 22.10.2019. godine, uz učešće 87 predstavnika iz 45 institucija sektora zdravstva u BiH. Koordinacija i učešće u aktivnostima iz Zajedničkih akcija za 2017. i 2018. godinu.</w:t>
            </w:r>
          </w:p>
          <w:p w14:paraId="5F2A624C" w14:textId="77777777" w:rsidR="009303DB" w:rsidRPr="004502B9" w:rsidRDefault="009303DB" w:rsidP="009303DB">
            <w:pPr>
              <w:rPr>
                <w:rFonts w:ascii="Times New Roman" w:hAnsi="Times New Roman"/>
                <w:sz w:val="20"/>
                <w:szCs w:val="20"/>
                <w:lang w:val="en-GB" w:eastAsia="en-GB"/>
              </w:rPr>
            </w:pPr>
          </w:p>
          <w:p w14:paraId="7809EA8D" w14:textId="77777777" w:rsidR="009303DB" w:rsidRPr="004502B9" w:rsidRDefault="009303DB" w:rsidP="009303DB">
            <w:pPr>
              <w:rPr>
                <w:rFonts w:ascii="Times New Roman" w:hAnsi="Times New Roman"/>
                <w:sz w:val="20"/>
                <w:szCs w:val="20"/>
                <w:lang w:val="en-GB" w:eastAsia="en-GB"/>
              </w:rPr>
            </w:pPr>
            <w:r w:rsidRPr="004502B9">
              <w:rPr>
                <w:rFonts w:ascii="Times New Roman" w:hAnsi="Times New Roman"/>
                <w:sz w:val="20"/>
                <w:szCs w:val="20"/>
                <w:lang w:val="en-GB" w:eastAsia="en-GB"/>
              </w:rPr>
              <w:t>Učešće u sastancima i komunikacija unutar JAV radne grupe, komunikacija i koordinacija u izradi komunikacijskog plana, izrada narativnog izvještaja.</w:t>
            </w:r>
          </w:p>
        </w:tc>
      </w:tr>
      <w:tr w:rsidR="009303DB" w:rsidRPr="00793C5D" w14:paraId="00E1E685" w14:textId="77777777" w:rsidTr="007D7673">
        <w:trPr>
          <w:trHeight w:val="1140"/>
        </w:trPr>
        <w:tc>
          <w:tcPr>
            <w:tcW w:w="3520" w:type="dxa"/>
            <w:tcBorders>
              <w:top w:val="nil"/>
              <w:left w:val="single" w:sz="8" w:space="0" w:color="auto"/>
              <w:bottom w:val="single" w:sz="4" w:space="0" w:color="auto"/>
              <w:right w:val="single" w:sz="4" w:space="0" w:color="auto"/>
            </w:tcBorders>
            <w:shd w:val="clear" w:color="auto" w:fill="auto"/>
            <w:vAlign w:val="center"/>
          </w:tcPr>
          <w:p w14:paraId="2F8F175D" w14:textId="77777777" w:rsidR="009303DB" w:rsidRPr="00793C5D" w:rsidRDefault="009303DB" w:rsidP="009303DB">
            <w:pPr>
              <w:rPr>
                <w:rFonts w:ascii="Times New Roman" w:hAnsi="Times New Roman"/>
                <w:sz w:val="20"/>
                <w:szCs w:val="20"/>
                <w:lang w:val="hr-HR" w:eastAsia="en-GB"/>
              </w:rPr>
            </w:pPr>
            <w:r w:rsidRPr="00793C5D">
              <w:rPr>
                <w:rFonts w:ascii="Times New Roman" w:hAnsi="Times New Roman"/>
                <w:sz w:val="20"/>
                <w:szCs w:val="20"/>
                <w:lang w:val="en-GB" w:eastAsia="en-GB"/>
              </w:rPr>
              <w:lastRenderedPageBreak/>
              <w:t>13.2.1.7.Provođenje procedure za uplatu  ulazne karte za sudjelovanje u “</w:t>
            </w:r>
            <w:r w:rsidRPr="00793C5D">
              <w:rPr>
                <w:rFonts w:ascii="Times New Roman" w:hAnsi="Times New Roman"/>
                <w:sz w:val="20"/>
                <w:szCs w:val="20"/>
                <w:lang w:val="hr-HR" w:eastAsia="en-GB"/>
              </w:rPr>
              <w:t>Trećem programu za djelovanje Unije u području zdravstva</w:t>
            </w:r>
            <w:r>
              <w:rPr>
                <w:rFonts w:ascii="Times New Roman" w:hAnsi="Times New Roman"/>
                <w:sz w:val="20"/>
                <w:szCs w:val="20"/>
                <w:lang w:val="hr-HR" w:eastAsia="en-GB"/>
              </w:rPr>
              <w:t>“</w:t>
            </w:r>
            <w:r w:rsidRPr="00793C5D">
              <w:rPr>
                <w:rFonts w:ascii="Times New Roman" w:hAnsi="Times New Roman"/>
                <w:sz w:val="20"/>
                <w:szCs w:val="20"/>
                <w:lang w:val="hr-HR" w:eastAsia="en-GB"/>
              </w:rPr>
              <w:t xml:space="preserve"> (2014-2020)</w:t>
            </w:r>
          </w:p>
          <w:p w14:paraId="1F800C6D" w14:textId="77777777" w:rsidR="009303DB" w:rsidRPr="00793C5D" w:rsidRDefault="009303DB" w:rsidP="009303DB">
            <w:pPr>
              <w:rPr>
                <w:rFonts w:ascii="Times New Roman" w:hAnsi="Times New Roman"/>
                <w:sz w:val="20"/>
                <w:szCs w:val="20"/>
                <w:lang w:val="hr-HR" w:eastAsia="en-GB"/>
              </w:rPr>
            </w:pPr>
            <w:r w:rsidRPr="00793C5D">
              <w:rPr>
                <w:rFonts w:ascii="Times New Roman" w:hAnsi="Times New Roman"/>
                <w:sz w:val="20"/>
                <w:szCs w:val="20"/>
                <w:lang w:val="hr-HR" w:eastAsia="en-GB"/>
              </w:rPr>
              <w:t xml:space="preserve"> </w:t>
            </w:r>
          </w:p>
        </w:tc>
        <w:tc>
          <w:tcPr>
            <w:tcW w:w="1334" w:type="dxa"/>
            <w:tcBorders>
              <w:top w:val="nil"/>
              <w:left w:val="nil"/>
              <w:bottom w:val="single" w:sz="4" w:space="0" w:color="auto"/>
              <w:right w:val="single" w:sz="4" w:space="0" w:color="auto"/>
            </w:tcBorders>
            <w:shd w:val="clear" w:color="000000" w:fill="FFFFFF"/>
            <w:vAlign w:val="center"/>
          </w:tcPr>
          <w:p w14:paraId="0E696993" w14:textId="4BD8D7BB" w:rsidR="009303DB" w:rsidRPr="00793C5D" w:rsidRDefault="00D21CDD" w:rsidP="009303DB">
            <w:pPr>
              <w:jc w:val="center"/>
              <w:rPr>
                <w:rFonts w:ascii="Times New Roman" w:hAnsi="Times New Roman"/>
                <w:sz w:val="20"/>
                <w:szCs w:val="20"/>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7D03D3D0"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broj</w:t>
            </w:r>
          </w:p>
        </w:tc>
        <w:tc>
          <w:tcPr>
            <w:tcW w:w="993" w:type="dxa"/>
            <w:tcBorders>
              <w:top w:val="nil"/>
              <w:left w:val="nil"/>
              <w:bottom w:val="single" w:sz="4" w:space="0" w:color="auto"/>
              <w:right w:val="single" w:sz="4" w:space="0" w:color="auto"/>
            </w:tcBorders>
            <w:shd w:val="clear" w:color="auto" w:fill="auto"/>
            <w:vAlign w:val="center"/>
          </w:tcPr>
          <w:p w14:paraId="16E1C13C" w14:textId="77777777" w:rsidR="009303DB" w:rsidRPr="00793C5D" w:rsidRDefault="009303DB" w:rsidP="009303DB">
            <w:pPr>
              <w:jc w:val="center"/>
              <w:rPr>
                <w:rFonts w:ascii="Times New Roman" w:hAnsi="Times New Roman"/>
                <w:sz w:val="20"/>
                <w:szCs w:val="20"/>
              </w:rPr>
            </w:pPr>
          </w:p>
          <w:p w14:paraId="6DBED936"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4D9FD238" w14:textId="77777777" w:rsidR="009303DB" w:rsidRPr="00793C5D" w:rsidRDefault="009303DB" w:rsidP="009303DB">
            <w:pPr>
              <w:jc w:val="center"/>
              <w:rPr>
                <w:rFonts w:ascii="Times New Roman" w:hAnsi="Times New Roman"/>
                <w:sz w:val="20"/>
                <w:szCs w:val="20"/>
              </w:rPr>
            </w:pPr>
          </w:p>
          <w:p w14:paraId="075093E0"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1</w:t>
            </w:r>
          </w:p>
        </w:tc>
        <w:tc>
          <w:tcPr>
            <w:tcW w:w="709" w:type="dxa"/>
            <w:tcBorders>
              <w:top w:val="nil"/>
              <w:left w:val="nil"/>
              <w:bottom w:val="single" w:sz="4" w:space="0" w:color="auto"/>
              <w:right w:val="single" w:sz="4" w:space="0" w:color="auto"/>
            </w:tcBorders>
            <w:shd w:val="clear" w:color="auto" w:fill="auto"/>
            <w:vAlign w:val="center"/>
          </w:tcPr>
          <w:p w14:paraId="3945B092" w14:textId="77777777" w:rsidR="009303DB" w:rsidRPr="00793C5D" w:rsidRDefault="009303DB" w:rsidP="009303DB">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193B3B8" w14:textId="77777777" w:rsidR="009303DB" w:rsidRPr="00793C5D" w:rsidRDefault="009303DB" w:rsidP="009303DB">
            <w:pPr>
              <w:jc w:val="center"/>
              <w:rPr>
                <w:rFonts w:ascii="Times New Roman" w:hAnsi="Times New Roman"/>
                <w:bCs/>
                <w:sz w:val="20"/>
                <w:szCs w:val="20"/>
                <w:lang w:val="en-GB" w:eastAsia="en-GB"/>
              </w:rPr>
            </w:pPr>
          </w:p>
          <w:p w14:paraId="5A627C26" w14:textId="77777777" w:rsidR="009303DB" w:rsidRPr="00793C5D" w:rsidRDefault="009303DB" w:rsidP="009303DB">
            <w:pPr>
              <w:jc w:val="center"/>
              <w:rPr>
                <w:rFonts w:ascii="Times New Roman" w:hAnsi="Times New Roman"/>
                <w:bCs/>
                <w:sz w:val="20"/>
                <w:szCs w:val="20"/>
                <w:lang w:val="en-GB" w:eastAsia="en-GB"/>
              </w:rPr>
            </w:pPr>
          </w:p>
          <w:p w14:paraId="0F41A3A3"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p w14:paraId="642F51EB"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w:t>
            </w:r>
          </w:p>
          <w:p w14:paraId="06669CEF"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IPA sredstva</w:t>
            </w:r>
          </w:p>
        </w:tc>
        <w:tc>
          <w:tcPr>
            <w:tcW w:w="850" w:type="dxa"/>
            <w:tcBorders>
              <w:top w:val="nil"/>
              <w:left w:val="nil"/>
              <w:bottom w:val="single" w:sz="4" w:space="0" w:color="auto"/>
              <w:right w:val="single" w:sz="4" w:space="0" w:color="auto"/>
            </w:tcBorders>
            <w:shd w:val="clear" w:color="auto" w:fill="auto"/>
            <w:noWrap/>
            <w:vAlign w:val="center"/>
          </w:tcPr>
          <w:p w14:paraId="299F3A44" w14:textId="77777777" w:rsidR="009303DB" w:rsidRPr="00793C5D" w:rsidRDefault="009303DB" w:rsidP="009303DB">
            <w:pPr>
              <w:jc w:val="center"/>
              <w:rPr>
                <w:rFonts w:ascii="Times New Roman" w:hAnsi="Times New Roman"/>
                <w:sz w:val="20"/>
                <w:szCs w:val="20"/>
              </w:rPr>
            </w:pPr>
          </w:p>
          <w:p w14:paraId="5C8B1A71" w14:textId="77777777" w:rsidR="009303DB" w:rsidRPr="00793C5D" w:rsidRDefault="009303DB" w:rsidP="009303DB">
            <w:pPr>
              <w:jc w:val="center"/>
              <w:rPr>
                <w:rFonts w:ascii="Times New Roman" w:hAnsi="Times New Roman"/>
                <w:sz w:val="20"/>
                <w:szCs w:val="20"/>
              </w:rPr>
            </w:pPr>
          </w:p>
          <w:p w14:paraId="5F8255CA" w14:textId="77777777" w:rsidR="009303DB" w:rsidRPr="003927E3" w:rsidRDefault="009303DB" w:rsidP="009303DB">
            <w:pPr>
              <w:jc w:val="center"/>
              <w:rPr>
                <w:rFonts w:ascii="Times New Roman" w:hAnsi="Times New Roman"/>
                <w:color w:val="000000"/>
                <w:sz w:val="20"/>
                <w:szCs w:val="20"/>
              </w:rPr>
            </w:pPr>
            <w:r w:rsidRPr="003927E3">
              <w:rPr>
                <w:rFonts w:ascii="Times New Roman" w:hAnsi="Times New Roman"/>
                <w:color w:val="000000"/>
                <w:sz w:val="20"/>
                <w:szCs w:val="20"/>
              </w:rPr>
              <w:t>5.000</w:t>
            </w:r>
          </w:p>
          <w:p w14:paraId="26220013" w14:textId="77777777" w:rsidR="009303DB" w:rsidRPr="00793C5D" w:rsidRDefault="009303DB" w:rsidP="009303DB">
            <w:pPr>
              <w:jc w:val="center"/>
              <w:rPr>
                <w:rFonts w:ascii="Times New Roman" w:hAnsi="Times New Roman"/>
                <w:color w:val="FF0000"/>
                <w:sz w:val="20"/>
                <w:szCs w:val="20"/>
              </w:rPr>
            </w:pPr>
            <w:r w:rsidRPr="003927E3">
              <w:rPr>
                <w:rFonts w:ascii="Times New Roman" w:hAnsi="Times New Roman"/>
                <w:color w:val="000000"/>
                <w:sz w:val="20"/>
                <w:szCs w:val="20"/>
              </w:rPr>
              <w:t>+ 107.459,00K</w:t>
            </w:r>
            <w:r w:rsidRPr="003927E3">
              <w:rPr>
                <w:rFonts w:ascii="Times New Roman" w:hAnsi="Times New Roman"/>
                <w:color w:val="000000"/>
                <w:sz w:val="20"/>
                <w:szCs w:val="20"/>
              </w:rPr>
              <w:lastRenderedPageBreak/>
              <w:t>M 80% IPA sredstva, 20%8 21.493KM) Ministarstvo finansija BiH</w:t>
            </w:r>
          </w:p>
        </w:tc>
        <w:tc>
          <w:tcPr>
            <w:tcW w:w="709" w:type="dxa"/>
            <w:tcBorders>
              <w:top w:val="nil"/>
              <w:left w:val="nil"/>
              <w:bottom w:val="single" w:sz="4" w:space="0" w:color="auto"/>
              <w:right w:val="single" w:sz="4" w:space="0" w:color="auto"/>
            </w:tcBorders>
            <w:shd w:val="clear" w:color="auto" w:fill="auto"/>
            <w:noWrap/>
            <w:vAlign w:val="center"/>
          </w:tcPr>
          <w:p w14:paraId="01699CA4"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BAAFAD9" w14:textId="77777777" w:rsidR="009303DB" w:rsidRPr="00793C5D" w:rsidRDefault="009303DB" w:rsidP="009303DB">
            <w:pPr>
              <w:jc w:val="center"/>
              <w:rPr>
                <w:rFonts w:ascii="Times New Roman" w:hAnsi="Times New Roman"/>
                <w:sz w:val="20"/>
                <w:szCs w:val="20"/>
              </w:rPr>
            </w:pPr>
          </w:p>
          <w:p w14:paraId="7966244E"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II</w:t>
            </w:r>
          </w:p>
        </w:tc>
        <w:tc>
          <w:tcPr>
            <w:tcW w:w="708" w:type="dxa"/>
            <w:tcBorders>
              <w:top w:val="nil"/>
              <w:left w:val="nil"/>
              <w:bottom w:val="single" w:sz="4" w:space="0" w:color="auto"/>
              <w:right w:val="single" w:sz="4" w:space="0" w:color="auto"/>
            </w:tcBorders>
            <w:shd w:val="clear" w:color="auto" w:fill="auto"/>
            <w:noWrap/>
            <w:vAlign w:val="center"/>
          </w:tcPr>
          <w:p w14:paraId="5E8BC8F5"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auto"/>
            <w:vAlign w:val="center"/>
          </w:tcPr>
          <w:p w14:paraId="33A94C53" w14:textId="77777777" w:rsidR="009303DB" w:rsidRPr="00793C5D" w:rsidRDefault="009303DB" w:rsidP="009303DB">
            <w:pPr>
              <w:jc w:val="both"/>
              <w:rPr>
                <w:rFonts w:ascii="Times New Roman" w:hAnsi="Times New Roman"/>
                <w:sz w:val="20"/>
                <w:szCs w:val="20"/>
                <w:lang w:val="en-GB" w:eastAsia="en-GB"/>
              </w:rPr>
            </w:pPr>
            <w:r w:rsidRPr="00793C5D">
              <w:rPr>
                <w:rFonts w:ascii="Times New Roman" w:hAnsi="Times New Roman"/>
                <w:sz w:val="20"/>
                <w:szCs w:val="20"/>
                <w:lang w:val="en-GB" w:eastAsia="en-GB"/>
              </w:rPr>
              <w:t>Provedena procedura za uplatu ulazne karte</w:t>
            </w:r>
            <w:r w:rsidRPr="00793C5D">
              <w:rPr>
                <w:rFonts w:ascii="Times New Roman" w:hAnsi="Times New Roman"/>
                <w:sz w:val="20"/>
                <w:szCs w:val="20"/>
              </w:rPr>
              <w:t xml:space="preserve"> </w:t>
            </w:r>
            <w:r w:rsidRPr="00793C5D">
              <w:rPr>
                <w:rFonts w:ascii="Times New Roman" w:hAnsi="Times New Roman"/>
                <w:sz w:val="20"/>
                <w:szCs w:val="20"/>
                <w:lang w:val="en-GB" w:eastAsia="en-GB"/>
              </w:rPr>
              <w:t xml:space="preserve">za učešće BiH u Trećem zdravstvenom programu EU za 2019. godinu.  </w:t>
            </w:r>
          </w:p>
        </w:tc>
      </w:tr>
      <w:tr w:rsidR="009303DB" w:rsidRPr="00793C5D" w14:paraId="3E3658F0" w14:textId="77777777" w:rsidTr="007D7673">
        <w:trPr>
          <w:trHeight w:val="870"/>
        </w:trPr>
        <w:tc>
          <w:tcPr>
            <w:tcW w:w="3520" w:type="dxa"/>
            <w:tcBorders>
              <w:top w:val="nil"/>
              <w:left w:val="single" w:sz="8" w:space="0" w:color="auto"/>
              <w:bottom w:val="single" w:sz="4" w:space="0" w:color="auto"/>
              <w:right w:val="single" w:sz="4" w:space="0" w:color="auto"/>
            </w:tcBorders>
            <w:shd w:val="clear" w:color="auto" w:fill="auto"/>
            <w:vAlign w:val="center"/>
          </w:tcPr>
          <w:p w14:paraId="75553209" w14:textId="77777777" w:rsidR="009303DB" w:rsidRPr="00793C5D" w:rsidRDefault="009303DB" w:rsidP="009303DB">
            <w:pPr>
              <w:rPr>
                <w:rFonts w:ascii="Times New Roman" w:hAnsi="Times New Roman"/>
                <w:sz w:val="20"/>
                <w:szCs w:val="20"/>
                <w:lang w:val="hr-HR" w:eastAsia="en-GB"/>
              </w:rPr>
            </w:pPr>
            <w:r w:rsidRPr="00793C5D">
              <w:rPr>
                <w:rFonts w:ascii="Times New Roman" w:hAnsi="Times New Roman"/>
                <w:sz w:val="20"/>
                <w:szCs w:val="20"/>
                <w:lang w:val="hr-HR" w:eastAsia="en-GB"/>
              </w:rPr>
              <w:t>13.2.1.8. Informacija o učešću Bosne i Hercegovine u  “Trećem programu za djelovanje Unije u području zdravstva (2014-2020)“</w:t>
            </w:r>
          </w:p>
        </w:tc>
        <w:tc>
          <w:tcPr>
            <w:tcW w:w="1334" w:type="dxa"/>
            <w:tcBorders>
              <w:top w:val="nil"/>
              <w:left w:val="nil"/>
              <w:bottom w:val="single" w:sz="4" w:space="0" w:color="auto"/>
              <w:right w:val="single" w:sz="4" w:space="0" w:color="auto"/>
            </w:tcBorders>
            <w:shd w:val="clear" w:color="000000" w:fill="FFFFFF"/>
            <w:vAlign w:val="center"/>
          </w:tcPr>
          <w:p w14:paraId="606D8C8A" w14:textId="77777777" w:rsidR="009303DB" w:rsidRPr="00793C5D" w:rsidRDefault="009303DB" w:rsidP="009303DB">
            <w:pPr>
              <w:jc w:val="center"/>
              <w:rPr>
                <w:rFonts w:ascii="Times New Roman" w:hAnsi="Times New Roman"/>
                <w:sz w:val="20"/>
                <w:szCs w:val="20"/>
                <w:lang w:val="hr-HR"/>
              </w:rPr>
            </w:pPr>
          </w:p>
          <w:p w14:paraId="65B56684" w14:textId="532831B6" w:rsidR="009303DB" w:rsidRPr="00793C5D" w:rsidRDefault="00D21CDD" w:rsidP="009303DB">
            <w:pPr>
              <w:jc w:val="center"/>
              <w:rPr>
                <w:rFonts w:ascii="Times New Roman" w:hAnsi="Times New Roman"/>
                <w:sz w:val="20"/>
                <w:szCs w:val="20"/>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7B2AD4BA" w14:textId="77777777" w:rsidR="009303DB" w:rsidRDefault="009303DB" w:rsidP="009303DB">
            <w:pPr>
              <w:jc w:val="center"/>
              <w:rPr>
                <w:rFonts w:ascii="Times New Roman" w:hAnsi="Times New Roman"/>
                <w:sz w:val="20"/>
                <w:szCs w:val="20"/>
                <w:lang w:val="en-GB" w:eastAsia="en-GB"/>
              </w:rPr>
            </w:pPr>
          </w:p>
          <w:p w14:paraId="352FF0A9"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opisno</w:t>
            </w:r>
          </w:p>
        </w:tc>
        <w:tc>
          <w:tcPr>
            <w:tcW w:w="993" w:type="dxa"/>
            <w:tcBorders>
              <w:top w:val="nil"/>
              <w:left w:val="nil"/>
              <w:bottom w:val="single" w:sz="4" w:space="0" w:color="auto"/>
              <w:right w:val="single" w:sz="4" w:space="0" w:color="auto"/>
            </w:tcBorders>
            <w:shd w:val="clear" w:color="auto" w:fill="auto"/>
            <w:vAlign w:val="center"/>
          </w:tcPr>
          <w:p w14:paraId="0B305E70" w14:textId="77777777" w:rsidR="009303DB" w:rsidRPr="00793C5D" w:rsidRDefault="009303DB" w:rsidP="009303DB">
            <w:pPr>
              <w:jc w:val="center"/>
              <w:rPr>
                <w:rFonts w:ascii="Times New Roman" w:hAnsi="Times New Roman"/>
                <w:sz w:val="20"/>
                <w:szCs w:val="20"/>
              </w:rPr>
            </w:pPr>
          </w:p>
          <w:p w14:paraId="59A39666"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početna</w:t>
            </w:r>
          </w:p>
        </w:tc>
        <w:tc>
          <w:tcPr>
            <w:tcW w:w="992" w:type="dxa"/>
            <w:tcBorders>
              <w:top w:val="nil"/>
              <w:left w:val="nil"/>
              <w:bottom w:val="single" w:sz="4" w:space="0" w:color="auto"/>
              <w:right w:val="single" w:sz="4" w:space="0" w:color="auto"/>
            </w:tcBorders>
            <w:shd w:val="clear" w:color="auto" w:fill="auto"/>
            <w:vAlign w:val="center"/>
          </w:tcPr>
          <w:p w14:paraId="73CDAB3B" w14:textId="77777777" w:rsidR="009303DB" w:rsidRPr="00793C5D" w:rsidRDefault="009303DB" w:rsidP="009303DB">
            <w:pPr>
              <w:jc w:val="center"/>
              <w:rPr>
                <w:rFonts w:ascii="Times New Roman" w:hAnsi="Times New Roman"/>
                <w:sz w:val="20"/>
                <w:szCs w:val="20"/>
              </w:rPr>
            </w:pPr>
          </w:p>
          <w:p w14:paraId="342EF104"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završena</w:t>
            </w:r>
          </w:p>
        </w:tc>
        <w:tc>
          <w:tcPr>
            <w:tcW w:w="709" w:type="dxa"/>
            <w:tcBorders>
              <w:top w:val="nil"/>
              <w:left w:val="nil"/>
              <w:bottom w:val="single" w:sz="4" w:space="0" w:color="auto"/>
              <w:right w:val="single" w:sz="4" w:space="0" w:color="auto"/>
            </w:tcBorders>
            <w:shd w:val="clear" w:color="auto" w:fill="auto"/>
            <w:vAlign w:val="center"/>
          </w:tcPr>
          <w:p w14:paraId="07E10697" w14:textId="77777777" w:rsidR="009303DB" w:rsidRPr="00793C5D" w:rsidRDefault="009303DB" w:rsidP="009303DB">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5EC6840E" w14:textId="77777777" w:rsidR="009303DB" w:rsidRPr="00793C5D" w:rsidRDefault="009303DB" w:rsidP="009303DB">
            <w:pPr>
              <w:jc w:val="center"/>
              <w:rPr>
                <w:rFonts w:ascii="Times New Roman" w:hAnsi="Times New Roman"/>
                <w:bCs/>
                <w:sz w:val="20"/>
                <w:szCs w:val="20"/>
                <w:lang w:val="en-GB" w:eastAsia="en-GB"/>
              </w:rPr>
            </w:pPr>
          </w:p>
          <w:p w14:paraId="00C4E595" w14:textId="77777777" w:rsidR="009303DB" w:rsidRPr="00793C5D" w:rsidRDefault="009303DB" w:rsidP="009303DB">
            <w:pPr>
              <w:jc w:val="center"/>
              <w:rPr>
                <w:rFonts w:ascii="Times New Roman" w:hAnsi="Times New Roman"/>
                <w:sz w:val="20"/>
                <w:szCs w:val="20"/>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1CA8261A" w14:textId="77777777" w:rsidR="009303DB" w:rsidRPr="00793C5D" w:rsidRDefault="009303DB" w:rsidP="009303DB">
            <w:pPr>
              <w:jc w:val="center"/>
              <w:rPr>
                <w:rFonts w:ascii="Times New Roman" w:hAnsi="Times New Roman"/>
                <w:sz w:val="20"/>
                <w:szCs w:val="20"/>
              </w:rPr>
            </w:pPr>
          </w:p>
          <w:p w14:paraId="79CA63EC"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5.000</w:t>
            </w:r>
          </w:p>
        </w:tc>
        <w:tc>
          <w:tcPr>
            <w:tcW w:w="709" w:type="dxa"/>
            <w:tcBorders>
              <w:top w:val="nil"/>
              <w:left w:val="nil"/>
              <w:bottom w:val="single" w:sz="4" w:space="0" w:color="auto"/>
              <w:right w:val="single" w:sz="4" w:space="0" w:color="auto"/>
            </w:tcBorders>
            <w:shd w:val="clear" w:color="auto" w:fill="auto"/>
            <w:noWrap/>
            <w:vAlign w:val="center"/>
          </w:tcPr>
          <w:p w14:paraId="64684E14" w14:textId="77777777" w:rsidR="009303DB" w:rsidRPr="00793C5D" w:rsidRDefault="009303DB" w:rsidP="009303DB">
            <w:pPr>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08848BC" w14:textId="77777777" w:rsidR="009303DB" w:rsidRPr="00793C5D" w:rsidRDefault="009303DB" w:rsidP="009303DB">
            <w:pPr>
              <w:jc w:val="center"/>
              <w:rPr>
                <w:rFonts w:ascii="Times New Roman" w:hAnsi="Times New Roman"/>
                <w:sz w:val="20"/>
                <w:szCs w:val="20"/>
              </w:rPr>
            </w:pPr>
          </w:p>
          <w:p w14:paraId="575B0440" w14:textId="77777777" w:rsidR="009303DB" w:rsidRPr="00793C5D" w:rsidRDefault="009303DB" w:rsidP="009303DB">
            <w:pPr>
              <w:jc w:val="center"/>
              <w:rPr>
                <w:rFonts w:ascii="Times New Roman" w:hAnsi="Times New Roman"/>
                <w:sz w:val="20"/>
                <w:szCs w:val="20"/>
              </w:rPr>
            </w:pPr>
            <w:r w:rsidRPr="00793C5D">
              <w:rPr>
                <w:rFonts w:ascii="Times New Roman" w:hAnsi="Times New Roman"/>
                <w:sz w:val="20"/>
                <w:szCs w:val="20"/>
              </w:rPr>
              <w:t>IV</w:t>
            </w:r>
          </w:p>
        </w:tc>
        <w:tc>
          <w:tcPr>
            <w:tcW w:w="708" w:type="dxa"/>
            <w:tcBorders>
              <w:top w:val="nil"/>
              <w:left w:val="nil"/>
              <w:bottom w:val="single" w:sz="4" w:space="0" w:color="auto"/>
              <w:right w:val="single" w:sz="4" w:space="0" w:color="auto"/>
            </w:tcBorders>
            <w:shd w:val="clear" w:color="auto" w:fill="auto"/>
            <w:noWrap/>
            <w:vAlign w:val="center"/>
          </w:tcPr>
          <w:p w14:paraId="59BEEEAE"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auto"/>
            <w:vAlign w:val="center"/>
          </w:tcPr>
          <w:p w14:paraId="0CD7647A" w14:textId="77777777" w:rsidR="009303DB" w:rsidRPr="00793C5D" w:rsidRDefault="009303DB" w:rsidP="009303DB">
            <w:pPr>
              <w:rPr>
                <w:rFonts w:ascii="Times New Roman" w:hAnsi="Times New Roman"/>
                <w:color w:val="000000"/>
                <w:sz w:val="20"/>
                <w:szCs w:val="20"/>
                <w:lang w:val="en-GB" w:eastAsia="en-GB"/>
              </w:rPr>
            </w:pPr>
            <w:r w:rsidRPr="00793C5D">
              <w:rPr>
                <w:rFonts w:ascii="Times New Roman" w:hAnsi="Times New Roman"/>
                <w:color w:val="000000"/>
                <w:sz w:val="20"/>
                <w:szCs w:val="20"/>
                <w:lang w:val="en-GB" w:eastAsia="en-GB"/>
              </w:rPr>
              <w:t>Pripremljena Informacija o učešću BiH u Trećem programu za djelovanje Unije u oblasti zdravstva za period 2017-2018. godina je usvojena na 169. sjednici V</w:t>
            </w:r>
            <w:r>
              <w:rPr>
                <w:rFonts w:ascii="Times New Roman" w:hAnsi="Times New Roman"/>
                <w:color w:val="000000"/>
                <w:sz w:val="20"/>
                <w:szCs w:val="20"/>
                <w:lang w:val="en-GB" w:eastAsia="en-GB"/>
              </w:rPr>
              <w:t>ijeća ministara BiH</w:t>
            </w:r>
            <w:r w:rsidRPr="00793C5D">
              <w:rPr>
                <w:rFonts w:ascii="Times New Roman" w:hAnsi="Times New Roman"/>
                <w:color w:val="000000"/>
                <w:sz w:val="20"/>
                <w:szCs w:val="20"/>
                <w:lang w:val="en-GB" w:eastAsia="en-GB"/>
              </w:rPr>
              <w:t xml:space="preserve"> koja je održana 21.03.2019. godine. Pokrenute aktivnosti na izradi informacije za 2019. godinu.</w:t>
            </w:r>
          </w:p>
        </w:tc>
      </w:tr>
      <w:tr w:rsidR="009303DB" w:rsidRPr="00793C5D" w14:paraId="34FA3ED5" w14:textId="77777777" w:rsidTr="007D7673">
        <w:trPr>
          <w:trHeight w:val="2158"/>
        </w:trPr>
        <w:tc>
          <w:tcPr>
            <w:tcW w:w="3520" w:type="dxa"/>
            <w:tcBorders>
              <w:top w:val="single" w:sz="4" w:space="0" w:color="auto"/>
              <w:left w:val="single" w:sz="4" w:space="0" w:color="auto"/>
              <w:bottom w:val="single" w:sz="4" w:space="0" w:color="auto"/>
              <w:right w:val="single" w:sz="4" w:space="0" w:color="auto"/>
            </w:tcBorders>
            <w:shd w:val="clear" w:color="auto" w:fill="FFFFFF"/>
            <w:vAlign w:val="center"/>
          </w:tcPr>
          <w:p w14:paraId="45FEC701" w14:textId="77777777" w:rsidR="009303DB" w:rsidRPr="004502B9" w:rsidRDefault="009303DB" w:rsidP="009303DB">
            <w:pPr>
              <w:rPr>
                <w:rFonts w:ascii="Times New Roman" w:hAnsi="Times New Roman"/>
                <w:sz w:val="20"/>
                <w:szCs w:val="20"/>
                <w:lang w:val="en-GB" w:eastAsia="en-GB"/>
              </w:rPr>
            </w:pPr>
            <w:r w:rsidRPr="004502B9">
              <w:rPr>
                <w:rFonts w:ascii="Times New Roman" w:hAnsi="Times New Roman"/>
                <w:sz w:val="20"/>
                <w:szCs w:val="20"/>
                <w:lang w:val="en-GB" w:eastAsia="en-GB"/>
              </w:rPr>
              <w:t xml:space="preserve">13.2.1.9. Ispunjavanje obaveza Bosne i Hercegovine u vezi sa Dodatnim protokolom uz Konvenciju Vijeća Evrope o zaštiti ljudskih prava i dostojanstva ljudskog bića po pitanju primjene biologije i medicine </w:t>
            </w:r>
          </w:p>
        </w:tc>
        <w:tc>
          <w:tcPr>
            <w:tcW w:w="1334" w:type="dxa"/>
            <w:tcBorders>
              <w:top w:val="single" w:sz="4" w:space="0" w:color="auto"/>
              <w:left w:val="nil"/>
              <w:bottom w:val="single" w:sz="4" w:space="0" w:color="auto"/>
              <w:right w:val="single" w:sz="4" w:space="0" w:color="auto"/>
            </w:tcBorders>
            <w:shd w:val="clear" w:color="auto" w:fill="FFFFFF"/>
            <w:vAlign w:val="center"/>
          </w:tcPr>
          <w:p w14:paraId="5A2546B5" w14:textId="395FA4C8" w:rsidR="009303DB" w:rsidRPr="004502B9" w:rsidRDefault="00D21CDD"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single" w:sz="4" w:space="0" w:color="auto"/>
              <w:left w:val="nil"/>
              <w:bottom w:val="single" w:sz="4" w:space="0" w:color="auto"/>
              <w:right w:val="single" w:sz="4" w:space="0" w:color="auto"/>
            </w:tcBorders>
            <w:shd w:val="clear" w:color="auto" w:fill="FFFFFF"/>
            <w:vAlign w:val="center"/>
          </w:tcPr>
          <w:p w14:paraId="63166352" w14:textId="77777777" w:rsidR="009303DB" w:rsidRPr="004502B9" w:rsidRDefault="009303DB" w:rsidP="009303DB">
            <w:pPr>
              <w:jc w:val="center"/>
              <w:rPr>
                <w:rFonts w:ascii="Times New Roman" w:hAnsi="Times New Roman"/>
                <w:sz w:val="20"/>
                <w:szCs w:val="20"/>
                <w:lang w:val="en-GB" w:eastAsia="en-GB"/>
              </w:rPr>
            </w:pPr>
            <w:r w:rsidRPr="004502B9">
              <w:rPr>
                <w:rFonts w:ascii="Times New Roman" w:hAnsi="Times New Roman"/>
                <w:sz w:val="20"/>
                <w:szCs w:val="20"/>
                <w:lang w:val="en-GB" w:eastAsia="en-GB"/>
              </w:rPr>
              <w:t>%</w:t>
            </w:r>
          </w:p>
        </w:tc>
        <w:tc>
          <w:tcPr>
            <w:tcW w:w="993" w:type="dxa"/>
            <w:tcBorders>
              <w:top w:val="single" w:sz="4" w:space="0" w:color="auto"/>
              <w:left w:val="nil"/>
              <w:bottom w:val="single" w:sz="4" w:space="0" w:color="auto"/>
              <w:right w:val="single" w:sz="4" w:space="0" w:color="auto"/>
            </w:tcBorders>
            <w:shd w:val="clear" w:color="auto" w:fill="FFFFFF"/>
            <w:vAlign w:val="center"/>
          </w:tcPr>
          <w:p w14:paraId="6CED2B42" w14:textId="77777777" w:rsidR="009303DB" w:rsidRPr="004502B9" w:rsidRDefault="009303DB" w:rsidP="009303DB">
            <w:pPr>
              <w:jc w:val="center"/>
              <w:rPr>
                <w:rFonts w:ascii="Times New Roman" w:hAnsi="Times New Roman"/>
                <w:sz w:val="20"/>
                <w:szCs w:val="20"/>
                <w:lang w:val="en-GB" w:eastAsia="en-GB"/>
              </w:rPr>
            </w:pPr>
            <w:r w:rsidRPr="004502B9">
              <w:rPr>
                <w:rFonts w:ascii="Times New Roman" w:hAnsi="Times New Roman"/>
                <w:sz w:val="20"/>
                <w:szCs w:val="20"/>
                <w:lang w:val="en-GB" w:eastAsia="en-GB"/>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1A18773" w14:textId="77777777" w:rsidR="009303DB" w:rsidRPr="004502B9" w:rsidRDefault="009303DB" w:rsidP="009303DB">
            <w:pPr>
              <w:jc w:val="center"/>
              <w:rPr>
                <w:rFonts w:ascii="Times New Roman" w:hAnsi="Times New Roman"/>
                <w:sz w:val="20"/>
                <w:szCs w:val="20"/>
                <w:lang w:val="en-GB" w:eastAsia="en-GB"/>
              </w:rPr>
            </w:pPr>
            <w:r w:rsidRPr="004502B9">
              <w:rPr>
                <w:rFonts w:ascii="Times New Roman" w:hAnsi="Times New Roman"/>
                <w:sz w:val="20"/>
                <w:szCs w:val="20"/>
                <w:lang w:val="en-GB" w:eastAsia="en-GB"/>
              </w:rPr>
              <w:t>100%</w:t>
            </w:r>
          </w:p>
        </w:tc>
        <w:tc>
          <w:tcPr>
            <w:tcW w:w="709" w:type="dxa"/>
            <w:tcBorders>
              <w:top w:val="single" w:sz="4" w:space="0" w:color="auto"/>
              <w:left w:val="nil"/>
              <w:bottom w:val="single" w:sz="4" w:space="0" w:color="auto"/>
              <w:right w:val="single" w:sz="4" w:space="0" w:color="auto"/>
            </w:tcBorders>
            <w:shd w:val="clear" w:color="auto" w:fill="FFFFFF"/>
            <w:vAlign w:val="center"/>
          </w:tcPr>
          <w:p w14:paraId="0CD62604" w14:textId="77777777" w:rsidR="009303DB" w:rsidRPr="004502B9" w:rsidRDefault="009303DB" w:rsidP="009303DB">
            <w:pPr>
              <w:jc w:val="center"/>
              <w:rPr>
                <w:rFonts w:ascii="Times New Roman" w:hAnsi="Times New Roman"/>
                <w:sz w:val="20"/>
                <w:szCs w:val="20"/>
                <w:lang w:val="en-GB" w:eastAsia="en-GB"/>
              </w:rPr>
            </w:pP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E7D15C3" w14:textId="77777777" w:rsidR="009303DB" w:rsidRPr="004502B9" w:rsidRDefault="009303DB" w:rsidP="009303DB">
            <w:pPr>
              <w:jc w:val="center"/>
              <w:rPr>
                <w:rFonts w:ascii="Times New Roman" w:hAnsi="Times New Roman"/>
                <w:bCs/>
                <w:sz w:val="20"/>
                <w:szCs w:val="20"/>
                <w:lang w:val="en-GB" w:eastAsia="en-GB"/>
              </w:rPr>
            </w:pPr>
            <w:r w:rsidRPr="004502B9">
              <w:rPr>
                <w:rFonts w:ascii="Times New Roman" w:hAnsi="Times New Roman"/>
                <w:bCs/>
                <w:sz w:val="20"/>
                <w:szCs w:val="20"/>
                <w:lang w:val="en-GB" w:eastAsia="en-GB"/>
              </w:rPr>
              <w:t>budžet</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6FB8970E" w14:textId="77777777" w:rsidR="009303DB" w:rsidRPr="004502B9" w:rsidRDefault="009303DB" w:rsidP="009303DB">
            <w:pPr>
              <w:jc w:val="center"/>
              <w:rPr>
                <w:rFonts w:ascii="Times New Roman" w:hAnsi="Times New Roman"/>
                <w:bCs/>
                <w:sz w:val="20"/>
                <w:szCs w:val="20"/>
                <w:lang w:val="en-GB" w:eastAsia="en-GB"/>
              </w:rPr>
            </w:pPr>
            <w:r w:rsidRPr="004502B9">
              <w:rPr>
                <w:rFonts w:ascii="Times New Roman" w:hAnsi="Times New Roman"/>
                <w:bCs/>
                <w:sz w:val="20"/>
                <w:szCs w:val="20"/>
                <w:lang w:val="en-GB" w:eastAsia="en-GB"/>
              </w:rPr>
              <w:t>5.500</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1787DD4A" w14:textId="77777777" w:rsidR="009303DB" w:rsidRPr="004502B9" w:rsidRDefault="009303DB" w:rsidP="009303DB">
            <w:pPr>
              <w:jc w:val="center"/>
              <w:rPr>
                <w:rFonts w:ascii="Times New Roman" w:hAnsi="Times New Roman"/>
                <w:sz w:val="20"/>
                <w:szCs w:val="20"/>
                <w:lang w:val="en-GB" w:eastAsia="en-GB"/>
              </w:rPr>
            </w:pP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52411442" w14:textId="77777777" w:rsidR="009303DB" w:rsidRPr="004502B9" w:rsidRDefault="009303DB" w:rsidP="009303DB">
            <w:pPr>
              <w:jc w:val="center"/>
              <w:rPr>
                <w:rFonts w:ascii="Times New Roman" w:hAnsi="Times New Roman"/>
                <w:sz w:val="20"/>
                <w:szCs w:val="20"/>
                <w:lang w:val="en-GB" w:eastAsia="en-GB"/>
              </w:rPr>
            </w:pPr>
            <w:r w:rsidRPr="004502B9">
              <w:rPr>
                <w:rFonts w:ascii="Times New Roman" w:hAnsi="Times New Roman"/>
                <w:sz w:val="20"/>
                <w:szCs w:val="20"/>
              </w:rPr>
              <w:t>I,II,III,IV</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25B3008B" w14:textId="77777777" w:rsidR="009303DB" w:rsidRPr="004502B9" w:rsidRDefault="009303DB" w:rsidP="009303DB">
            <w:pPr>
              <w:jc w:val="center"/>
              <w:rPr>
                <w:rFonts w:ascii="Times New Roman" w:hAnsi="Times New Roman"/>
                <w:bCs/>
                <w:sz w:val="20"/>
                <w:szCs w:val="20"/>
                <w:lang w:val="en-GB" w:eastAsia="en-GB"/>
              </w:rPr>
            </w:pPr>
          </w:p>
        </w:tc>
        <w:tc>
          <w:tcPr>
            <w:tcW w:w="2150" w:type="dxa"/>
            <w:tcBorders>
              <w:top w:val="single" w:sz="4" w:space="0" w:color="auto"/>
              <w:left w:val="nil"/>
              <w:bottom w:val="single" w:sz="4" w:space="0" w:color="auto"/>
              <w:right w:val="single" w:sz="4" w:space="0" w:color="auto"/>
            </w:tcBorders>
            <w:shd w:val="clear" w:color="auto" w:fill="FFFFFF"/>
            <w:vAlign w:val="center"/>
          </w:tcPr>
          <w:p w14:paraId="5F28A2CB" w14:textId="77777777" w:rsidR="009303DB" w:rsidRPr="004502B9" w:rsidRDefault="009303DB" w:rsidP="009303DB">
            <w:pPr>
              <w:tabs>
                <w:tab w:val="left" w:pos="193"/>
              </w:tabs>
              <w:rPr>
                <w:rFonts w:ascii="Times New Roman" w:hAnsi="Times New Roman"/>
                <w:sz w:val="20"/>
                <w:szCs w:val="20"/>
                <w:lang w:val="en-GB" w:eastAsia="en-GB"/>
              </w:rPr>
            </w:pPr>
            <w:r w:rsidRPr="004502B9">
              <w:rPr>
                <w:rFonts w:ascii="Times New Roman" w:hAnsi="Times New Roman"/>
                <w:sz w:val="20"/>
                <w:szCs w:val="20"/>
                <w:lang w:val="en-GB" w:eastAsia="en-GB"/>
              </w:rPr>
              <w:t>U izvještajnom periodu sudjelovali na radnom sastanku  u vezi sa Dodatnim protokolom uz Konvenciju Vijeća Evrope o zaštiti ljudskih prava i dostojanstva ljudskog bića po pitanju primjene biologije i medicine</w:t>
            </w:r>
          </w:p>
        </w:tc>
      </w:tr>
      <w:tr w:rsidR="009303DB" w:rsidRPr="00793C5D" w14:paraId="5BFCD433" w14:textId="77777777" w:rsidTr="007D7673">
        <w:trPr>
          <w:trHeight w:val="418"/>
        </w:trPr>
        <w:tc>
          <w:tcPr>
            <w:tcW w:w="3520" w:type="dxa"/>
            <w:tcBorders>
              <w:top w:val="nil"/>
              <w:left w:val="single" w:sz="4" w:space="0" w:color="auto"/>
              <w:bottom w:val="single" w:sz="4" w:space="0" w:color="auto"/>
              <w:right w:val="single" w:sz="4" w:space="0" w:color="auto"/>
            </w:tcBorders>
            <w:shd w:val="clear" w:color="auto" w:fill="FFFFFF"/>
            <w:vAlign w:val="center"/>
          </w:tcPr>
          <w:p w14:paraId="7F49393B" w14:textId="77777777" w:rsidR="009303DB" w:rsidRPr="004502B9" w:rsidRDefault="009303DB" w:rsidP="009303DB">
            <w:pPr>
              <w:rPr>
                <w:rFonts w:ascii="Times New Roman" w:hAnsi="Times New Roman"/>
                <w:sz w:val="20"/>
                <w:szCs w:val="20"/>
                <w:lang w:val="en-GB" w:eastAsia="en-GB"/>
              </w:rPr>
            </w:pPr>
            <w:r w:rsidRPr="004502B9">
              <w:rPr>
                <w:rFonts w:ascii="Times New Roman" w:hAnsi="Times New Roman"/>
                <w:sz w:val="20"/>
                <w:szCs w:val="20"/>
                <w:lang w:val="en-GB" w:eastAsia="en-GB"/>
              </w:rPr>
              <w:t xml:space="preserve">13.2.1.10. Provođenje aktivnosti za pristupanje Bosne i Hercegovine Dodatnom protokolu u vezi presađivanja organa i tkiva ljudskog porijekla i </w:t>
            </w:r>
            <w:r w:rsidRPr="004502B9">
              <w:rPr>
                <w:rFonts w:ascii="Times New Roman" w:hAnsi="Times New Roman"/>
                <w:sz w:val="20"/>
                <w:szCs w:val="20"/>
                <w:lang w:val="en-GB" w:eastAsia="en-GB"/>
              </w:rPr>
              <w:lastRenderedPageBreak/>
              <w:t xml:space="preserve">Dodatnom protokolu o genetskom testiranju za zdravstvene svrhe </w:t>
            </w:r>
          </w:p>
        </w:tc>
        <w:tc>
          <w:tcPr>
            <w:tcW w:w="1334" w:type="dxa"/>
            <w:tcBorders>
              <w:top w:val="nil"/>
              <w:left w:val="nil"/>
              <w:bottom w:val="single" w:sz="4" w:space="0" w:color="auto"/>
              <w:right w:val="single" w:sz="4" w:space="0" w:color="auto"/>
            </w:tcBorders>
            <w:shd w:val="clear" w:color="auto" w:fill="FFFFFF"/>
            <w:vAlign w:val="center"/>
          </w:tcPr>
          <w:p w14:paraId="3725940E" w14:textId="29C1FD85" w:rsidR="009303DB" w:rsidRPr="004502B9" w:rsidRDefault="00D21CDD" w:rsidP="009303DB">
            <w:pPr>
              <w:jc w:val="center"/>
              <w:rPr>
                <w:rFonts w:ascii="Times New Roman" w:hAnsi="Times New Roman"/>
                <w:sz w:val="20"/>
                <w:szCs w:val="20"/>
                <w:lang w:val="en-GB" w:eastAsia="en-GB"/>
              </w:rPr>
            </w:pPr>
            <w:r>
              <w:rPr>
                <w:rFonts w:ascii="Times New Roman" w:hAnsi="Times New Roman"/>
                <w:sz w:val="20"/>
                <w:szCs w:val="20"/>
                <w:lang w:val="en-GB" w:eastAsia="en-GB"/>
              </w:rPr>
              <w:lastRenderedPageBreak/>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FFFFFF"/>
            <w:vAlign w:val="center"/>
          </w:tcPr>
          <w:p w14:paraId="37ADAE3C" w14:textId="77777777" w:rsidR="009303DB" w:rsidRPr="004502B9" w:rsidRDefault="009303DB" w:rsidP="009303DB">
            <w:pPr>
              <w:jc w:val="center"/>
              <w:rPr>
                <w:rFonts w:ascii="Times New Roman" w:hAnsi="Times New Roman"/>
                <w:sz w:val="20"/>
                <w:szCs w:val="20"/>
                <w:lang w:val="en-GB" w:eastAsia="en-GB"/>
              </w:rPr>
            </w:pPr>
            <w:r w:rsidRPr="004502B9">
              <w:rPr>
                <w:rFonts w:ascii="Times New Roman" w:hAnsi="Times New Roman"/>
                <w:sz w:val="20"/>
                <w:szCs w:val="20"/>
                <w:lang w:val="en-GB" w:eastAsia="en-GB"/>
              </w:rPr>
              <w:t>broj</w:t>
            </w:r>
          </w:p>
        </w:tc>
        <w:tc>
          <w:tcPr>
            <w:tcW w:w="993" w:type="dxa"/>
            <w:tcBorders>
              <w:top w:val="nil"/>
              <w:left w:val="nil"/>
              <w:bottom w:val="single" w:sz="4" w:space="0" w:color="auto"/>
              <w:right w:val="single" w:sz="4" w:space="0" w:color="auto"/>
            </w:tcBorders>
            <w:shd w:val="clear" w:color="auto" w:fill="FFFFFF"/>
            <w:vAlign w:val="center"/>
          </w:tcPr>
          <w:p w14:paraId="1D0202C6" w14:textId="77777777" w:rsidR="009303DB" w:rsidRPr="004502B9" w:rsidRDefault="009303DB" w:rsidP="009303DB">
            <w:pPr>
              <w:jc w:val="center"/>
              <w:rPr>
                <w:rFonts w:ascii="Times New Roman" w:hAnsi="Times New Roman"/>
                <w:sz w:val="20"/>
                <w:szCs w:val="20"/>
                <w:lang w:val="en-GB" w:eastAsia="en-GB"/>
              </w:rPr>
            </w:pPr>
            <w:r w:rsidRPr="004502B9">
              <w:rPr>
                <w:rFonts w:ascii="Times New Roman" w:hAnsi="Times New Roman"/>
                <w:sz w:val="20"/>
                <w:szCs w:val="20"/>
                <w:lang w:val="en-GB" w:eastAsia="en-GB"/>
              </w:rPr>
              <w:t>0</w:t>
            </w:r>
          </w:p>
        </w:tc>
        <w:tc>
          <w:tcPr>
            <w:tcW w:w="992" w:type="dxa"/>
            <w:tcBorders>
              <w:top w:val="nil"/>
              <w:left w:val="nil"/>
              <w:bottom w:val="single" w:sz="4" w:space="0" w:color="auto"/>
              <w:right w:val="single" w:sz="4" w:space="0" w:color="auto"/>
            </w:tcBorders>
            <w:shd w:val="clear" w:color="auto" w:fill="FFFFFF"/>
            <w:vAlign w:val="center"/>
          </w:tcPr>
          <w:p w14:paraId="71312AA3" w14:textId="77777777" w:rsidR="009303DB" w:rsidRPr="004502B9" w:rsidRDefault="009303DB" w:rsidP="009303DB">
            <w:pPr>
              <w:jc w:val="center"/>
              <w:rPr>
                <w:rFonts w:ascii="Times New Roman" w:hAnsi="Times New Roman"/>
                <w:sz w:val="20"/>
                <w:szCs w:val="20"/>
                <w:lang w:val="en-GB" w:eastAsia="en-GB"/>
              </w:rPr>
            </w:pPr>
            <w:r w:rsidRPr="004502B9">
              <w:rPr>
                <w:rFonts w:ascii="Times New Roman" w:hAnsi="Times New Roman"/>
                <w:sz w:val="20"/>
                <w:szCs w:val="20"/>
                <w:lang w:val="en-GB" w:eastAsia="en-GB"/>
              </w:rPr>
              <w:t>3</w:t>
            </w:r>
          </w:p>
        </w:tc>
        <w:tc>
          <w:tcPr>
            <w:tcW w:w="709" w:type="dxa"/>
            <w:tcBorders>
              <w:top w:val="nil"/>
              <w:left w:val="nil"/>
              <w:bottom w:val="single" w:sz="4" w:space="0" w:color="auto"/>
              <w:right w:val="single" w:sz="4" w:space="0" w:color="auto"/>
            </w:tcBorders>
            <w:shd w:val="clear" w:color="auto" w:fill="FFFFFF"/>
            <w:vAlign w:val="center"/>
          </w:tcPr>
          <w:p w14:paraId="063D9EB6" w14:textId="77777777" w:rsidR="009303DB" w:rsidRPr="004502B9" w:rsidRDefault="009303DB" w:rsidP="009303DB">
            <w:pPr>
              <w:jc w:val="center"/>
              <w:rPr>
                <w:rFonts w:ascii="Times New Roman" w:hAnsi="Times New Roman"/>
                <w:sz w:val="20"/>
                <w:szCs w:val="20"/>
                <w:lang w:val="en-GB" w:eastAsia="en-GB"/>
              </w:rPr>
            </w:pPr>
          </w:p>
        </w:tc>
        <w:tc>
          <w:tcPr>
            <w:tcW w:w="1134" w:type="dxa"/>
            <w:tcBorders>
              <w:top w:val="nil"/>
              <w:left w:val="nil"/>
              <w:bottom w:val="single" w:sz="4" w:space="0" w:color="auto"/>
              <w:right w:val="single" w:sz="4" w:space="0" w:color="auto"/>
            </w:tcBorders>
            <w:shd w:val="clear" w:color="auto" w:fill="FFFFFF"/>
            <w:noWrap/>
            <w:vAlign w:val="center"/>
          </w:tcPr>
          <w:p w14:paraId="04FE6A63" w14:textId="77777777" w:rsidR="009303DB" w:rsidRPr="004502B9" w:rsidRDefault="009303DB" w:rsidP="009303DB">
            <w:pPr>
              <w:jc w:val="center"/>
              <w:rPr>
                <w:rFonts w:ascii="Times New Roman" w:hAnsi="Times New Roman"/>
                <w:bCs/>
                <w:sz w:val="20"/>
                <w:szCs w:val="20"/>
                <w:lang w:val="en-GB" w:eastAsia="en-GB"/>
              </w:rPr>
            </w:pPr>
            <w:r w:rsidRPr="004502B9">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FFFFFF"/>
            <w:noWrap/>
            <w:vAlign w:val="center"/>
          </w:tcPr>
          <w:p w14:paraId="2F440945" w14:textId="77777777" w:rsidR="009303DB" w:rsidRPr="004502B9" w:rsidRDefault="009303DB" w:rsidP="009303DB">
            <w:pPr>
              <w:jc w:val="center"/>
              <w:rPr>
                <w:rFonts w:ascii="Times New Roman" w:hAnsi="Times New Roman"/>
                <w:bCs/>
                <w:sz w:val="20"/>
                <w:szCs w:val="20"/>
                <w:lang w:val="en-GB" w:eastAsia="en-GB"/>
              </w:rPr>
            </w:pPr>
            <w:r w:rsidRPr="004502B9">
              <w:rPr>
                <w:rFonts w:ascii="Times New Roman" w:hAnsi="Times New Roman"/>
                <w:bCs/>
                <w:sz w:val="20"/>
                <w:szCs w:val="20"/>
                <w:lang w:val="en-GB" w:eastAsia="en-GB"/>
              </w:rPr>
              <w:t>5.500</w:t>
            </w:r>
          </w:p>
        </w:tc>
        <w:tc>
          <w:tcPr>
            <w:tcW w:w="709" w:type="dxa"/>
            <w:tcBorders>
              <w:top w:val="nil"/>
              <w:left w:val="nil"/>
              <w:bottom w:val="single" w:sz="4" w:space="0" w:color="auto"/>
              <w:right w:val="single" w:sz="4" w:space="0" w:color="auto"/>
            </w:tcBorders>
            <w:shd w:val="clear" w:color="auto" w:fill="FFFFFF"/>
            <w:noWrap/>
            <w:vAlign w:val="center"/>
          </w:tcPr>
          <w:p w14:paraId="60246379" w14:textId="77777777" w:rsidR="009303DB" w:rsidRPr="004502B9" w:rsidRDefault="009303DB" w:rsidP="009303DB">
            <w:pPr>
              <w:jc w:val="right"/>
              <w:rPr>
                <w:rFonts w:ascii="Times New Roman" w:hAnsi="Times New Roman"/>
                <w:sz w:val="20"/>
                <w:szCs w:val="20"/>
                <w:lang w:val="en-GB" w:eastAsia="en-GB"/>
              </w:rPr>
            </w:pPr>
          </w:p>
        </w:tc>
        <w:tc>
          <w:tcPr>
            <w:tcW w:w="709" w:type="dxa"/>
            <w:tcBorders>
              <w:top w:val="nil"/>
              <w:left w:val="nil"/>
              <w:bottom w:val="single" w:sz="4" w:space="0" w:color="auto"/>
              <w:right w:val="single" w:sz="4" w:space="0" w:color="auto"/>
            </w:tcBorders>
            <w:shd w:val="clear" w:color="auto" w:fill="FFFFFF"/>
            <w:noWrap/>
            <w:vAlign w:val="center"/>
          </w:tcPr>
          <w:p w14:paraId="6F08F6C4" w14:textId="77777777" w:rsidR="009303DB" w:rsidRPr="004502B9" w:rsidRDefault="009303DB" w:rsidP="009303DB">
            <w:pPr>
              <w:jc w:val="center"/>
              <w:rPr>
                <w:rFonts w:ascii="Times New Roman" w:hAnsi="Times New Roman"/>
                <w:sz w:val="20"/>
                <w:szCs w:val="20"/>
                <w:lang w:val="en-GB" w:eastAsia="en-GB"/>
              </w:rPr>
            </w:pPr>
            <w:r w:rsidRPr="004502B9">
              <w:rPr>
                <w:rFonts w:ascii="Times New Roman" w:hAnsi="Times New Roman"/>
                <w:sz w:val="20"/>
                <w:szCs w:val="20"/>
                <w:lang w:val="en-GB" w:eastAsia="en-GB"/>
              </w:rPr>
              <w:t>III,IV</w:t>
            </w:r>
          </w:p>
        </w:tc>
        <w:tc>
          <w:tcPr>
            <w:tcW w:w="708" w:type="dxa"/>
            <w:tcBorders>
              <w:top w:val="nil"/>
              <w:left w:val="nil"/>
              <w:bottom w:val="single" w:sz="4" w:space="0" w:color="auto"/>
              <w:right w:val="single" w:sz="4" w:space="0" w:color="auto"/>
            </w:tcBorders>
            <w:shd w:val="clear" w:color="auto" w:fill="FFFFFF"/>
            <w:noWrap/>
            <w:vAlign w:val="center"/>
          </w:tcPr>
          <w:p w14:paraId="45EFA6ED" w14:textId="77777777" w:rsidR="009303DB" w:rsidRPr="004502B9"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FFFFFF"/>
            <w:vAlign w:val="center"/>
          </w:tcPr>
          <w:p w14:paraId="15E3B754" w14:textId="77777777" w:rsidR="009303DB" w:rsidRPr="004502B9" w:rsidRDefault="009303DB" w:rsidP="009303DB">
            <w:pPr>
              <w:jc w:val="center"/>
              <w:rPr>
                <w:rFonts w:ascii="Times New Roman" w:hAnsi="Times New Roman"/>
                <w:sz w:val="20"/>
                <w:szCs w:val="20"/>
                <w:lang w:val="en-GB" w:eastAsia="en-GB"/>
              </w:rPr>
            </w:pPr>
            <w:r w:rsidRPr="004502B9">
              <w:rPr>
                <w:rFonts w:ascii="Times New Roman" w:hAnsi="Times New Roman"/>
                <w:sz w:val="20"/>
                <w:szCs w:val="20"/>
                <w:lang w:val="en-GB" w:eastAsia="en-GB"/>
              </w:rPr>
              <w:t>Nije bilo aktivnosti</w:t>
            </w:r>
          </w:p>
        </w:tc>
      </w:tr>
      <w:tr w:rsidR="009303DB" w:rsidRPr="00793C5D" w14:paraId="548D88B0" w14:textId="77777777" w:rsidTr="007D7673">
        <w:trPr>
          <w:trHeight w:val="418"/>
        </w:trPr>
        <w:tc>
          <w:tcPr>
            <w:tcW w:w="3520" w:type="dxa"/>
            <w:tcBorders>
              <w:top w:val="nil"/>
              <w:left w:val="single" w:sz="4" w:space="0" w:color="auto"/>
              <w:bottom w:val="single" w:sz="4" w:space="0" w:color="auto"/>
              <w:right w:val="single" w:sz="4" w:space="0" w:color="auto"/>
            </w:tcBorders>
            <w:shd w:val="clear" w:color="000000" w:fill="FFFFFF"/>
            <w:vAlign w:val="center"/>
          </w:tcPr>
          <w:p w14:paraId="0D659BB2"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13.2.1.11.Koordinacija i učešće u praćenju implementacije Operativnog plana za pristupanje i ratifikaciju Konvencije V</w:t>
            </w:r>
            <w:r>
              <w:rPr>
                <w:rFonts w:ascii="Times New Roman" w:hAnsi="Times New Roman"/>
                <w:sz w:val="20"/>
                <w:szCs w:val="20"/>
                <w:lang w:val="en-GB" w:eastAsia="en-GB"/>
              </w:rPr>
              <w:t xml:space="preserve">ijeća </w:t>
            </w:r>
            <w:r w:rsidRPr="00793C5D">
              <w:rPr>
                <w:rFonts w:ascii="Times New Roman" w:hAnsi="Times New Roman"/>
                <w:sz w:val="20"/>
                <w:szCs w:val="20"/>
                <w:lang w:val="en-GB" w:eastAsia="en-GB"/>
              </w:rPr>
              <w:t>E</w:t>
            </w:r>
            <w:r>
              <w:rPr>
                <w:rFonts w:ascii="Times New Roman" w:hAnsi="Times New Roman"/>
                <w:sz w:val="20"/>
                <w:szCs w:val="20"/>
                <w:lang w:val="en-GB" w:eastAsia="en-GB"/>
              </w:rPr>
              <w:t>vrope</w:t>
            </w:r>
            <w:r w:rsidRPr="00793C5D">
              <w:rPr>
                <w:rFonts w:ascii="Times New Roman" w:hAnsi="Times New Roman"/>
                <w:sz w:val="20"/>
                <w:szCs w:val="20"/>
                <w:lang w:val="en-GB" w:eastAsia="en-GB"/>
              </w:rPr>
              <w:t xml:space="preserve"> o spr</w:t>
            </w:r>
            <w:r>
              <w:rPr>
                <w:rFonts w:ascii="Times New Roman" w:hAnsi="Times New Roman"/>
                <w:sz w:val="20"/>
                <w:szCs w:val="20"/>
                <w:lang w:val="en-GB" w:eastAsia="en-GB"/>
              </w:rPr>
              <w:t>i</w:t>
            </w:r>
            <w:r w:rsidRPr="00793C5D">
              <w:rPr>
                <w:rFonts w:ascii="Times New Roman" w:hAnsi="Times New Roman"/>
                <w:sz w:val="20"/>
                <w:szCs w:val="20"/>
                <w:lang w:val="en-GB" w:eastAsia="en-GB"/>
              </w:rPr>
              <w:t xml:space="preserve">ječavanju krivotvorenja lijekova i medicinskih proizvoda koji predstavljaju prijetnju javnom zdravlju (MEDICRIME) i praćenje implementacije </w:t>
            </w:r>
          </w:p>
          <w:p w14:paraId="0E12B61D"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Okvirnog plana</w:t>
            </w:r>
          </w:p>
        </w:tc>
        <w:tc>
          <w:tcPr>
            <w:tcW w:w="1334" w:type="dxa"/>
            <w:tcBorders>
              <w:top w:val="nil"/>
              <w:left w:val="nil"/>
              <w:bottom w:val="single" w:sz="4" w:space="0" w:color="auto"/>
              <w:right w:val="single" w:sz="4" w:space="0" w:color="auto"/>
            </w:tcBorders>
            <w:shd w:val="clear" w:color="auto" w:fill="auto"/>
            <w:vAlign w:val="center"/>
          </w:tcPr>
          <w:p w14:paraId="7EE11DB8" w14:textId="3AB9D0D2" w:rsidR="009303DB" w:rsidRPr="00793C5D" w:rsidRDefault="00D21CDD"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1D3E1BF9"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w:t>
            </w:r>
          </w:p>
        </w:tc>
        <w:tc>
          <w:tcPr>
            <w:tcW w:w="993" w:type="dxa"/>
            <w:tcBorders>
              <w:top w:val="nil"/>
              <w:left w:val="nil"/>
              <w:bottom w:val="single" w:sz="4" w:space="0" w:color="auto"/>
              <w:right w:val="single" w:sz="4" w:space="0" w:color="auto"/>
            </w:tcBorders>
            <w:shd w:val="clear" w:color="000000" w:fill="FFFFFF"/>
            <w:vAlign w:val="center"/>
          </w:tcPr>
          <w:p w14:paraId="72C3EA4F"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30%</w:t>
            </w:r>
          </w:p>
        </w:tc>
        <w:tc>
          <w:tcPr>
            <w:tcW w:w="992" w:type="dxa"/>
            <w:tcBorders>
              <w:top w:val="nil"/>
              <w:left w:val="nil"/>
              <w:bottom w:val="single" w:sz="4" w:space="0" w:color="auto"/>
              <w:right w:val="single" w:sz="4" w:space="0" w:color="auto"/>
            </w:tcBorders>
            <w:shd w:val="clear" w:color="auto" w:fill="auto"/>
            <w:vAlign w:val="center"/>
          </w:tcPr>
          <w:p w14:paraId="6100C425"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100%</w:t>
            </w:r>
          </w:p>
        </w:tc>
        <w:tc>
          <w:tcPr>
            <w:tcW w:w="709" w:type="dxa"/>
            <w:tcBorders>
              <w:top w:val="nil"/>
              <w:left w:val="nil"/>
              <w:bottom w:val="single" w:sz="4" w:space="0" w:color="auto"/>
              <w:right w:val="single" w:sz="4" w:space="0" w:color="auto"/>
            </w:tcBorders>
            <w:shd w:val="clear" w:color="auto" w:fill="auto"/>
            <w:vAlign w:val="center"/>
          </w:tcPr>
          <w:p w14:paraId="7571AB8F" w14:textId="77777777" w:rsidR="009303DB" w:rsidRPr="00793C5D" w:rsidRDefault="009303DB" w:rsidP="009303DB">
            <w:pPr>
              <w:jc w:val="center"/>
              <w:rPr>
                <w:rFonts w:ascii="Times New Roman" w:hAnsi="Times New Roman"/>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tcPr>
          <w:p w14:paraId="24CF9146"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4A04FBE0"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4.500</w:t>
            </w:r>
          </w:p>
        </w:tc>
        <w:tc>
          <w:tcPr>
            <w:tcW w:w="709" w:type="dxa"/>
            <w:tcBorders>
              <w:top w:val="nil"/>
              <w:left w:val="nil"/>
              <w:bottom w:val="single" w:sz="4" w:space="0" w:color="auto"/>
              <w:right w:val="single" w:sz="4" w:space="0" w:color="auto"/>
            </w:tcBorders>
            <w:shd w:val="clear" w:color="auto" w:fill="auto"/>
            <w:noWrap/>
            <w:vAlign w:val="center"/>
          </w:tcPr>
          <w:p w14:paraId="3C3FAB39" w14:textId="77777777" w:rsidR="009303DB" w:rsidRPr="00793C5D" w:rsidRDefault="009303DB" w:rsidP="009303DB">
            <w:pPr>
              <w:jc w:val="right"/>
              <w:rPr>
                <w:rFonts w:ascii="Times New Roman" w:hAnsi="Times New Roman"/>
                <w:sz w:val="20"/>
                <w:szCs w:val="20"/>
                <w:lang w:val="en-GB" w:eastAsia="en-GB"/>
              </w:rPr>
            </w:pPr>
          </w:p>
        </w:tc>
        <w:tc>
          <w:tcPr>
            <w:tcW w:w="709" w:type="dxa"/>
            <w:tcBorders>
              <w:top w:val="nil"/>
              <w:left w:val="nil"/>
              <w:bottom w:val="single" w:sz="4" w:space="0" w:color="auto"/>
              <w:right w:val="single" w:sz="4" w:space="0" w:color="auto"/>
            </w:tcBorders>
            <w:shd w:val="clear" w:color="auto" w:fill="auto"/>
            <w:noWrap/>
            <w:vAlign w:val="center"/>
          </w:tcPr>
          <w:p w14:paraId="7198844B"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III,IV</w:t>
            </w:r>
          </w:p>
        </w:tc>
        <w:tc>
          <w:tcPr>
            <w:tcW w:w="708" w:type="dxa"/>
            <w:tcBorders>
              <w:top w:val="nil"/>
              <w:left w:val="nil"/>
              <w:bottom w:val="single" w:sz="4" w:space="0" w:color="auto"/>
              <w:right w:val="single" w:sz="4" w:space="0" w:color="auto"/>
            </w:tcBorders>
            <w:shd w:val="clear" w:color="auto" w:fill="auto"/>
            <w:noWrap/>
            <w:vAlign w:val="center"/>
          </w:tcPr>
          <w:p w14:paraId="0318223E"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FFFFFF"/>
            <w:vAlign w:val="center"/>
          </w:tcPr>
          <w:p w14:paraId="4FE654B4" w14:textId="77777777" w:rsidR="009303DB" w:rsidRPr="003927E3" w:rsidRDefault="009303DB" w:rsidP="009303DB">
            <w:pPr>
              <w:spacing w:before="120" w:after="120"/>
              <w:rPr>
                <w:rFonts w:ascii="Times New Roman" w:hAnsi="Times New Roman"/>
                <w:color w:val="000000"/>
                <w:sz w:val="20"/>
                <w:szCs w:val="20"/>
                <w:lang w:val="en-GB" w:eastAsia="en-GB"/>
              </w:rPr>
            </w:pPr>
            <w:r w:rsidRPr="003927E3">
              <w:rPr>
                <w:rFonts w:ascii="Times New Roman" w:hAnsi="Times New Roman"/>
                <w:color w:val="000000"/>
                <w:sz w:val="20"/>
                <w:szCs w:val="20"/>
                <w:lang w:val="hr-BA"/>
              </w:rPr>
              <w:t xml:space="preserve">Multisektorska radna grupa za praćenje implementacije Konvencije Vijeća Evrope o krivotvorenju medicinskih proizvoda i sličnim  krivičnim  djelima koja  predstavljaju prijetnju javnom zdravlju (“Službeni glasnik BiH”, broj 10/18) u </w:t>
            </w:r>
            <w:r w:rsidRPr="003927E3">
              <w:rPr>
                <w:rFonts w:ascii="Times New Roman" w:hAnsi="Times New Roman"/>
                <w:color w:val="000000"/>
                <w:sz w:val="20"/>
                <w:szCs w:val="20"/>
                <w:lang w:val="bs-Latn-BA"/>
              </w:rPr>
              <w:t xml:space="preserve"> izvještajnom periodu  je održala jedan </w:t>
            </w:r>
            <w:r w:rsidRPr="003927E3">
              <w:rPr>
                <w:rFonts w:ascii="Times New Roman" w:hAnsi="Times New Roman"/>
                <w:color w:val="000000"/>
                <w:sz w:val="20"/>
                <w:szCs w:val="20"/>
                <w:lang w:val="en-GB" w:eastAsia="en-GB"/>
              </w:rPr>
              <w:t>sastanak i dogovorene su daljn</w:t>
            </w:r>
            <w:r>
              <w:rPr>
                <w:rFonts w:ascii="Times New Roman" w:hAnsi="Times New Roman"/>
                <w:color w:val="000000"/>
                <w:sz w:val="20"/>
                <w:szCs w:val="20"/>
                <w:lang w:val="en-GB" w:eastAsia="en-GB"/>
              </w:rPr>
              <w:t>j</w:t>
            </w:r>
            <w:r w:rsidRPr="003927E3">
              <w:rPr>
                <w:rFonts w:ascii="Times New Roman" w:hAnsi="Times New Roman"/>
                <w:color w:val="000000"/>
                <w:sz w:val="20"/>
                <w:szCs w:val="20"/>
                <w:lang w:val="en-GB" w:eastAsia="en-GB"/>
              </w:rPr>
              <w:t>e aktivnosti.</w:t>
            </w:r>
          </w:p>
          <w:p w14:paraId="524C4F5D" w14:textId="77777777" w:rsidR="009303DB" w:rsidRPr="003927E3" w:rsidRDefault="009303DB" w:rsidP="009303DB">
            <w:pPr>
              <w:rPr>
                <w:rFonts w:ascii="Times New Roman" w:hAnsi="Times New Roman"/>
                <w:color w:val="000000"/>
                <w:sz w:val="20"/>
                <w:szCs w:val="20"/>
                <w:lang w:val="en-GB" w:eastAsia="en-GB"/>
              </w:rPr>
            </w:pPr>
            <w:r w:rsidRPr="003927E3">
              <w:rPr>
                <w:rFonts w:ascii="Times New Roman" w:hAnsi="Times New Roman"/>
                <w:color w:val="000000"/>
                <w:sz w:val="20"/>
                <w:szCs w:val="20"/>
                <w:lang w:val="hr-BA"/>
              </w:rPr>
              <w:t>Takođe, Vijeće ministara BiH je na 176. sjednici održanoj 05.08.2019. godine usvojilo Informaciju o radu Multisektorske radne grupe za praćenje implementacije Konvencije Vijeća Evrope o krivotvorenju medicinskih proizvoda i sličnim  krivičnim  djelima koja  predstavljaju prijetnju javnom zdravlju za 2018. godinu.</w:t>
            </w:r>
          </w:p>
        </w:tc>
      </w:tr>
      <w:tr w:rsidR="009303DB" w:rsidRPr="00793C5D" w14:paraId="1F06404B" w14:textId="77777777" w:rsidTr="007D7673">
        <w:trPr>
          <w:trHeight w:val="418"/>
        </w:trPr>
        <w:tc>
          <w:tcPr>
            <w:tcW w:w="3520" w:type="dxa"/>
            <w:tcBorders>
              <w:top w:val="nil"/>
              <w:left w:val="single" w:sz="4" w:space="0" w:color="auto"/>
              <w:bottom w:val="single" w:sz="4" w:space="0" w:color="auto"/>
              <w:right w:val="single" w:sz="4" w:space="0" w:color="auto"/>
            </w:tcBorders>
            <w:shd w:val="clear" w:color="000000" w:fill="FFFFFF"/>
          </w:tcPr>
          <w:p w14:paraId="54C1A2F9"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 xml:space="preserve">13.2.1.12. Implementacija odredbi Konvencije Vijeća Evrope o bioetici i potpisanom Dodatnom protokolu o medicinskim istraživanjima i Dodatnom protokolu o zabrani kloniranja </w:t>
            </w:r>
          </w:p>
        </w:tc>
        <w:tc>
          <w:tcPr>
            <w:tcW w:w="1334" w:type="dxa"/>
            <w:tcBorders>
              <w:top w:val="nil"/>
              <w:left w:val="nil"/>
              <w:bottom w:val="single" w:sz="4" w:space="0" w:color="auto"/>
              <w:right w:val="single" w:sz="4" w:space="0" w:color="auto"/>
            </w:tcBorders>
            <w:shd w:val="clear" w:color="auto" w:fill="auto"/>
            <w:vAlign w:val="center"/>
          </w:tcPr>
          <w:p w14:paraId="23961EE6" w14:textId="7211A5A2" w:rsidR="009303DB" w:rsidRPr="00793C5D" w:rsidRDefault="00D21CDD" w:rsidP="00D21CDD">
            <w:pP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512C1B5F"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w:t>
            </w:r>
          </w:p>
        </w:tc>
        <w:tc>
          <w:tcPr>
            <w:tcW w:w="993" w:type="dxa"/>
            <w:tcBorders>
              <w:top w:val="nil"/>
              <w:left w:val="nil"/>
              <w:bottom w:val="single" w:sz="4" w:space="0" w:color="auto"/>
              <w:right w:val="single" w:sz="4" w:space="0" w:color="auto"/>
            </w:tcBorders>
            <w:shd w:val="clear" w:color="000000" w:fill="FFFFFF"/>
            <w:vAlign w:val="center"/>
          </w:tcPr>
          <w:p w14:paraId="2422DFBC"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0%</w:t>
            </w:r>
          </w:p>
        </w:tc>
        <w:tc>
          <w:tcPr>
            <w:tcW w:w="992" w:type="dxa"/>
            <w:tcBorders>
              <w:top w:val="nil"/>
              <w:left w:val="nil"/>
              <w:bottom w:val="single" w:sz="4" w:space="0" w:color="auto"/>
              <w:right w:val="single" w:sz="4" w:space="0" w:color="auto"/>
            </w:tcBorders>
            <w:shd w:val="clear" w:color="auto" w:fill="auto"/>
            <w:vAlign w:val="center"/>
          </w:tcPr>
          <w:p w14:paraId="68EDE910"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100%</w:t>
            </w:r>
          </w:p>
        </w:tc>
        <w:tc>
          <w:tcPr>
            <w:tcW w:w="709" w:type="dxa"/>
            <w:tcBorders>
              <w:top w:val="nil"/>
              <w:left w:val="nil"/>
              <w:bottom w:val="single" w:sz="4" w:space="0" w:color="auto"/>
              <w:right w:val="single" w:sz="4" w:space="0" w:color="auto"/>
            </w:tcBorders>
            <w:shd w:val="clear" w:color="auto" w:fill="auto"/>
            <w:vAlign w:val="center"/>
          </w:tcPr>
          <w:p w14:paraId="0A130CBE" w14:textId="77777777" w:rsidR="009303DB" w:rsidRPr="00793C5D" w:rsidRDefault="009303DB" w:rsidP="009303DB">
            <w:pPr>
              <w:jc w:val="center"/>
              <w:rPr>
                <w:rFonts w:ascii="Times New Roman" w:hAnsi="Times New Roman"/>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tcPr>
          <w:p w14:paraId="17DC8727"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0239AA81"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4.500</w:t>
            </w:r>
          </w:p>
        </w:tc>
        <w:tc>
          <w:tcPr>
            <w:tcW w:w="709" w:type="dxa"/>
            <w:tcBorders>
              <w:top w:val="nil"/>
              <w:left w:val="nil"/>
              <w:bottom w:val="single" w:sz="4" w:space="0" w:color="auto"/>
              <w:right w:val="single" w:sz="4" w:space="0" w:color="auto"/>
            </w:tcBorders>
            <w:shd w:val="clear" w:color="auto" w:fill="auto"/>
            <w:noWrap/>
            <w:vAlign w:val="center"/>
          </w:tcPr>
          <w:p w14:paraId="794EC757" w14:textId="77777777" w:rsidR="009303DB" w:rsidRPr="00793C5D" w:rsidRDefault="009303DB" w:rsidP="009303DB">
            <w:pPr>
              <w:jc w:val="right"/>
              <w:rPr>
                <w:rFonts w:ascii="Times New Roman" w:hAnsi="Times New Roman"/>
                <w:sz w:val="20"/>
                <w:szCs w:val="20"/>
                <w:lang w:val="en-GB" w:eastAsia="en-GB"/>
              </w:rPr>
            </w:pPr>
          </w:p>
        </w:tc>
        <w:tc>
          <w:tcPr>
            <w:tcW w:w="709" w:type="dxa"/>
            <w:tcBorders>
              <w:top w:val="nil"/>
              <w:left w:val="nil"/>
              <w:bottom w:val="single" w:sz="4" w:space="0" w:color="auto"/>
              <w:right w:val="single" w:sz="4" w:space="0" w:color="auto"/>
            </w:tcBorders>
            <w:shd w:val="clear" w:color="auto" w:fill="auto"/>
            <w:noWrap/>
            <w:vAlign w:val="center"/>
          </w:tcPr>
          <w:p w14:paraId="5E424273"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IV</w:t>
            </w:r>
          </w:p>
        </w:tc>
        <w:tc>
          <w:tcPr>
            <w:tcW w:w="708" w:type="dxa"/>
            <w:tcBorders>
              <w:top w:val="nil"/>
              <w:left w:val="nil"/>
              <w:bottom w:val="single" w:sz="4" w:space="0" w:color="auto"/>
              <w:right w:val="single" w:sz="4" w:space="0" w:color="auto"/>
            </w:tcBorders>
            <w:shd w:val="clear" w:color="auto" w:fill="auto"/>
            <w:noWrap/>
            <w:vAlign w:val="center"/>
          </w:tcPr>
          <w:p w14:paraId="2EFC31A3"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FFFFFF"/>
            <w:vAlign w:val="center"/>
          </w:tcPr>
          <w:p w14:paraId="1C08F75C" w14:textId="77777777" w:rsidR="009303DB" w:rsidRPr="00793C5D" w:rsidRDefault="009303DB" w:rsidP="009303DB">
            <w:pPr>
              <w:jc w:val="center"/>
              <w:rPr>
                <w:rFonts w:ascii="Times New Roman" w:hAnsi="Times New Roman"/>
                <w:sz w:val="20"/>
                <w:szCs w:val="20"/>
                <w:lang w:val="en-GB" w:eastAsia="en-GB"/>
              </w:rPr>
            </w:pPr>
            <w:r>
              <w:rPr>
                <w:rFonts w:ascii="Times New Roman" w:hAnsi="Times New Roman"/>
                <w:sz w:val="20"/>
                <w:szCs w:val="20"/>
                <w:lang w:val="en-GB" w:eastAsia="en-GB"/>
              </w:rPr>
              <w:t>Nije bilo aktivnosti</w:t>
            </w:r>
          </w:p>
        </w:tc>
      </w:tr>
      <w:tr w:rsidR="009303DB" w:rsidRPr="00793C5D" w14:paraId="03DB23AF" w14:textId="77777777" w:rsidTr="007D7673">
        <w:trPr>
          <w:trHeight w:val="418"/>
        </w:trPr>
        <w:tc>
          <w:tcPr>
            <w:tcW w:w="3520" w:type="dxa"/>
            <w:tcBorders>
              <w:top w:val="nil"/>
              <w:left w:val="single" w:sz="4" w:space="0" w:color="auto"/>
              <w:bottom w:val="single" w:sz="4" w:space="0" w:color="auto"/>
              <w:right w:val="single" w:sz="4" w:space="0" w:color="auto"/>
            </w:tcBorders>
            <w:shd w:val="clear" w:color="000000" w:fill="FFFFFF"/>
          </w:tcPr>
          <w:p w14:paraId="4DDD35BE"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lastRenderedPageBreak/>
              <w:t>13.2.1.13. Formiranje tijela za koordinaciju kontrole duvana u BiH u skladu sa članom 5.2. a. Okvirne konvencije Svjetske zdravstvene organizacije o kontroli duhana (FCTC)</w:t>
            </w:r>
          </w:p>
        </w:tc>
        <w:tc>
          <w:tcPr>
            <w:tcW w:w="1334" w:type="dxa"/>
            <w:tcBorders>
              <w:top w:val="nil"/>
              <w:left w:val="nil"/>
              <w:bottom w:val="single" w:sz="4" w:space="0" w:color="auto"/>
              <w:right w:val="single" w:sz="4" w:space="0" w:color="auto"/>
            </w:tcBorders>
            <w:shd w:val="clear" w:color="auto" w:fill="auto"/>
            <w:vAlign w:val="center"/>
          </w:tcPr>
          <w:p w14:paraId="3A639237" w14:textId="2B7F6C8D" w:rsidR="009303DB" w:rsidRPr="00793C5D" w:rsidRDefault="00845EF4"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18ED19CE"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w:t>
            </w:r>
          </w:p>
        </w:tc>
        <w:tc>
          <w:tcPr>
            <w:tcW w:w="993" w:type="dxa"/>
            <w:tcBorders>
              <w:top w:val="nil"/>
              <w:left w:val="nil"/>
              <w:bottom w:val="single" w:sz="4" w:space="0" w:color="auto"/>
              <w:right w:val="single" w:sz="4" w:space="0" w:color="auto"/>
            </w:tcBorders>
            <w:shd w:val="clear" w:color="000000" w:fill="FFFFFF"/>
            <w:vAlign w:val="center"/>
          </w:tcPr>
          <w:p w14:paraId="5B03B4CC"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40%</w:t>
            </w:r>
          </w:p>
        </w:tc>
        <w:tc>
          <w:tcPr>
            <w:tcW w:w="992" w:type="dxa"/>
            <w:tcBorders>
              <w:top w:val="nil"/>
              <w:left w:val="nil"/>
              <w:bottom w:val="single" w:sz="4" w:space="0" w:color="auto"/>
              <w:right w:val="single" w:sz="4" w:space="0" w:color="auto"/>
            </w:tcBorders>
            <w:shd w:val="clear" w:color="auto" w:fill="auto"/>
            <w:vAlign w:val="center"/>
          </w:tcPr>
          <w:p w14:paraId="383BE275"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100%</w:t>
            </w:r>
          </w:p>
        </w:tc>
        <w:tc>
          <w:tcPr>
            <w:tcW w:w="709" w:type="dxa"/>
            <w:tcBorders>
              <w:top w:val="nil"/>
              <w:left w:val="nil"/>
              <w:bottom w:val="single" w:sz="4" w:space="0" w:color="auto"/>
              <w:right w:val="single" w:sz="4" w:space="0" w:color="auto"/>
            </w:tcBorders>
            <w:shd w:val="clear" w:color="auto" w:fill="auto"/>
            <w:vAlign w:val="center"/>
          </w:tcPr>
          <w:p w14:paraId="6C6B6F01" w14:textId="77777777" w:rsidR="009303DB" w:rsidRPr="00793C5D" w:rsidRDefault="009303DB" w:rsidP="009303DB">
            <w:pPr>
              <w:jc w:val="center"/>
              <w:rPr>
                <w:rFonts w:ascii="Times New Roman" w:hAnsi="Times New Roman"/>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tcPr>
          <w:p w14:paraId="708E64A8"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21B8856F"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3.500</w:t>
            </w:r>
          </w:p>
        </w:tc>
        <w:tc>
          <w:tcPr>
            <w:tcW w:w="709" w:type="dxa"/>
            <w:tcBorders>
              <w:top w:val="nil"/>
              <w:left w:val="nil"/>
              <w:bottom w:val="single" w:sz="4" w:space="0" w:color="auto"/>
              <w:right w:val="single" w:sz="4" w:space="0" w:color="auto"/>
            </w:tcBorders>
            <w:shd w:val="clear" w:color="auto" w:fill="auto"/>
            <w:noWrap/>
            <w:vAlign w:val="center"/>
          </w:tcPr>
          <w:p w14:paraId="3EE3A54D" w14:textId="77777777" w:rsidR="009303DB" w:rsidRPr="00793C5D" w:rsidRDefault="009303DB" w:rsidP="009303DB">
            <w:pPr>
              <w:jc w:val="right"/>
              <w:rPr>
                <w:rFonts w:ascii="Times New Roman" w:hAnsi="Times New Roman"/>
                <w:sz w:val="20"/>
                <w:szCs w:val="20"/>
                <w:lang w:val="en-GB" w:eastAsia="en-GB"/>
              </w:rPr>
            </w:pPr>
          </w:p>
        </w:tc>
        <w:tc>
          <w:tcPr>
            <w:tcW w:w="709" w:type="dxa"/>
            <w:tcBorders>
              <w:top w:val="nil"/>
              <w:left w:val="nil"/>
              <w:bottom w:val="single" w:sz="4" w:space="0" w:color="auto"/>
              <w:right w:val="single" w:sz="4" w:space="0" w:color="auto"/>
            </w:tcBorders>
            <w:shd w:val="clear" w:color="auto" w:fill="auto"/>
            <w:noWrap/>
            <w:vAlign w:val="center"/>
          </w:tcPr>
          <w:p w14:paraId="3E495ABB"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III</w:t>
            </w:r>
          </w:p>
        </w:tc>
        <w:tc>
          <w:tcPr>
            <w:tcW w:w="708" w:type="dxa"/>
            <w:tcBorders>
              <w:top w:val="nil"/>
              <w:left w:val="nil"/>
              <w:bottom w:val="single" w:sz="4" w:space="0" w:color="auto"/>
              <w:right w:val="single" w:sz="4" w:space="0" w:color="auto"/>
            </w:tcBorders>
            <w:shd w:val="clear" w:color="auto" w:fill="auto"/>
            <w:noWrap/>
            <w:vAlign w:val="center"/>
          </w:tcPr>
          <w:p w14:paraId="1F2A9705"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FFFFFF"/>
            <w:vAlign w:val="center"/>
          </w:tcPr>
          <w:p w14:paraId="3FF0618D"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Aktivnost nije realizovana jer nisu obezbijeđene saglasnosti svih relevantnih institucija.</w:t>
            </w:r>
          </w:p>
        </w:tc>
      </w:tr>
      <w:tr w:rsidR="009303DB" w:rsidRPr="00793C5D" w14:paraId="2FEAA85A" w14:textId="77777777" w:rsidTr="007D7673">
        <w:trPr>
          <w:trHeight w:val="418"/>
        </w:trPr>
        <w:tc>
          <w:tcPr>
            <w:tcW w:w="3520" w:type="dxa"/>
            <w:tcBorders>
              <w:top w:val="nil"/>
              <w:left w:val="single" w:sz="4" w:space="0" w:color="auto"/>
              <w:bottom w:val="single" w:sz="4" w:space="0" w:color="auto"/>
              <w:right w:val="single" w:sz="4" w:space="0" w:color="auto"/>
            </w:tcBorders>
            <w:shd w:val="clear" w:color="000000" w:fill="FFFFFF"/>
            <w:vAlign w:val="center"/>
          </w:tcPr>
          <w:p w14:paraId="08F4B2AA" w14:textId="77777777" w:rsidR="009303DB" w:rsidRPr="00793C5D" w:rsidRDefault="009303DB" w:rsidP="009303DB">
            <w:pPr>
              <w:rPr>
                <w:rFonts w:ascii="Times New Roman" w:hAnsi="Times New Roman"/>
                <w:sz w:val="20"/>
                <w:szCs w:val="20"/>
                <w:lang w:val="fr-FR" w:eastAsia="en-GB"/>
              </w:rPr>
            </w:pPr>
            <w:r w:rsidRPr="00793C5D">
              <w:rPr>
                <w:rFonts w:ascii="Times New Roman" w:hAnsi="Times New Roman"/>
                <w:sz w:val="20"/>
                <w:szCs w:val="20"/>
                <w:lang w:val="fr-FR" w:eastAsia="en-GB"/>
              </w:rPr>
              <w:t xml:space="preserve">13.2.1.14. Implementacija obaveza iz Ostravske deklaracije </w:t>
            </w:r>
          </w:p>
          <w:p w14:paraId="2E76DF2D" w14:textId="77777777" w:rsidR="009303DB" w:rsidRPr="00793C5D" w:rsidRDefault="009303DB" w:rsidP="009303DB">
            <w:pPr>
              <w:rPr>
                <w:rFonts w:ascii="Times New Roman" w:hAnsi="Times New Roman"/>
                <w:sz w:val="20"/>
                <w:szCs w:val="20"/>
                <w:lang w:val="fr-FR" w:eastAsia="en-GB"/>
              </w:rPr>
            </w:pPr>
          </w:p>
        </w:tc>
        <w:tc>
          <w:tcPr>
            <w:tcW w:w="1334" w:type="dxa"/>
            <w:tcBorders>
              <w:top w:val="nil"/>
              <w:left w:val="nil"/>
              <w:bottom w:val="single" w:sz="4" w:space="0" w:color="auto"/>
              <w:right w:val="single" w:sz="4" w:space="0" w:color="auto"/>
            </w:tcBorders>
            <w:shd w:val="clear" w:color="auto" w:fill="auto"/>
            <w:vAlign w:val="center"/>
          </w:tcPr>
          <w:p w14:paraId="215C9CC3" w14:textId="2D0C1DCF" w:rsidR="009303DB" w:rsidRPr="00793C5D" w:rsidRDefault="00845EF4"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78F6AF64"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w:t>
            </w:r>
          </w:p>
        </w:tc>
        <w:tc>
          <w:tcPr>
            <w:tcW w:w="993" w:type="dxa"/>
            <w:tcBorders>
              <w:top w:val="nil"/>
              <w:left w:val="nil"/>
              <w:bottom w:val="single" w:sz="4" w:space="0" w:color="auto"/>
              <w:right w:val="single" w:sz="4" w:space="0" w:color="auto"/>
            </w:tcBorders>
            <w:shd w:val="clear" w:color="000000" w:fill="FFFFFF"/>
            <w:vAlign w:val="center"/>
          </w:tcPr>
          <w:p w14:paraId="2AB38544"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30%</w:t>
            </w:r>
          </w:p>
        </w:tc>
        <w:tc>
          <w:tcPr>
            <w:tcW w:w="992" w:type="dxa"/>
            <w:tcBorders>
              <w:top w:val="nil"/>
              <w:left w:val="nil"/>
              <w:bottom w:val="single" w:sz="4" w:space="0" w:color="auto"/>
              <w:right w:val="single" w:sz="4" w:space="0" w:color="auto"/>
            </w:tcBorders>
            <w:shd w:val="clear" w:color="auto" w:fill="auto"/>
            <w:vAlign w:val="center"/>
          </w:tcPr>
          <w:p w14:paraId="440C57F2"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100%</w:t>
            </w:r>
          </w:p>
        </w:tc>
        <w:tc>
          <w:tcPr>
            <w:tcW w:w="709" w:type="dxa"/>
            <w:tcBorders>
              <w:top w:val="nil"/>
              <w:left w:val="nil"/>
              <w:bottom w:val="single" w:sz="4" w:space="0" w:color="auto"/>
              <w:right w:val="single" w:sz="4" w:space="0" w:color="auto"/>
            </w:tcBorders>
            <w:shd w:val="clear" w:color="auto" w:fill="auto"/>
            <w:vAlign w:val="center"/>
          </w:tcPr>
          <w:p w14:paraId="2896BB61" w14:textId="77777777" w:rsidR="009303DB" w:rsidRPr="00793C5D" w:rsidRDefault="009303DB" w:rsidP="009303DB">
            <w:pPr>
              <w:jc w:val="center"/>
              <w:rPr>
                <w:rFonts w:ascii="Times New Roman" w:hAnsi="Times New Roman"/>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tcPr>
          <w:p w14:paraId="399F3142"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2B319395"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7.500</w:t>
            </w:r>
          </w:p>
        </w:tc>
        <w:tc>
          <w:tcPr>
            <w:tcW w:w="709" w:type="dxa"/>
            <w:tcBorders>
              <w:top w:val="nil"/>
              <w:left w:val="nil"/>
              <w:bottom w:val="single" w:sz="4" w:space="0" w:color="auto"/>
              <w:right w:val="single" w:sz="4" w:space="0" w:color="auto"/>
            </w:tcBorders>
            <w:shd w:val="clear" w:color="auto" w:fill="auto"/>
            <w:noWrap/>
            <w:vAlign w:val="center"/>
          </w:tcPr>
          <w:p w14:paraId="27F79678" w14:textId="77777777" w:rsidR="009303DB" w:rsidRPr="00793C5D" w:rsidRDefault="009303DB" w:rsidP="009303DB">
            <w:pPr>
              <w:jc w:val="right"/>
              <w:rPr>
                <w:rFonts w:ascii="Times New Roman" w:hAnsi="Times New Roman"/>
                <w:sz w:val="20"/>
                <w:szCs w:val="20"/>
                <w:lang w:val="en-GB" w:eastAsia="en-GB"/>
              </w:rPr>
            </w:pPr>
          </w:p>
        </w:tc>
        <w:tc>
          <w:tcPr>
            <w:tcW w:w="709" w:type="dxa"/>
            <w:tcBorders>
              <w:top w:val="nil"/>
              <w:left w:val="nil"/>
              <w:bottom w:val="single" w:sz="4" w:space="0" w:color="auto"/>
              <w:right w:val="single" w:sz="4" w:space="0" w:color="auto"/>
            </w:tcBorders>
            <w:shd w:val="clear" w:color="auto" w:fill="auto"/>
            <w:noWrap/>
            <w:vAlign w:val="center"/>
          </w:tcPr>
          <w:p w14:paraId="60543D2D"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III,IV</w:t>
            </w:r>
          </w:p>
        </w:tc>
        <w:tc>
          <w:tcPr>
            <w:tcW w:w="708" w:type="dxa"/>
            <w:tcBorders>
              <w:top w:val="nil"/>
              <w:left w:val="nil"/>
              <w:bottom w:val="single" w:sz="4" w:space="0" w:color="auto"/>
              <w:right w:val="single" w:sz="4" w:space="0" w:color="auto"/>
            </w:tcBorders>
            <w:shd w:val="clear" w:color="auto" w:fill="auto"/>
            <w:noWrap/>
            <w:vAlign w:val="center"/>
          </w:tcPr>
          <w:p w14:paraId="1ABBE169"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FFFFFF"/>
            <w:vAlign w:val="center"/>
          </w:tcPr>
          <w:p w14:paraId="34C32880" w14:textId="77777777" w:rsidR="009303DB" w:rsidRPr="003927E3" w:rsidRDefault="009303DB" w:rsidP="009303DB">
            <w:pPr>
              <w:rPr>
                <w:rFonts w:ascii="Times New Roman" w:hAnsi="Times New Roman"/>
                <w:color w:val="000000"/>
                <w:sz w:val="20"/>
                <w:szCs w:val="20"/>
                <w:lang w:val="hr-HR"/>
              </w:rPr>
            </w:pPr>
            <w:r w:rsidRPr="003927E3">
              <w:rPr>
                <w:rFonts w:ascii="Times New Roman" w:hAnsi="Times New Roman"/>
                <w:color w:val="000000"/>
                <w:sz w:val="20"/>
                <w:szCs w:val="20"/>
                <w:lang w:val="hr-HR"/>
              </w:rPr>
              <w:t>S ciljem praćenja progresa u ispunjavanju Ciljeva održivog razvoja (SDG), a u vezi  Ost</w:t>
            </w:r>
            <w:r>
              <w:rPr>
                <w:rFonts w:ascii="Times New Roman" w:hAnsi="Times New Roman"/>
                <w:color w:val="000000"/>
                <w:sz w:val="20"/>
                <w:szCs w:val="20"/>
                <w:lang w:val="hr-HR"/>
              </w:rPr>
              <w:t>r</w:t>
            </w:r>
            <w:r w:rsidRPr="003927E3">
              <w:rPr>
                <w:rFonts w:ascii="Times New Roman" w:hAnsi="Times New Roman"/>
                <w:color w:val="000000"/>
                <w:sz w:val="20"/>
                <w:szCs w:val="20"/>
                <w:lang w:val="hr-HR"/>
              </w:rPr>
              <w:t>avske deklaracije i  cilja 3.9 smanjenje zagađenja okoliša i rizika po zdravlje  izrađen je Upitnik od strane SZO, koji je u fazi popunjavanja od strane zdravstvenih vlasti BiH;</w:t>
            </w:r>
          </w:p>
          <w:p w14:paraId="3DF5888C" w14:textId="77777777" w:rsidR="009303DB" w:rsidRPr="003927E3" w:rsidRDefault="009303DB" w:rsidP="009303DB">
            <w:pPr>
              <w:rPr>
                <w:rFonts w:ascii="Times New Roman" w:hAnsi="Times New Roman"/>
                <w:color w:val="000000"/>
                <w:sz w:val="20"/>
                <w:szCs w:val="20"/>
                <w:lang w:val="hr-HR"/>
              </w:rPr>
            </w:pPr>
            <w:r w:rsidRPr="003927E3">
              <w:rPr>
                <w:rFonts w:ascii="Times New Roman" w:hAnsi="Times New Roman"/>
                <w:color w:val="000000"/>
                <w:sz w:val="20"/>
                <w:szCs w:val="20"/>
                <w:lang w:val="hr-HR"/>
              </w:rPr>
              <w:t>Ispunjavanje obaveza proisteklih iz Protokola o vodi i zdravlju, kao i učešće na seminarima/radionicama na ovu temu, imenovan predstavnika Sektora za zdravstvo u Radnoj grupi za Protokol o vodi i zdravlju.</w:t>
            </w:r>
          </w:p>
          <w:p w14:paraId="0F8438BB" w14:textId="77777777" w:rsidR="009303DB" w:rsidRPr="003927E3" w:rsidRDefault="009303DB" w:rsidP="009303DB">
            <w:pPr>
              <w:rPr>
                <w:rFonts w:ascii="Times New Roman" w:hAnsi="Times New Roman"/>
                <w:color w:val="000000"/>
                <w:sz w:val="20"/>
                <w:szCs w:val="20"/>
                <w:lang w:val="hr-HR"/>
              </w:rPr>
            </w:pPr>
            <w:r w:rsidRPr="003927E3">
              <w:rPr>
                <w:rFonts w:ascii="Times New Roman" w:hAnsi="Times New Roman"/>
                <w:color w:val="000000"/>
                <w:sz w:val="20"/>
                <w:szCs w:val="20"/>
                <w:lang w:val="hr-HR"/>
              </w:rPr>
              <w:t xml:space="preserve">Učešće predstvanika Sektora za zdravstvo na 9. sastanku Radne grupe za </w:t>
            </w:r>
            <w:r>
              <w:rPr>
                <w:rFonts w:ascii="Times New Roman" w:hAnsi="Times New Roman"/>
                <w:color w:val="000000"/>
                <w:sz w:val="20"/>
                <w:szCs w:val="20"/>
                <w:lang w:val="hr-HR"/>
              </w:rPr>
              <w:t>o</w:t>
            </w:r>
            <w:r w:rsidRPr="003927E3">
              <w:rPr>
                <w:rFonts w:ascii="Times New Roman" w:hAnsi="Times New Roman"/>
                <w:color w:val="000000"/>
                <w:sz w:val="20"/>
                <w:szCs w:val="20"/>
                <w:lang w:val="hr-HR"/>
              </w:rPr>
              <w:t>koliš i zdravlje Regionalnog ureda</w:t>
            </w:r>
            <w:r>
              <w:rPr>
                <w:rFonts w:ascii="Times New Roman" w:hAnsi="Times New Roman"/>
                <w:color w:val="000000"/>
                <w:sz w:val="20"/>
                <w:szCs w:val="20"/>
                <w:lang w:val="hr-HR"/>
              </w:rPr>
              <w:t xml:space="preserve"> </w:t>
            </w:r>
            <w:r w:rsidRPr="003927E3">
              <w:rPr>
                <w:rFonts w:ascii="Times New Roman" w:hAnsi="Times New Roman"/>
                <w:color w:val="000000"/>
                <w:sz w:val="20"/>
                <w:szCs w:val="20"/>
                <w:lang w:val="hr-HR"/>
              </w:rPr>
              <w:t>SZO, Bon, 09. i 10. 12. 2019. godine.</w:t>
            </w:r>
          </w:p>
          <w:p w14:paraId="5E81178D" w14:textId="77777777" w:rsidR="009303DB" w:rsidRPr="003927E3" w:rsidRDefault="009303DB" w:rsidP="009303DB">
            <w:pPr>
              <w:rPr>
                <w:rFonts w:ascii="Times New Roman" w:hAnsi="Times New Roman"/>
                <w:color w:val="000000"/>
                <w:sz w:val="20"/>
                <w:szCs w:val="20"/>
                <w:lang w:val="hr-HR"/>
              </w:rPr>
            </w:pPr>
          </w:p>
          <w:p w14:paraId="19717037" w14:textId="77777777" w:rsidR="009303DB" w:rsidRPr="003927E3" w:rsidRDefault="009303DB" w:rsidP="009303DB">
            <w:pPr>
              <w:rPr>
                <w:rFonts w:ascii="Times New Roman" w:hAnsi="Times New Roman"/>
                <w:color w:val="000000"/>
                <w:sz w:val="20"/>
                <w:szCs w:val="20"/>
                <w:lang w:val="hr-HR" w:eastAsia="en-GB"/>
              </w:rPr>
            </w:pPr>
            <w:r w:rsidRPr="003927E3">
              <w:rPr>
                <w:rFonts w:ascii="Times New Roman" w:hAnsi="Times New Roman"/>
                <w:color w:val="000000"/>
                <w:sz w:val="20"/>
                <w:szCs w:val="20"/>
                <w:lang w:val="hr-HR"/>
              </w:rPr>
              <w:t xml:space="preserve">Odgovor na Upitnik za procjenu činjenica i statusa u procesu </w:t>
            </w:r>
            <w:r w:rsidRPr="003927E3">
              <w:rPr>
                <w:rFonts w:ascii="Times New Roman" w:hAnsi="Times New Roman"/>
                <w:color w:val="000000"/>
                <w:sz w:val="20"/>
                <w:szCs w:val="20"/>
                <w:lang w:val="hr-HR"/>
              </w:rPr>
              <w:lastRenderedPageBreak/>
              <w:t>implementacije Ostravske deklaracije</w:t>
            </w:r>
          </w:p>
        </w:tc>
      </w:tr>
      <w:tr w:rsidR="009303DB" w:rsidRPr="00793C5D" w14:paraId="789E640C" w14:textId="77777777" w:rsidTr="007D7673">
        <w:trPr>
          <w:trHeight w:val="418"/>
        </w:trPr>
        <w:tc>
          <w:tcPr>
            <w:tcW w:w="3520" w:type="dxa"/>
            <w:tcBorders>
              <w:top w:val="nil"/>
              <w:left w:val="single" w:sz="4" w:space="0" w:color="auto"/>
              <w:bottom w:val="single" w:sz="4" w:space="0" w:color="auto"/>
              <w:right w:val="single" w:sz="4" w:space="0" w:color="auto"/>
            </w:tcBorders>
            <w:shd w:val="clear" w:color="000000" w:fill="FFFFFF"/>
            <w:vAlign w:val="center"/>
          </w:tcPr>
          <w:p w14:paraId="58494B47" w14:textId="77777777" w:rsidR="009303DB" w:rsidRPr="00793C5D" w:rsidRDefault="009303DB" w:rsidP="009303DB">
            <w:pPr>
              <w:rPr>
                <w:rFonts w:ascii="Times New Roman" w:hAnsi="Times New Roman"/>
                <w:sz w:val="20"/>
                <w:szCs w:val="20"/>
                <w:lang w:val="hr-BA"/>
              </w:rPr>
            </w:pPr>
            <w:r w:rsidRPr="00793C5D">
              <w:rPr>
                <w:rFonts w:ascii="Times New Roman" w:hAnsi="Times New Roman"/>
                <w:sz w:val="20"/>
                <w:szCs w:val="20"/>
                <w:lang w:val="hr-HR"/>
              </w:rPr>
              <w:lastRenderedPageBreak/>
              <w:t xml:space="preserve">13.2.1.15.Provođenje istraživanja  GLASS 2018/19-Drugo učešće BiH u Globalnoj analizi i procjeni sanitacije i pijaće vode; </w:t>
            </w:r>
          </w:p>
        </w:tc>
        <w:tc>
          <w:tcPr>
            <w:tcW w:w="1334" w:type="dxa"/>
            <w:tcBorders>
              <w:top w:val="nil"/>
              <w:left w:val="nil"/>
              <w:bottom w:val="single" w:sz="4" w:space="0" w:color="auto"/>
              <w:right w:val="single" w:sz="4" w:space="0" w:color="auto"/>
            </w:tcBorders>
            <w:shd w:val="clear" w:color="auto" w:fill="auto"/>
            <w:vAlign w:val="center"/>
          </w:tcPr>
          <w:p w14:paraId="0ED9C0AE" w14:textId="72B2836A" w:rsidR="009303DB" w:rsidRPr="00793C5D" w:rsidRDefault="00845EF4" w:rsidP="00845EF4">
            <w:pP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52C19D8A"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broj</w:t>
            </w:r>
          </w:p>
        </w:tc>
        <w:tc>
          <w:tcPr>
            <w:tcW w:w="993" w:type="dxa"/>
            <w:tcBorders>
              <w:top w:val="nil"/>
              <w:left w:val="nil"/>
              <w:bottom w:val="single" w:sz="4" w:space="0" w:color="auto"/>
              <w:right w:val="single" w:sz="4" w:space="0" w:color="auto"/>
            </w:tcBorders>
            <w:shd w:val="clear" w:color="000000" w:fill="FFFFFF"/>
            <w:vAlign w:val="center"/>
          </w:tcPr>
          <w:p w14:paraId="68C5982A"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0</w:t>
            </w:r>
          </w:p>
        </w:tc>
        <w:tc>
          <w:tcPr>
            <w:tcW w:w="992" w:type="dxa"/>
            <w:tcBorders>
              <w:top w:val="nil"/>
              <w:left w:val="nil"/>
              <w:bottom w:val="single" w:sz="4" w:space="0" w:color="auto"/>
              <w:right w:val="single" w:sz="4" w:space="0" w:color="auto"/>
            </w:tcBorders>
            <w:shd w:val="clear" w:color="auto" w:fill="auto"/>
            <w:vAlign w:val="center"/>
          </w:tcPr>
          <w:p w14:paraId="7F6B65B6"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1</w:t>
            </w:r>
          </w:p>
        </w:tc>
        <w:tc>
          <w:tcPr>
            <w:tcW w:w="709" w:type="dxa"/>
            <w:tcBorders>
              <w:top w:val="nil"/>
              <w:left w:val="nil"/>
              <w:bottom w:val="single" w:sz="4" w:space="0" w:color="auto"/>
              <w:right w:val="single" w:sz="4" w:space="0" w:color="auto"/>
            </w:tcBorders>
            <w:shd w:val="clear" w:color="auto" w:fill="auto"/>
            <w:vAlign w:val="center"/>
          </w:tcPr>
          <w:p w14:paraId="5629EAE1" w14:textId="77777777" w:rsidR="009303DB" w:rsidRPr="00793C5D" w:rsidRDefault="009303DB" w:rsidP="009303DB">
            <w:pPr>
              <w:jc w:val="center"/>
              <w:rPr>
                <w:rFonts w:ascii="Times New Roman" w:hAnsi="Times New Roman"/>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tcPr>
          <w:p w14:paraId="2124AC02"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16E77C48"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10.000</w:t>
            </w:r>
          </w:p>
        </w:tc>
        <w:tc>
          <w:tcPr>
            <w:tcW w:w="709" w:type="dxa"/>
            <w:tcBorders>
              <w:top w:val="nil"/>
              <w:left w:val="nil"/>
              <w:bottom w:val="single" w:sz="4" w:space="0" w:color="auto"/>
              <w:right w:val="single" w:sz="4" w:space="0" w:color="auto"/>
            </w:tcBorders>
            <w:shd w:val="clear" w:color="auto" w:fill="auto"/>
            <w:noWrap/>
            <w:vAlign w:val="center"/>
          </w:tcPr>
          <w:p w14:paraId="4997886F" w14:textId="77777777" w:rsidR="009303DB" w:rsidRPr="00793C5D" w:rsidRDefault="009303DB" w:rsidP="009303DB">
            <w:pPr>
              <w:jc w:val="right"/>
              <w:rPr>
                <w:rFonts w:ascii="Times New Roman" w:hAnsi="Times New Roman"/>
                <w:sz w:val="20"/>
                <w:szCs w:val="20"/>
                <w:lang w:val="en-GB" w:eastAsia="en-GB"/>
              </w:rPr>
            </w:pPr>
          </w:p>
        </w:tc>
        <w:tc>
          <w:tcPr>
            <w:tcW w:w="709" w:type="dxa"/>
            <w:tcBorders>
              <w:top w:val="nil"/>
              <w:left w:val="nil"/>
              <w:bottom w:val="single" w:sz="4" w:space="0" w:color="auto"/>
              <w:right w:val="single" w:sz="4" w:space="0" w:color="auto"/>
            </w:tcBorders>
            <w:shd w:val="clear" w:color="auto" w:fill="auto"/>
            <w:noWrap/>
            <w:vAlign w:val="center"/>
          </w:tcPr>
          <w:p w14:paraId="5559DF97"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III,IV</w:t>
            </w:r>
          </w:p>
        </w:tc>
        <w:tc>
          <w:tcPr>
            <w:tcW w:w="708" w:type="dxa"/>
            <w:tcBorders>
              <w:top w:val="nil"/>
              <w:left w:val="nil"/>
              <w:bottom w:val="single" w:sz="4" w:space="0" w:color="auto"/>
              <w:right w:val="single" w:sz="4" w:space="0" w:color="auto"/>
            </w:tcBorders>
            <w:shd w:val="clear" w:color="auto" w:fill="auto"/>
            <w:noWrap/>
            <w:vAlign w:val="center"/>
          </w:tcPr>
          <w:p w14:paraId="73E398D1"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FFFFFF"/>
            <w:vAlign w:val="center"/>
          </w:tcPr>
          <w:p w14:paraId="7D6A7884" w14:textId="77777777" w:rsidR="009303DB" w:rsidRPr="003927E3" w:rsidRDefault="009303DB" w:rsidP="009303DB">
            <w:pPr>
              <w:jc w:val="center"/>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Urađena validacija podataka za Izvještaj  2018/2019. godina.</w:t>
            </w:r>
          </w:p>
        </w:tc>
      </w:tr>
      <w:tr w:rsidR="009303DB" w:rsidRPr="00793C5D" w14:paraId="358A20AA" w14:textId="77777777" w:rsidTr="007D7673">
        <w:trPr>
          <w:trHeight w:val="418"/>
        </w:trPr>
        <w:tc>
          <w:tcPr>
            <w:tcW w:w="3520" w:type="dxa"/>
            <w:tcBorders>
              <w:top w:val="nil"/>
              <w:left w:val="single" w:sz="4" w:space="0" w:color="auto"/>
              <w:bottom w:val="single" w:sz="4" w:space="0" w:color="auto"/>
              <w:right w:val="single" w:sz="4" w:space="0" w:color="auto"/>
            </w:tcBorders>
            <w:shd w:val="clear" w:color="auto" w:fill="auto"/>
            <w:vAlign w:val="center"/>
          </w:tcPr>
          <w:p w14:paraId="6F71298D" w14:textId="77777777" w:rsidR="009303DB" w:rsidRPr="00793C5D" w:rsidRDefault="009303DB" w:rsidP="009303DB">
            <w:pPr>
              <w:pStyle w:val="NoSpacing"/>
              <w:rPr>
                <w:rFonts w:ascii="Times New Roman" w:hAnsi="Times New Roman"/>
                <w:caps/>
                <w:sz w:val="20"/>
                <w:szCs w:val="20"/>
                <w:lang w:val="sr-Latn-RS"/>
              </w:rPr>
            </w:pPr>
            <w:r w:rsidRPr="00793C5D">
              <w:rPr>
                <w:rFonts w:ascii="Times New Roman" w:hAnsi="Times New Roman"/>
                <w:sz w:val="20"/>
                <w:szCs w:val="20"/>
                <w:lang w:val="sr-Latn-RS"/>
              </w:rPr>
              <w:t xml:space="preserve">13.2.1.16. Provođenje procedure izrade Protokola o saradnji u oblasti upravljanja hemikalijama i biocidima u Bosni i Hercegovini, </w:t>
            </w:r>
            <w:r w:rsidRPr="00793C5D">
              <w:rPr>
                <w:rFonts w:ascii="Times New Roman" w:hAnsi="Times New Roman"/>
                <w:sz w:val="20"/>
                <w:szCs w:val="20"/>
                <w:lang w:val="hr-HR"/>
              </w:rPr>
              <w:t> praćenju implementacije ratificiranih međunarodnih dokumenata i ispunjavanju obaveza vezanih za evropske integraci</w:t>
            </w:r>
            <w:r w:rsidRPr="00793C5D">
              <w:rPr>
                <w:rFonts w:ascii="Times New Roman" w:hAnsi="Times New Roman"/>
                <w:sz w:val="20"/>
                <w:szCs w:val="20"/>
                <w:lang w:val="sr-Latn-RS"/>
              </w:rPr>
              <w:t>je</w:t>
            </w:r>
            <w:r w:rsidRPr="00793C5D">
              <w:rPr>
                <w:rFonts w:ascii="Times New Roman" w:hAnsi="Times New Roman"/>
                <w:sz w:val="20"/>
                <w:szCs w:val="20"/>
                <w:lang w:val="hr-HR"/>
              </w:rPr>
              <w:t xml:space="preserve"> u ovim oblastima</w:t>
            </w:r>
          </w:p>
        </w:tc>
        <w:tc>
          <w:tcPr>
            <w:tcW w:w="1334" w:type="dxa"/>
            <w:tcBorders>
              <w:top w:val="nil"/>
              <w:left w:val="nil"/>
              <w:bottom w:val="single" w:sz="4" w:space="0" w:color="auto"/>
              <w:right w:val="single" w:sz="4" w:space="0" w:color="auto"/>
            </w:tcBorders>
            <w:shd w:val="clear" w:color="auto" w:fill="auto"/>
            <w:vAlign w:val="center"/>
          </w:tcPr>
          <w:p w14:paraId="6353F68A" w14:textId="019C723F" w:rsidR="009303DB" w:rsidRPr="00793C5D" w:rsidRDefault="00845EF4"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2725F0C3"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broj</w:t>
            </w:r>
          </w:p>
        </w:tc>
        <w:tc>
          <w:tcPr>
            <w:tcW w:w="993" w:type="dxa"/>
            <w:tcBorders>
              <w:top w:val="nil"/>
              <w:left w:val="nil"/>
              <w:bottom w:val="single" w:sz="4" w:space="0" w:color="auto"/>
              <w:right w:val="single" w:sz="4" w:space="0" w:color="auto"/>
            </w:tcBorders>
            <w:shd w:val="clear" w:color="auto" w:fill="auto"/>
            <w:vAlign w:val="center"/>
          </w:tcPr>
          <w:p w14:paraId="75924081"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0</w:t>
            </w:r>
          </w:p>
        </w:tc>
        <w:tc>
          <w:tcPr>
            <w:tcW w:w="992" w:type="dxa"/>
            <w:tcBorders>
              <w:top w:val="nil"/>
              <w:left w:val="nil"/>
              <w:bottom w:val="single" w:sz="4" w:space="0" w:color="auto"/>
              <w:right w:val="single" w:sz="4" w:space="0" w:color="auto"/>
            </w:tcBorders>
            <w:shd w:val="clear" w:color="auto" w:fill="auto"/>
            <w:vAlign w:val="center"/>
          </w:tcPr>
          <w:p w14:paraId="06C182A3"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1</w:t>
            </w:r>
          </w:p>
        </w:tc>
        <w:tc>
          <w:tcPr>
            <w:tcW w:w="709" w:type="dxa"/>
            <w:tcBorders>
              <w:top w:val="nil"/>
              <w:left w:val="nil"/>
              <w:bottom w:val="single" w:sz="4" w:space="0" w:color="auto"/>
              <w:right w:val="single" w:sz="4" w:space="0" w:color="auto"/>
            </w:tcBorders>
            <w:shd w:val="clear" w:color="auto" w:fill="auto"/>
            <w:vAlign w:val="center"/>
          </w:tcPr>
          <w:p w14:paraId="48BD5EBD" w14:textId="77777777" w:rsidR="009303DB" w:rsidRPr="00793C5D" w:rsidRDefault="009303DB" w:rsidP="009303DB">
            <w:pPr>
              <w:jc w:val="center"/>
              <w:rPr>
                <w:rFonts w:ascii="Times New Roman" w:hAnsi="Times New Roman"/>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tcPr>
          <w:p w14:paraId="23E842FE"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205EC4F2"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10.000</w:t>
            </w:r>
          </w:p>
        </w:tc>
        <w:tc>
          <w:tcPr>
            <w:tcW w:w="709" w:type="dxa"/>
            <w:tcBorders>
              <w:top w:val="nil"/>
              <w:left w:val="nil"/>
              <w:bottom w:val="single" w:sz="4" w:space="0" w:color="auto"/>
              <w:right w:val="single" w:sz="4" w:space="0" w:color="auto"/>
            </w:tcBorders>
            <w:shd w:val="clear" w:color="auto" w:fill="auto"/>
            <w:noWrap/>
            <w:vAlign w:val="center"/>
          </w:tcPr>
          <w:p w14:paraId="6EB63401" w14:textId="77777777" w:rsidR="009303DB" w:rsidRPr="00793C5D" w:rsidRDefault="009303DB" w:rsidP="009303DB">
            <w:pPr>
              <w:jc w:val="right"/>
              <w:rPr>
                <w:rFonts w:ascii="Times New Roman" w:hAnsi="Times New Roman"/>
                <w:sz w:val="20"/>
                <w:szCs w:val="20"/>
                <w:lang w:val="en-GB" w:eastAsia="en-GB"/>
              </w:rPr>
            </w:pPr>
          </w:p>
        </w:tc>
        <w:tc>
          <w:tcPr>
            <w:tcW w:w="709" w:type="dxa"/>
            <w:tcBorders>
              <w:top w:val="nil"/>
              <w:left w:val="nil"/>
              <w:bottom w:val="single" w:sz="4" w:space="0" w:color="auto"/>
              <w:right w:val="single" w:sz="4" w:space="0" w:color="auto"/>
            </w:tcBorders>
            <w:shd w:val="clear" w:color="auto" w:fill="auto"/>
            <w:noWrap/>
            <w:vAlign w:val="center"/>
          </w:tcPr>
          <w:p w14:paraId="5EF5FE20"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IV</w:t>
            </w:r>
          </w:p>
        </w:tc>
        <w:tc>
          <w:tcPr>
            <w:tcW w:w="708" w:type="dxa"/>
            <w:tcBorders>
              <w:top w:val="nil"/>
              <w:left w:val="nil"/>
              <w:bottom w:val="single" w:sz="4" w:space="0" w:color="auto"/>
              <w:right w:val="single" w:sz="4" w:space="0" w:color="auto"/>
            </w:tcBorders>
            <w:shd w:val="clear" w:color="auto" w:fill="auto"/>
            <w:noWrap/>
            <w:vAlign w:val="center"/>
          </w:tcPr>
          <w:p w14:paraId="1E2303E5"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auto"/>
            <w:vAlign w:val="center"/>
          </w:tcPr>
          <w:p w14:paraId="40591BBE" w14:textId="77777777" w:rsidR="009303DB" w:rsidRPr="003927E3" w:rsidRDefault="009303DB" w:rsidP="009303DB">
            <w:pPr>
              <w:rPr>
                <w:rFonts w:ascii="Times New Roman" w:hAnsi="Times New Roman"/>
                <w:color w:val="000000"/>
                <w:sz w:val="20"/>
                <w:szCs w:val="20"/>
                <w:lang w:val="en-GB" w:eastAsia="en-GB"/>
              </w:rPr>
            </w:pPr>
            <w:r>
              <w:rPr>
                <w:rFonts w:ascii="Times New Roman" w:hAnsi="Times New Roman"/>
                <w:color w:val="000000"/>
                <w:sz w:val="20"/>
                <w:szCs w:val="20"/>
                <w:lang w:val="bs-Latn-BA" w:eastAsia="en-GB"/>
              </w:rPr>
              <w:t xml:space="preserve">Članovi Radne grupe (MCP BiH, FBiH, RS), provode procedure iz ove aktivnosti, a </w:t>
            </w:r>
            <w:r w:rsidRPr="00505244">
              <w:rPr>
                <w:rFonts w:ascii="Times New Roman" w:hAnsi="Times New Roman"/>
                <w:color w:val="000000"/>
                <w:sz w:val="20"/>
                <w:szCs w:val="20"/>
                <w:lang w:val="bs-Latn-BA" w:eastAsia="en-GB"/>
              </w:rPr>
              <w:t>Ministarstv</w:t>
            </w:r>
            <w:r>
              <w:rPr>
                <w:rFonts w:ascii="Times New Roman" w:hAnsi="Times New Roman"/>
                <w:color w:val="000000"/>
                <w:sz w:val="20"/>
                <w:szCs w:val="20"/>
                <w:lang w:val="bs-Latn-BA" w:eastAsia="en-GB"/>
              </w:rPr>
              <w:t>o</w:t>
            </w:r>
            <w:r w:rsidRPr="00505244">
              <w:rPr>
                <w:rFonts w:ascii="Times New Roman" w:hAnsi="Times New Roman"/>
                <w:color w:val="000000"/>
                <w:sz w:val="20"/>
                <w:szCs w:val="20"/>
                <w:lang w:val="bs-Latn-BA" w:eastAsia="en-GB"/>
              </w:rPr>
              <w:t xml:space="preserve"> vanjske trgovine</w:t>
            </w:r>
            <w:r>
              <w:rPr>
                <w:rFonts w:ascii="Times New Roman" w:hAnsi="Times New Roman"/>
                <w:color w:val="000000"/>
                <w:sz w:val="20"/>
                <w:szCs w:val="20"/>
                <w:lang w:val="bs-Latn-BA" w:eastAsia="en-GB"/>
              </w:rPr>
              <w:t xml:space="preserve"> </w:t>
            </w:r>
            <w:r w:rsidRPr="00505244">
              <w:rPr>
                <w:rFonts w:ascii="Times New Roman" w:hAnsi="Times New Roman"/>
                <w:color w:val="000000"/>
                <w:sz w:val="20"/>
                <w:szCs w:val="20"/>
                <w:lang w:val="bs-Latn-BA" w:eastAsia="en-GB"/>
              </w:rPr>
              <w:t xml:space="preserve"> i ekonomskih odnosa</w:t>
            </w:r>
            <w:r>
              <w:rPr>
                <w:rFonts w:ascii="Times New Roman" w:hAnsi="Times New Roman"/>
                <w:color w:val="000000"/>
                <w:sz w:val="20"/>
                <w:szCs w:val="20"/>
                <w:lang w:val="bs-Latn-BA" w:eastAsia="en-GB"/>
              </w:rPr>
              <w:t xml:space="preserve"> BiH koordinira ovaj proces</w:t>
            </w:r>
            <w:r w:rsidRPr="00505244">
              <w:rPr>
                <w:rFonts w:ascii="Times New Roman" w:hAnsi="Times New Roman"/>
                <w:color w:val="000000"/>
                <w:sz w:val="20"/>
                <w:szCs w:val="20"/>
                <w:lang w:val="bs-Latn-BA" w:eastAsia="en-GB"/>
              </w:rPr>
              <w:t>.</w:t>
            </w:r>
          </w:p>
        </w:tc>
      </w:tr>
      <w:tr w:rsidR="009303DB" w:rsidRPr="00793C5D" w14:paraId="0FD120E1" w14:textId="77777777" w:rsidTr="007D7673">
        <w:trPr>
          <w:trHeight w:val="418"/>
        </w:trPr>
        <w:tc>
          <w:tcPr>
            <w:tcW w:w="3520" w:type="dxa"/>
            <w:tcBorders>
              <w:top w:val="nil"/>
              <w:left w:val="single" w:sz="4" w:space="0" w:color="auto"/>
              <w:bottom w:val="single" w:sz="4" w:space="0" w:color="auto"/>
              <w:right w:val="single" w:sz="4" w:space="0" w:color="auto"/>
            </w:tcBorders>
            <w:shd w:val="clear" w:color="000000" w:fill="FFFFFF"/>
            <w:vAlign w:val="center"/>
          </w:tcPr>
          <w:p w14:paraId="0F13EF08"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13.2.1.17. Koordinacija aktivnosti u procesu Ispunjavanja obaveza iz Sporazuma o stabilizaciji i pridruživanju (SSP) između BiH i EU u dijelu koji se odnosi na zdravstvo</w:t>
            </w:r>
          </w:p>
        </w:tc>
        <w:tc>
          <w:tcPr>
            <w:tcW w:w="1334" w:type="dxa"/>
            <w:tcBorders>
              <w:top w:val="nil"/>
              <w:left w:val="nil"/>
              <w:bottom w:val="single" w:sz="4" w:space="0" w:color="auto"/>
              <w:right w:val="single" w:sz="4" w:space="0" w:color="auto"/>
            </w:tcBorders>
            <w:shd w:val="clear" w:color="auto" w:fill="auto"/>
            <w:vAlign w:val="center"/>
          </w:tcPr>
          <w:p w14:paraId="0AC5AE25" w14:textId="6B3A2AE8" w:rsidR="009303DB" w:rsidRPr="00793C5D" w:rsidRDefault="00845EF4"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5CB689AC"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w:t>
            </w:r>
          </w:p>
        </w:tc>
        <w:tc>
          <w:tcPr>
            <w:tcW w:w="993" w:type="dxa"/>
            <w:tcBorders>
              <w:top w:val="nil"/>
              <w:left w:val="nil"/>
              <w:bottom w:val="single" w:sz="4" w:space="0" w:color="auto"/>
              <w:right w:val="single" w:sz="4" w:space="0" w:color="auto"/>
            </w:tcBorders>
            <w:shd w:val="clear" w:color="000000" w:fill="FFFFFF"/>
            <w:vAlign w:val="center"/>
          </w:tcPr>
          <w:p w14:paraId="61CC6938"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0%</w:t>
            </w:r>
          </w:p>
        </w:tc>
        <w:tc>
          <w:tcPr>
            <w:tcW w:w="992" w:type="dxa"/>
            <w:tcBorders>
              <w:top w:val="nil"/>
              <w:left w:val="nil"/>
              <w:bottom w:val="single" w:sz="4" w:space="0" w:color="auto"/>
              <w:right w:val="single" w:sz="4" w:space="0" w:color="auto"/>
            </w:tcBorders>
            <w:shd w:val="clear" w:color="auto" w:fill="auto"/>
            <w:vAlign w:val="center"/>
          </w:tcPr>
          <w:p w14:paraId="79ED6C19"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100%</w:t>
            </w:r>
          </w:p>
        </w:tc>
        <w:tc>
          <w:tcPr>
            <w:tcW w:w="709" w:type="dxa"/>
            <w:tcBorders>
              <w:top w:val="nil"/>
              <w:left w:val="nil"/>
              <w:bottom w:val="single" w:sz="4" w:space="0" w:color="auto"/>
              <w:right w:val="single" w:sz="4" w:space="0" w:color="auto"/>
            </w:tcBorders>
            <w:shd w:val="clear" w:color="auto" w:fill="auto"/>
            <w:vAlign w:val="center"/>
          </w:tcPr>
          <w:p w14:paraId="2458E45C" w14:textId="77777777" w:rsidR="009303DB" w:rsidRPr="00793C5D" w:rsidRDefault="009303DB" w:rsidP="009303DB">
            <w:pPr>
              <w:jc w:val="center"/>
              <w:rPr>
                <w:rFonts w:ascii="Times New Roman" w:hAnsi="Times New Roman"/>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tcPr>
          <w:p w14:paraId="013D58D8"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29860B85"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15.500</w:t>
            </w:r>
          </w:p>
        </w:tc>
        <w:tc>
          <w:tcPr>
            <w:tcW w:w="709" w:type="dxa"/>
            <w:tcBorders>
              <w:top w:val="nil"/>
              <w:left w:val="nil"/>
              <w:bottom w:val="single" w:sz="4" w:space="0" w:color="auto"/>
              <w:right w:val="single" w:sz="4" w:space="0" w:color="auto"/>
            </w:tcBorders>
            <w:shd w:val="clear" w:color="auto" w:fill="auto"/>
            <w:noWrap/>
            <w:vAlign w:val="center"/>
          </w:tcPr>
          <w:p w14:paraId="1674B7E0" w14:textId="77777777" w:rsidR="009303DB" w:rsidRPr="00793C5D" w:rsidRDefault="009303DB" w:rsidP="009303DB">
            <w:pPr>
              <w:jc w:val="right"/>
              <w:rPr>
                <w:rFonts w:ascii="Times New Roman" w:hAnsi="Times New Roman"/>
                <w:sz w:val="20"/>
                <w:szCs w:val="20"/>
                <w:lang w:val="en-GB" w:eastAsia="en-GB"/>
              </w:rPr>
            </w:pPr>
          </w:p>
        </w:tc>
        <w:tc>
          <w:tcPr>
            <w:tcW w:w="709" w:type="dxa"/>
            <w:tcBorders>
              <w:top w:val="nil"/>
              <w:left w:val="nil"/>
              <w:bottom w:val="single" w:sz="4" w:space="0" w:color="auto"/>
              <w:right w:val="single" w:sz="4" w:space="0" w:color="auto"/>
            </w:tcBorders>
            <w:shd w:val="clear" w:color="auto" w:fill="auto"/>
            <w:noWrap/>
            <w:vAlign w:val="center"/>
          </w:tcPr>
          <w:p w14:paraId="16BEC117"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auto"/>
            <w:noWrap/>
            <w:vAlign w:val="center"/>
          </w:tcPr>
          <w:p w14:paraId="2F024DBC"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FFFFFF"/>
            <w:vAlign w:val="center"/>
          </w:tcPr>
          <w:p w14:paraId="066CF43D" w14:textId="77777777" w:rsidR="009303DB" w:rsidRDefault="009303DB" w:rsidP="009303DB">
            <w:pPr>
              <w:rPr>
                <w:rFonts w:ascii="Times New Roman" w:hAnsi="Times New Roman"/>
                <w:color w:val="000000"/>
                <w:sz w:val="20"/>
                <w:szCs w:val="20"/>
                <w:lang w:val="en-GB" w:eastAsia="en-GB"/>
              </w:rPr>
            </w:pPr>
            <w:r>
              <w:rPr>
                <w:rFonts w:ascii="Times New Roman" w:hAnsi="Times New Roman"/>
                <w:color w:val="000000"/>
                <w:sz w:val="20"/>
                <w:szCs w:val="20"/>
                <w:lang w:val="en-GB" w:eastAsia="en-GB"/>
              </w:rPr>
              <w:t>1.Koordinirali</w:t>
            </w:r>
            <w:r w:rsidRPr="00AD0A65">
              <w:rPr>
                <w:rFonts w:ascii="Times New Roman" w:hAnsi="Times New Roman"/>
                <w:color w:val="000000"/>
                <w:sz w:val="20"/>
                <w:szCs w:val="20"/>
                <w:lang w:val="en-GB" w:eastAsia="en-GB"/>
              </w:rPr>
              <w:t xml:space="preserve"> zahtjeve, iz oblasti zdravstva, koje je Evropska komisija dostavila u Mišljenju o zahtjevu Bosne i Hercegovine za članstvo u Evropskoj uniji. </w:t>
            </w:r>
          </w:p>
          <w:p w14:paraId="1CE27635" w14:textId="77777777" w:rsidR="009303DB" w:rsidRDefault="009303DB" w:rsidP="009303DB">
            <w:pPr>
              <w:rPr>
                <w:rFonts w:ascii="Times New Roman" w:hAnsi="Times New Roman"/>
                <w:color w:val="000000"/>
                <w:sz w:val="20"/>
                <w:szCs w:val="20"/>
                <w:lang w:val="en-GB" w:eastAsia="en-GB"/>
              </w:rPr>
            </w:pPr>
            <w:r>
              <w:rPr>
                <w:rFonts w:ascii="Times New Roman" w:hAnsi="Times New Roman"/>
                <w:color w:val="000000"/>
                <w:sz w:val="20"/>
                <w:szCs w:val="20"/>
                <w:lang w:val="en-GB" w:eastAsia="en-GB"/>
              </w:rPr>
              <w:t xml:space="preserve">2. </w:t>
            </w:r>
            <w:r w:rsidRPr="00AD0A65">
              <w:rPr>
                <w:rFonts w:ascii="Times New Roman" w:hAnsi="Times New Roman"/>
                <w:color w:val="000000"/>
                <w:sz w:val="20"/>
                <w:szCs w:val="20"/>
                <w:lang w:val="en-GB" w:eastAsia="en-GB"/>
              </w:rPr>
              <w:t xml:space="preserve">Kao sastavni dio ovoga Mišljenja je i Analitički izvještaj, gdje </w:t>
            </w:r>
            <w:r>
              <w:rPr>
                <w:rFonts w:ascii="Times New Roman" w:hAnsi="Times New Roman"/>
                <w:color w:val="000000"/>
                <w:sz w:val="20"/>
                <w:szCs w:val="20"/>
                <w:lang w:val="en-GB" w:eastAsia="en-GB"/>
              </w:rPr>
              <w:t xml:space="preserve">je Sektor za zdravstvo, </w:t>
            </w:r>
            <w:r w:rsidRPr="00AD0A65">
              <w:rPr>
                <w:rFonts w:ascii="Times New Roman" w:hAnsi="Times New Roman"/>
                <w:color w:val="000000"/>
                <w:sz w:val="20"/>
                <w:szCs w:val="20"/>
                <w:lang w:val="en-GB" w:eastAsia="en-GB"/>
              </w:rPr>
              <w:t xml:space="preserve">za Poglavlje 28, Zaštita potrošača i zdravlja, </w:t>
            </w:r>
            <w:r>
              <w:rPr>
                <w:rFonts w:ascii="Times New Roman" w:hAnsi="Times New Roman"/>
                <w:color w:val="000000"/>
                <w:sz w:val="20"/>
                <w:szCs w:val="20"/>
                <w:lang w:val="en-GB" w:eastAsia="en-GB"/>
              </w:rPr>
              <w:t>definisalo</w:t>
            </w:r>
            <w:r w:rsidRPr="00AD0A65">
              <w:rPr>
                <w:rFonts w:ascii="Times New Roman" w:hAnsi="Times New Roman"/>
                <w:color w:val="000000"/>
                <w:sz w:val="20"/>
                <w:szCs w:val="20"/>
                <w:lang w:val="en-GB" w:eastAsia="en-GB"/>
              </w:rPr>
              <w:t xml:space="preserve"> mjer</w:t>
            </w:r>
            <w:r>
              <w:rPr>
                <w:rFonts w:ascii="Times New Roman" w:hAnsi="Times New Roman"/>
                <w:color w:val="000000"/>
                <w:sz w:val="20"/>
                <w:szCs w:val="20"/>
                <w:lang w:val="en-GB" w:eastAsia="en-GB"/>
              </w:rPr>
              <w:t>e</w:t>
            </w:r>
            <w:r w:rsidRPr="00AD0A65">
              <w:rPr>
                <w:rFonts w:ascii="Times New Roman" w:hAnsi="Times New Roman"/>
                <w:color w:val="000000"/>
                <w:sz w:val="20"/>
                <w:szCs w:val="20"/>
                <w:lang w:val="en-GB" w:eastAsia="en-GB"/>
              </w:rPr>
              <w:t xml:space="preserve"> za dva prioriteta iz oblasti zdravstva. </w:t>
            </w:r>
          </w:p>
          <w:p w14:paraId="36DD8744" w14:textId="77777777" w:rsidR="009303DB" w:rsidRPr="00AD0A65" w:rsidRDefault="009303DB" w:rsidP="009303DB">
            <w:pPr>
              <w:rPr>
                <w:rFonts w:ascii="Times New Roman" w:hAnsi="Times New Roman"/>
                <w:color w:val="000000"/>
                <w:sz w:val="20"/>
                <w:szCs w:val="20"/>
                <w:lang w:val="en-GB" w:eastAsia="en-GB"/>
              </w:rPr>
            </w:pPr>
            <w:r>
              <w:rPr>
                <w:rFonts w:ascii="Times New Roman" w:hAnsi="Times New Roman"/>
                <w:color w:val="000000"/>
                <w:sz w:val="20"/>
                <w:szCs w:val="20"/>
                <w:lang w:val="en-GB" w:eastAsia="en-GB"/>
              </w:rPr>
              <w:t>3. Učestvovali</w:t>
            </w:r>
            <w:r w:rsidRPr="00AD0A65">
              <w:rPr>
                <w:rFonts w:ascii="Times New Roman" w:hAnsi="Times New Roman"/>
                <w:color w:val="000000"/>
                <w:sz w:val="20"/>
                <w:szCs w:val="20"/>
                <w:lang w:val="en-GB" w:eastAsia="en-GB"/>
              </w:rPr>
              <w:t xml:space="preserve"> na sastanku Pododbora za unutrašnje tržište i konkurenciju uključujući zaštitu zdravlja i potrošač</w:t>
            </w:r>
            <w:r>
              <w:rPr>
                <w:rFonts w:ascii="Times New Roman" w:hAnsi="Times New Roman"/>
                <w:color w:val="000000"/>
                <w:sz w:val="20"/>
                <w:szCs w:val="20"/>
                <w:lang w:val="en-GB" w:eastAsia="en-GB"/>
              </w:rPr>
              <w:t>a (12.12.2019.), te koordinirali</w:t>
            </w:r>
            <w:r w:rsidRPr="00AD0A65">
              <w:rPr>
                <w:rFonts w:ascii="Times New Roman" w:hAnsi="Times New Roman"/>
                <w:color w:val="000000"/>
                <w:sz w:val="20"/>
                <w:szCs w:val="20"/>
                <w:lang w:val="en-GB" w:eastAsia="en-GB"/>
              </w:rPr>
              <w:t>/ažuriral</w:t>
            </w:r>
            <w:r>
              <w:rPr>
                <w:rFonts w:ascii="Times New Roman" w:hAnsi="Times New Roman"/>
                <w:color w:val="000000"/>
                <w:sz w:val="20"/>
                <w:szCs w:val="20"/>
                <w:lang w:val="en-GB" w:eastAsia="en-GB"/>
              </w:rPr>
              <w:t>i</w:t>
            </w:r>
            <w:r w:rsidRPr="00AD0A65">
              <w:rPr>
                <w:rFonts w:ascii="Times New Roman" w:hAnsi="Times New Roman"/>
                <w:color w:val="000000"/>
                <w:sz w:val="20"/>
                <w:szCs w:val="20"/>
                <w:lang w:val="en-GB" w:eastAsia="en-GB"/>
              </w:rPr>
              <w:t xml:space="preserve"> dostavljanje priloga </w:t>
            </w:r>
            <w:r w:rsidRPr="00AD0A65">
              <w:rPr>
                <w:rFonts w:ascii="Times New Roman" w:hAnsi="Times New Roman"/>
                <w:color w:val="000000"/>
                <w:sz w:val="20"/>
                <w:szCs w:val="20"/>
                <w:lang w:val="en-GB" w:eastAsia="en-GB"/>
              </w:rPr>
              <w:lastRenderedPageBreak/>
              <w:t>Sektora za zdravstvo za Dokument za diskusiju</w:t>
            </w:r>
            <w:r>
              <w:rPr>
                <w:rFonts w:ascii="Times New Roman" w:hAnsi="Times New Roman"/>
                <w:color w:val="000000"/>
                <w:sz w:val="20"/>
                <w:szCs w:val="20"/>
                <w:lang w:val="en-GB" w:eastAsia="en-GB"/>
              </w:rPr>
              <w:t>.</w:t>
            </w:r>
          </w:p>
          <w:p w14:paraId="6B9AF9C7" w14:textId="77777777" w:rsidR="009303DB" w:rsidRDefault="009303DB" w:rsidP="009303DB">
            <w:pPr>
              <w:rPr>
                <w:rFonts w:ascii="Times New Roman" w:hAnsi="Times New Roman"/>
                <w:color w:val="000000"/>
                <w:sz w:val="20"/>
                <w:szCs w:val="20"/>
                <w:lang w:val="en-GB" w:eastAsia="en-GB"/>
              </w:rPr>
            </w:pPr>
          </w:p>
          <w:p w14:paraId="336D471F" w14:textId="77777777" w:rsidR="009303DB" w:rsidRDefault="009303DB" w:rsidP="009303DB">
            <w:pPr>
              <w:rPr>
                <w:rFonts w:ascii="Times New Roman" w:hAnsi="Times New Roman"/>
                <w:color w:val="000000"/>
                <w:sz w:val="20"/>
                <w:szCs w:val="20"/>
                <w:lang w:val="en-GB" w:eastAsia="en-GB"/>
              </w:rPr>
            </w:pPr>
          </w:p>
          <w:p w14:paraId="024E459C" w14:textId="77777777" w:rsidR="009303DB" w:rsidRPr="003927E3" w:rsidRDefault="009303DB" w:rsidP="009303DB">
            <w:pPr>
              <w:rPr>
                <w:rFonts w:ascii="Times New Roman" w:hAnsi="Times New Roman"/>
                <w:color w:val="000000"/>
                <w:sz w:val="20"/>
                <w:szCs w:val="20"/>
                <w:lang w:val="en-GB" w:eastAsia="en-GB"/>
              </w:rPr>
            </w:pPr>
          </w:p>
        </w:tc>
      </w:tr>
      <w:tr w:rsidR="009303DB" w:rsidRPr="00793C5D" w14:paraId="5B3C3097" w14:textId="77777777" w:rsidTr="007D7673">
        <w:trPr>
          <w:trHeight w:val="418"/>
        </w:trPr>
        <w:tc>
          <w:tcPr>
            <w:tcW w:w="3520" w:type="dxa"/>
            <w:tcBorders>
              <w:top w:val="nil"/>
              <w:left w:val="single" w:sz="4" w:space="0" w:color="auto"/>
              <w:bottom w:val="single" w:sz="4" w:space="0" w:color="auto"/>
              <w:right w:val="single" w:sz="4" w:space="0" w:color="auto"/>
            </w:tcBorders>
            <w:shd w:val="clear" w:color="000000" w:fill="FFFFFF"/>
            <w:vAlign w:val="center"/>
          </w:tcPr>
          <w:p w14:paraId="64E71BD9"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lastRenderedPageBreak/>
              <w:t>13.2.1.18 Saradnja sa Svjetskom zdravstvenom organizacijom (WHO)</w:t>
            </w:r>
          </w:p>
          <w:p w14:paraId="112448F3" w14:textId="77777777" w:rsidR="009303DB" w:rsidRPr="00793C5D" w:rsidRDefault="009303DB" w:rsidP="009303DB">
            <w:pPr>
              <w:rPr>
                <w:rFonts w:ascii="Times New Roman" w:hAnsi="Times New Roman"/>
                <w:sz w:val="20"/>
                <w:szCs w:val="20"/>
                <w:lang w:val="en-GB" w:eastAsia="en-GB"/>
              </w:rPr>
            </w:pPr>
          </w:p>
        </w:tc>
        <w:tc>
          <w:tcPr>
            <w:tcW w:w="1334" w:type="dxa"/>
            <w:tcBorders>
              <w:top w:val="nil"/>
              <w:left w:val="nil"/>
              <w:bottom w:val="single" w:sz="4" w:space="0" w:color="auto"/>
              <w:right w:val="single" w:sz="4" w:space="0" w:color="auto"/>
            </w:tcBorders>
            <w:shd w:val="clear" w:color="auto" w:fill="auto"/>
            <w:vAlign w:val="center"/>
          </w:tcPr>
          <w:p w14:paraId="380F4215" w14:textId="7CD260BF" w:rsidR="009303DB" w:rsidRPr="00793C5D" w:rsidRDefault="00845EF4"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3C66F51F"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w:t>
            </w:r>
          </w:p>
        </w:tc>
        <w:tc>
          <w:tcPr>
            <w:tcW w:w="993" w:type="dxa"/>
            <w:tcBorders>
              <w:top w:val="nil"/>
              <w:left w:val="nil"/>
              <w:bottom w:val="single" w:sz="4" w:space="0" w:color="auto"/>
              <w:right w:val="single" w:sz="4" w:space="0" w:color="auto"/>
            </w:tcBorders>
            <w:shd w:val="clear" w:color="000000" w:fill="FFFFFF"/>
            <w:vAlign w:val="center"/>
          </w:tcPr>
          <w:p w14:paraId="54D689C4"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0%</w:t>
            </w:r>
          </w:p>
        </w:tc>
        <w:tc>
          <w:tcPr>
            <w:tcW w:w="992" w:type="dxa"/>
            <w:tcBorders>
              <w:top w:val="nil"/>
              <w:left w:val="nil"/>
              <w:bottom w:val="single" w:sz="4" w:space="0" w:color="auto"/>
              <w:right w:val="single" w:sz="4" w:space="0" w:color="auto"/>
            </w:tcBorders>
            <w:shd w:val="clear" w:color="auto" w:fill="auto"/>
            <w:vAlign w:val="center"/>
          </w:tcPr>
          <w:p w14:paraId="4570066F"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100%</w:t>
            </w:r>
          </w:p>
        </w:tc>
        <w:tc>
          <w:tcPr>
            <w:tcW w:w="709" w:type="dxa"/>
            <w:tcBorders>
              <w:top w:val="nil"/>
              <w:left w:val="nil"/>
              <w:bottom w:val="single" w:sz="4" w:space="0" w:color="auto"/>
              <w:right w:val="single" w:sz="4" w:space="0" w:color="auto"/>
            </w:tcBorders>
            <w:shd w:val="clear" w:color="auto" w:fill="auto"/>
            <w:vAlign w:val="center"/>
          </w:tcPr>
          <w:p w14:paraId="75B3AF2E" w14:textId="77777777" w:rsidR="009303DB" w:rsidRPr="00793C5D" w:rsidRDefault="009303DB" w:rsidP="009303DB">
            <w:pPr>
              <w:jc w:val="center"/>
              <w:rPr>
                <w:rFonts w:ascii="Times New Roman" w:hAnsi="Times New Roman"/>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tcPr>
          <w:p w14:paraId="09547645"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0849E09A"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5.500</w:t>
            </w:r>
          </w:p>
        </w:tc>
        <w:tc>
          <w:tcPr>
            <w:tcW w:w="709" w:type="dxa"/>
            <w:tcBorders>
              <w:top w:val="nil"/>
              <w:left w:val="nil"/>
              <w:bottom w:val="single" w:sz="4" w:space="0" w:color="auto"/>
              <w:right w:val="single" w:sz="4" w:space="0" w:color="auto"/>
            </w:tcBorders>
            <w:shd w:val="clear" w:color="auto" w:fill="auto"/>
            <w:noWrap/>
            <w:vAlign w:val="center"/>
          </w:tcPr>
          <w:p w14:paraId="153A3BE1" w14:textId="77777777" w:rsidR="009303DB" w:rsidRPr="00793C5D" w:rsidRDefault="009303DB" w:rsidP="009303DB">
            <w:pPr>
              <w:jc w:val="right"/>
              <w:rPr>
                <w:rFonts w:ascii="Times New Roman" w:hAnsi="Times New Roman"/>
                <w:sz w:val="20"/>
                <w:szCs w:val="20"/>
                <w:lang w:val="en-GB" w:eastAsia="en-GB"/>
              </w:rPr>
            </w:pPr>
          </w:p>
        </w:tc>
        <w:tc>
          <w:tcPr>
            <w:tcW w:w="709" w:type="dxa"/>
            <w:tcBorders>
              <w:top w:val="nil"/>
              <w:left w:val="nil"/>
              <w:bottom w:val="single" w:sz="4" w:space="0" w:color="auto"/>
              <w:right w:val="single" w:sz="4" w:space="0" w:color="auto"/>
            </w:tcBorders>
            <w:shd w:val="clear" w:color="auto" w:fill="auto"/>
            <w:noWrap/>
            <w:vAlign w:val="center"/>
          </w:tcPr>
          <w:p w14:paraId="7617E899"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auto"/>
            <w:noWrap/>
            <w:vAlign w:val="center"/>
          </w:tcPr>
          <w:p w14:paraId="0E4328D3"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FFFFFF"/>
            <w:vAlign w:val="center"/>
          </w:tcPr>
          <w:p w14:paraId="4181E837" w14:textId="77777777" w:rsidR="009303DB" w:rsidRPr="003927E3" w:rsidRDefault="009303DB" w:rsidP="009303DB">
            <w:pPr>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 xml:space="preserve">Sastanci u organizaciji SZO uz ušešće BiH zdravstvenih vlasti održani u izvještajnom </w:t>
            </w:r>
            <w:r>
              <w:rPr>
                <w:rFonts w:ascii="Times New Roman" w:hAnsi="Times New Roman"/>
                <w:color w:val="000000"/>
                <w:sz w:val="20"/>
                <w:szCs w:val="20"/>
                <w:lang w:val="en-GB" w:eastAsia="en-GB"/>
              </w:rPr>
              <w:t>period:</w:t>
            </w:r>
          </w:p>
          <w:p w14:paraId="2FB65D59" w14:textId="77777777" w:rsidR="009303DB" w:rsidRPr="003927E3" w:rsidRDefault="009303DB" w:rsidP="009303DB">
            <w:pPr>
              <w:rPr>
                <w:rFonts w:ascii="Times New Roman" w:hAnsi="Times New Roman"/>
                <w:color w:val="000000"/>
                <w:sz w:val="20"/>
                <w:szCs w:val="20"/>
                <w:lang w:val="en-GB" w:eastAsia="en-GB"/>
              </w:rPr>
            </w:pPr>
            <w:r>
              <w:rPr>
                <w:rFonts w:ascii="Times New Roman" w:hAnsi="Times New Roman"/>
                <w:color w:val="000000"/>
                <w:sz w:val="20"/>
                <w:szCs w:val="20"/>
                <w:lang w:val="en-GB" w:eastAsia="en-GB"/>
              </w:rPr>
              <w:t xml:space="preserve">- </w:t>
            </w:r>
            <w:r w:rsidRPr="003927E3">
              <w:rPr>
                <w:rFonts w:ascii="Times New Roman" w:hAnsi="Times New Roman"/>
                <w:color w:val="000000"/>
                <w:sz w:val="20"/>
                <w:szCs w:val="20"/>
                <w:lang w:val="en-GB" w:eastAsia="en-GB"/>
              </w:rPr>
              <w:t>Konsultacije i tehnički sastanak na visokom nivou o implementaciji Akcionog plana za poboljšanje pripravnosti i odgovora u javnom zdravstvu u SZO Evropskom regionu (Istanbul, 12-14. februar 2019.);</w:t>
            </w:r>
          </w:p>
          <w:p w14:paraId="0227F13C" w14:textId="77777777" w:rsidR="009303DB" w:rsidRPr="003927E3" w:rsidRDefault="009303DB" w:rsidP="009303DB">
            <w:pPr>
              <w:rPr>
                <w:rFonts w:ascii="Times New Roman" w:hAnsi="Times New Roman"/>
                <w:color w:val="000000"/>
                <w:sz w:val="20"/>
                <w:szCs w:val="20"/>
                <w:lang w:val="en-GB" w:eastAsia="en-GB"/>
              </w:rPr>
            </w:pPr>
            <w:r>
              <w:rPr>
                <w:rFonts w:ascii="Times New Roman" w:hAnsi="Times New Roman"/>
                <w:color w:val="000000"/>
                <w:sz w:val="20"/>
                <w:szCs w:val="20"/>
                <w:lang w:val="en-GB" w:eastAsia="en-GB"/>
              </w:rPr>
              <w:t>-</w:t>
            </w:r>
            <w:r w:rsidRPr="003927E3">
              <w:rPr>
                <w:rFonts w:ascii="Times New Roman" w:hAnsi="Times New Roman"/>
                <w:color w:val="000000"/>
                <w:sz w:val="20"/>
                <w:szCs w:val="20"/>
                <w:lang w:val="en-GB" w:eastAsia="en-GB"/>
              </w:rPr>
              <w:t>Učešće predstavnika Sektora za zdravstvo u svojstvu koordinatora ekspertske misije SZO i BiH u Procjeni zdravstvenih sistema kao odgovoru na veliki priliv migranata u BiH (april 2019);</w:t>
            </w:r>
          </w:p>
          <w:p w14:paraId="515E2C5D" w14:textId="77777777" w:rsidR="009303DB" w:rsidRPr="003927E3" w:rsidRDefault="009303DB" w:rsidP="009303DB">
            <w:pPr>
              <w:rPr>
                <w:rFonts w:ascii="Times New Roman" w:hAnsi="Times New Roman"/>
                <w:color w:val="000000"/>
                <w:sz w:val="20"/>
                <w:szCs w:val="20"/>
                <w:lang w:val="en-GB" w:eastAsia="en-GB"/>
              </w:rPr>
            </w:pPr>
            <w:r>
              <w:rPr>
                <w:rFonts w:ascii="Times New Roman" w:hAnsi="Times New Roman"/>
                <w:color w:val="000000"/>
                <w:sz w:val="20"/>
                <w:szCs w:val="20"/>
                <w:lang w:val="en-GB" w:eastAsia="en-GB"/>
              </w:rPr>
              <w:t>-</w:t>
            </w:r>
            <w:r w:rsidRPr="003927E3">
              <w:rPr>
                <w:rFonts w:ascii="Times New Roman" w:hAnsi="Times New Roman"/>
                <w:color w:val="000000"/>
                <w:sz w:val="20"/>
                <w:szCs w:val="20"/>
                <w:lang w:val="en-GB" w:eastAsia="en-GB"/>
              </w:rPr>
              <w:t>Učešće predstavnika Sektora za zdravstvo na dvodnevnoj radionici na temu o Protokolu o vodi i zdravlju u organizaciji SZO i Instituta za javno zdravstvo Republlike Srpske ( maj 2019 Banja Luka);</w:t>
            </w:r>
          </w:p>
          <w:p w14:paraId="24D8D404" w14:textId="77777777" w:rsidR="009303DB" w:rsidRPr="003927E3" w:rsidRDefault="009303DB" w:rsidP="009303DB">
            <w:pPr>
              <w:rPr>
                <w:rFonts w:ascii="Times New Roman" w:hAnsi="Times New Roman"/>
                <w:color w:val="000000"/>
                <w:sz w:val="20"/>
                <w:szCs w:val="20"/>
                <w:lang w:val="en-GB" w:eastAsia="en-GB"/>
              </w:rPr>
            </w:pPr>
            <w:r>
              <w:rPr>
                <w:rFonts w:ascii="Times New Roman" w:hAnsi="Times New Roman"/>
                <w:color w:val="000000"/>
                <w:sz w:val="20"/>
                <w:szCs w:val="20"/>
                <w:lang w:val="en-GB" w:eastAsia="en-GB"/>
              </w:rPr>
              <w:t>-</w:t>
            </w:r>
            <w:r w:rsidRPr="003927E3">
              <w:rPr>
                <w:rFonts w:ascii="Times New Roman" w:hAnsi="Times New Roman"/>
                <w:color w:val="000000"/>
                <w:sz w:val="20"/>
                <w:szCs w:val="20"/>
                <w:lang w:val="en-GB" w:eastAsia="en-GB"/>
              </w:rPr>
              <w:t xml:space="preserve">Sudjelovanje delegacije BiH na 69. </w:t>
            </w:r>
            <w:r w:rsidRPr="003927E3">
              <w:rPr>
                <w:rFonts w:ascii="Times New Roman" w:hAnsi="Times New Roman"/>
                <w:color w:val="000000"/>
                <w:sz w:val="20"/>
                <w:szCs w:val="20"/>
                <w:lang w:val="en-GB" w:eastAsia="en-GB"/>
              </w:rPr>
              <w:lastRenderedPageBreak/>
              <w:t>sjednici Regionalnog komiteta SZO za Evropu  tokom koje  se birao i regionalni direktor SZO za Evropu;</w:t>
            </w:r>
          </w:p>
          <w:p w14:paraId="2D4A5AF9" w14:textId="77777777" w:rsidR="009303DB" w:rsidRPr="003927E3" w:rsidRDefault="009303DB" w:rsidP="009303DB">
            <w:pPr>
              <w:rPr>
                <w:rFonts w:ascii="Times New Roman" w:hAnsi="Times New Roman"/>
                <w:color w:val="000000"/>
                <w:sz w:val="20"/>
                <w:szCs w:val="20"/>
                <w:lang w:val="en-GB" w:eastAsia="en-GB"/>
              </w:rPr>
            </w:pPr>
            <w:r>
              <w:rPr>
                <w:rFonts w:ascii="Times New Roman" w:hAnsi="Times New Roman"/>
                <w:color w:val="000000"/>
                <w:sz w:val="20"/>
                <w:szCs w:val="20"/>
                <w:lang w:val="en-GB" w:eastAsia="en-GB"/>
              </w:rPr>
              <w:t>-</w:t>
            </w:r>
            <w:r w:rsidRPr="003927E3">
              <w:rPr>
                <w:rFonts w:ascii="Times New Roman" w:hAnsi="Times New Roman"/>
                <w:color w:val="000000"/>
                <w:sz w:val="20"/>
                <w:szCs w:val="20"/>
                <w:lang w:val="en-GB" w:eastAsia="en-GB"/>
              </w:rPr>
              <w:t>Održan subregionalni trening  spremnosti i reakcije u slučaju javnozdravstvenog događaja;</w:t>
            </w:r>
          </w:p>
          <w:p w14:paraId="1890BACE" w14:textId="77777777" w:rsidR="009303DB" w:rsidRPr="003927E3" w:rsidRDefault="009303DB" w:rsidP="009303DB">
            <w:pPr>
              <w:rPr>
                <w:rFonts w:ascii="Times New Roman" w:hAnsi="Times New Roman"/>
                <w:color w:val="000000"/>
                <w:sz w:val="20"/>
                <w:szCs w:val="20"/>
                <w:lang w:val="en-GB" w:eastAsia="en-GB"/>
              </w:rPr>
            </w:pPr>
            <w:r>
              <w:rPr>
                <w:rFonts w:ascii="Times New Roman" w:hAnsi="Times New Roman"/>
                <w:color w:val="000000"/>
                <w:sz w:val="20"/>
                <w:szCs w:val="20"/>
                <w:lang w:val="en-GB" w:eastAsia="en-GB"/>
              </w:rPr>
              <w:t>-</w:t>
            </w:r>
            <w:r w:rsidRPr="003927E3">
              <w:rPr>
                <w:rFonts w:ascii="Times New Roman" w:hAnsi="Times New Roman"/>
                <w:color w:val="000000"/>
                <w:sz w:val="20"/>
                <w:szCs w:val="20"/>
                <w:lang w:val="en-GB" w:eastAsia="en-GB"/>
              </w:rPr>
              <w:t>Održana radionica o on-line izvještavanju o napretku u aktivnostima iskorjenjivanja poliomijelitisa;</w:t>
            </w:r>
          </w:p>
          <w:p w14:paraId="035B3B18" w14:textId="77777777" w:rsidR="009303DB" w:rsidRPr="003927E3" w:rsidRDefault="009303DB" w:rsidP="009303DB">
            <w:pPr>
              <w:rPr>
                <w:rFonts w:ascii="Times New Roman" w:hAnsi="Times New Roman"/>
                <w:color w:val="000000"/>
                <w:sz w:val="20"/>
                <w:szCs w:val="20"/>
                <w:lang w:val="en-GB" w:eastAsia="en-GB"/>
              </w:rPr>
            </w:pPr>
            <w:r>
              <w:rPr>
                <w:rFonts w:ascii="Times New Roman" w:hAnsi="Times New Roman"/>
                <w:color w:val="000000"/>
                <w:sz w:val="20"/>
                <w:szCs w:val="20"/>
                <w:lang w:val="en-GB" w:eastAsia="en-GB"/>
              </w:rPr>
              <w:t>-</w:t>
            </w:r>
            <w:r w:rsidRPr="003927E3">
              <w:rPr>
                <w:rFonts w:ascii="Times New Roman" w:hAnsi="Times New Roman"/>
                <w:color w:val="000000"/>
                <w:sz w:val="20"/>
                <w:szCs w:val="20"/>
                <w:lang w:val="en-GB" w:eastAsia="en-GB"/>
              </w:rPr>
              <w:t xml:space="preserve">Koordinacija imenovanja predstavnika BiH na radionici o sanitaciji u Panevropskom regionu, Bon, Njemačka, 12-13 februar 2019. godine; </w:t>
            </w:r>
          </w:p>
          <w:p w14:paraId="5DF6BB6B" w14:textId="77777777" w:rsidR="009303DB" w:rsidRPr="003927E3" w:rsidRDefault="009303DB" w:rsidP="009303DB">
            <w:pPr>
              <w:rPr>
                <w:rFonts w:ascii="Times New Roman" w:hAnsi="Times New Roman"/>
                <w:color w:val="000000"/>
                <w:sz w:val="20"/>
                <w:szCs w:val="20"/>
                <w:lang w:val="en-GB" w:eastAsia="en-GB"/>
              </w:rPr>
            </w:pPr>
            <w:r>
              <w:rPr>
                <w:rFonts w:ascii="Times New Roman" w:hAnsi="Times New Roman"/>
                <w:color w:val="000000"/>
                <w:sz w:val="20"/>
                <w:szCs w:val="20"/>
                <w:lang w:val="en-GB" w:eastAsia="en-GB"/>
              </w:rPr>
              <w:t>-</w:t>
            </w:r>
            <w:r w:rsidRPr="003927E3">
              <w:rPr>
                <w:rFonts w:ascii="Times New Roman" w:hAnsi="Times New Roman"/>
                <w:color w:val="000000"/>
                <w:sz w:val="20"/>
                <w:szCs w:val="20"/>
                <w:lang w:val="en-GB" w:eastAsia="en-GB"/>
              </w:rPr>
              <w:t>Učešće na sastanku posvećenom odgovoru zdravstvenog sektora na problem zlostavljanja djece, Budva, Crna Gora, 29.-30. januar 2019. godine;</w:t>
            </w:r>
          </w:p>
          <w:p w14:paraId="5D80DE72" w14:textId="77777777" w:rsidR="009303DB" w:rsidRPr="003927E3" w:rsidRDefault="009303DB" w:rsidP="009303DB">
            <w:pPr>
              <w:rPr>
                <w:rFonts w:ascii="Times New Roman" w:hAnsi="Times New Roman"/>
                <w:color w:val="000000"/>
                <w:sz w:val="20"/>
                <w:szCs w:val="20"/>
                <w:lang w:val="en-GB" w:eastAsia="en-GB"/>
              </w:rPr>
            </w:pPr>
            <w:r>
              <w:rPr>
                <w:rFonts w:ascii="Times New Roman" w:hAnsi="Times New Roman"/>
                <w:color w:val="000000"/>
                <w:sz w:val="20"/>
                <w:szCs w:val="20"/>
                <w:lang w:val="en-GB" w:eastAsia="en-GB"/>
              </w:rPr>
              <w:t>-</w:t>
            </w:r>
            <w:r w:rsidRPr="003927E3">
              <w:rPr>
                <w:rFonts w:ascii="Times New Roman" w:hAnsi="Times New Roman"/>
                <w:color w:val="000000"/>
                <w:sz w:val="20"/>
                <w:szCs w:val="20"/>
                <w:lang w:val="en-GB" w:eastAsia="en-GB"/>
              </w:rPr>
              <w:t>Izrada i dostavljanje saglasnosti SZO-u za korištenje podataka u okviru Globalnog izvještaja o stanju prevencije nasilja nad djecom;</w:t>
            </w:r>
          </w:p>
          <w:p w14:paraId="33E2AECE" w14:textId="77777777" w:rsidR="009303DB" w:rsidRPr="00AD0A65" w:rsidRDefault="009303DB" w:rsidP="009303DB">
            <w:pPr>
              <w:tabs>
                <w:tab w:val="left" w:pos="220"/>
              </w:tabs>
              <w:rPr>
                <w:rFonts w:ascii="Times New Roman" w:hAnsi="Times New Roman"/>
                <w:color w:val="000000"/>
                <w:sz w:val="20"/>
                <w:szCs w:val="20"/>
                <w:lang w:val="en-GB" w:eastAsia="en-GB"/>
              </w:rPr>
            </w:pPr>
            <w:r>
              <w:rPr>
                <w:rFonts w:ascii="Times New Roman" w:hAnsi="Times New Roman"/>
                <w:color w:val="000000"/>
                <w:sz w:val="20"/>
                <w:szCs w:val="20"/>
                <w:lang w:val="en-GB" w:eastAsia="en-GB"/>
              </w:rPr>
              <w:t>-</w:t>
            </w:r>
            <w:r w:rsidRPr="00AD0A65">
              <w:rPr>
                <w:rFonts w:ascii="Times New Roman" w:hAnsi="Times New Roman"/>
                <w:color w:val="000000"/>
                <w:sz w:val="20"/>
                <w:szCs w:val="20"/>
                <w:lang w:val="en-GB" w:eastAsia="en-GB"/>
              </w:rPr>
              <w:t xml:space="preserve">Dostavljanje saglasnosti SZO-u za korištenje podataka u okviru Globalnog </w:t>
            </w:r>
            <w:r w:rsidRPr="00AD0A65">
              <w:rPr>
                <w:rFonts w:ascii="Times New Roman" w:hAnsi="Times New Roman"/>
                <w:color w:val="000000"/>
                <w:sz w:val="20"/>
                <w:szCs w:val="20"/>
                <w:lang w:val="en-GB" w:eastAsia="en-GB"/>
              </w:rPr>
              <w:lastRenderedPageBreak/>
              <w:t>izvještaja o stanju prevencije nasilja nad djecom</w:t>
            </w:r>
          </w:p>
          <w:p w14:paraId="1A58E430" w14:textId="77777777" w:rsidR="009303DB" w:rsidRPr="003927E3" w:rsidRDefault="009303DB" w:rsidP="009303DB">
            <w:pPr>
              <w:pStyle w:val="ListParagraph"/>
              <w:tabs>
                <w:tab w:val="left" w:pos="145"/>
                <w:tab w:val="left" w:pos="351"/>
              </w:tabs>
              <w:ind w:left="34"/>
              <w:rPr>
                <w:rFonts w:ascii="Times New Roman" w:hAnsi="Times New Roman"/>
                <w:color w:val="000000"/>
                <w:sz w:val="20"/>
                <w:szCs w:val="20"/>
                <w:lang w:val="en-GB" w:eastAsia="en-GB"/>
              </w:rPr>
            </w:pPr>
            <w:r>
              <w:rPr>
                <w:rFonts w:ascii="Times New Roman" w:hAnsi="Times New Roman"/>
                <w:color w:val="000000"/>
                <w:sz w:val="20"/>
                <w:szCs w:val="20"/>
                <w:lang w:val="en-GB" w:eastAsia="en-GB"/>
              </w:rPr>
              <w:t>-</w:t>
            </w:r>
            <w:r w:rsidRPr="003927E3">
              <w:rPr>
                <w:rFonts w:ascii="Times New Roman" w:hAnsi="Times New Roman"/>
                <w:color w:val="000000"/>
                <w:sz w:val="20"/>
                <w:szCs w:val="20"/>
                <w:lang w:val="en-GB" w:eastAsia="en-GB"/>
              </w:rPr>
              <w:t>Učešće na sastanku NZR, Minsk, Bjelorusija, 18.-19. juli 2019. godine,</w:t>
            </w:r>
          </w:p>
          <w:p w14:paraId="5F36C6A0" w14:textId="77777777" w:rsidR="009303DB" w:rsidRPr="003927E3" w:rsidRDefault="009303DB" w:rsidP="009303DB">
            <w:pPr>
              <w:pStyle w:val="ListParagraph"/>
              <w:tabs>
                <w:tab w:val="left" w:pos="145"/>
                <w:tab w:val="left" w:pos="306"/>
              </w:tabs>
              <w:ind w:left="34"/>
              <w:rPr>
                <w:rFonts w:ascii="Times New Roman" w:hAnsi="Times New Roman"/>
                <w:color w:val="000000"/>
                <w:sz w:val="20"/>
                <w:szCs w:val="20"/>
                <w:lang w:val="en-GB" w:eastAsia="en-GB"/>
              </w:rPr>
            </w:pPr>
            <w:r>
              <w:rPr>
                <w:rFonts w:ascii="Times New Roman" w:hAnsi="Times New Roman"/>
                <w:color w:val="000000"/>
                <w:sz w:val="20"/>
                <w:szCs w:val="20"/>
                <w:lang w:val="bs-Latn-BA" w:eastAsia="ja-JP"/>
              </w:rPr>
              <w:t>-</w:t>
            </w:r>
            <w:r w:rsidRPr="003927E3">
              <w:rPr>
                <w:rFonts w:ascii="Times New Roman" w:hAnsi="Times New Roman"/>
                <w:color w:val="000000"/>
                <w:sz w:val="20"/>
                <w:szCs w:val="20"/>
                <w:lang w:val="bs-Latn-BA" w:eastAsia="ja-JP"/>
              </w:rPr>
              <w:t>Učešće na sastanku posvećenom pripremi i odgovoru na nepogode i krizne situacije u zdravstvu u okviru aktivnosti za provođenje MZP (2005) SZO, R. Sjeverna Makedonija, 10.-15. juni 2019. god,</w:t>
            </w:r>
          </w:p>
          <w:p w14:paraId="536EC303" w14:textId="77777777" w:rsidR="009303DB" w:rsidRPr="003927E3" w:rsidRDefault="009303DB" w:rsidP="009303DB">
            <w:pPr>
              <w:pStyle w:val="ListParagraph"/>
              <w:tabs>
                <w:tab w:val="left" w:pos="145"/>
              </w:tabs>
              <w:ind w:left="34"/>
              <w:rPr>
                <w:rFonts w:ascii="Times New Roman" w:hAnsi="Times New Roman"/>
                <w:color w:val="000000"/>
                <w:sz w:val="20"/>
                <w:szCs w:val="20"/>
                <w:lang w:val="en-GB" w:eastAsia="en-GB"/>
              </w:rPr>
            </w:pPr>
            <w:r>
              <w:rPr>
                <w:rFonts w:ascii="Times New Roman" w:hAnsi="Times New Roman"/>
                <w:color w:val="000000"/>
                <w:sz w:val="20"/>
                <w:szCs w:val="20"/>
                <w:lang w:val="en-GB" w:eastAsia="en-GB"/>
              </w:rPr>
              <w:t>-</w:t>
            </w:r>
            <w:r w:rsidRPr="003927E3">
              <w:rPr>
                <w:rFonts w:ascii="Times New Roman" w:hAnsi="Times New Roman"/>
                <w:color w:val="000000"/>
                <w:sz w:val="20"/>
                <w:szCs w:val="20"/>
                <w:lang w:val="en-GB" w:eastAsia="en-GB"/>
              </w:rPr>
              <w:t>Učešće u ljetnoj školi vezano za zdravlje migranata, Češme, Republika Turska, juli 2019. godine.</w:t>
            </w:r>
          </w:p>
        </w:tc>
      </w:tr>
      <w:tr w:rsidR="009303DB" w:rsidRPr="00793C5D" w14:paraId="4A6679E8" w14:textId="77777777" w:rsidTr="007D7673">
        <w:trPr>
          <w:trHeight w:val="418"/>
        </w:trPr>
        <w:tc>
          <w:tcPr>
            <w:tcW w:w="3520" w:type="dxa"/>
            <w:tcBorders>
              <w:top w:val="nil"/>
              <w:left w:val="single" w:sz="4" w:space="0" w:color="auto"/>
              <w:bottom w:val="single" w:sz="4" w:space="0" w:color="auto"/>
              <w:right w:val="single" w:sz="4" w:space="0" w:color="auto"/>
            </w:tcBorders>
            <w:shd w:val="clear" w:color="000000" w:fill="FFFFFF"/>
            <w:vAlign w:val="center"/>
          </w:tcPr>
          <w:p w14:paraId="2F20FD47"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lastRenderedPageBreak/>
              <w:t>13.2.1.19.Provođenje procedure za uplatu ulazne karte – kontribucija za članstvo u SZO</w:t>
            </w:r>
          </w:p>
          <w:p w14:paraId="1FA16044" w14:textId="77777777" w:rsidR="009303DB" w:rsidRPr="00793C5D" w:rsidRDefault="009303DB" w:rsidP="009303DB">
            <w:pPr>
              <w:rPr>
                <w:rFonts w:ascii="Times New Roman" w:hAnsi="Times New Roman"/>
                <w:sz w:val="20"/>
                <w:szCs w:val="20"/>
                <w:lang w:val="en-GB" w:eastAsia="en-GB"/>
              </w:rPr>
            </w:pPr>
          </w:p>
        </w:tc>
        <w:tc>
          <w:tcPr>
            <w:tcW w:w="1334" w:type="dxa"/>
            <w:tcBorders>
              <w:top w:val="nil"/>
              <w:left w:val="nil"/>
              <w:bottom w:val="single" w:sz="4" w:space="0" w:color="auto"/>
              <w:right w:val="single" w:sz="4" w:space="0" w:color="auto"/>
            </w:tcBorders>
            <w:shd w:val="clear" w:color="auto" w:fill="auto"/>
            <w:vAlign w:val="center"/>
          </w:tcPr>
          <w:p w14:paraId="0CF6D185" w14:textId="7059ACC7" w:rsidR="009303DB" w:rsidRPr="00793C5D" w:rsidRDefault="00845EF4" w:rsidP="00845EF4">
            <w:pP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73D0935C"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broj</w:t>
            </w:r>
          </w:p>
        </w:tc>
        <w:tc>
          <w:tcPr>
            <w:tcW w:w="993" w:type="dxa"/>
            <w:tcBorders>
              <w:top w:val="nil"/>
              <w:left w:val="nil"/>
              <w:bottom w:val="single" w:sz="4" w:space="0" w:color="auto"/>
              <w:right w:val="single" w:sz="4" w:space="0" w:color="auto"/>
            </w:tcBorders>
            <w:shd w:val="clear" w:color="000000" w:fill="FFFFFF"/>
            <w:vAlign w:val="center"/>
          </w:tcPr>
          <w:p w14:paraId="23B22B88"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0</w:t>
            </w:r>
          </w:p>
        </w:tc>
        <w:tc>
          <w:tcPr>
            <w:tcW w:w="992" w:type="dxa"/>
            <w:tcBorders>
              <w:top w:val="nil"/>
              <w:left w:val="nil"/>
              <w:bottom w:val="single" w:sz="4" w:space="0" w:color="auto"/>
              <w:right w:val="single" w:sz="4" w:space="0" w:color="auto"/>
            </w:tcBorders>
            <w:shd w:val="clear" w:color="auto" w:fill="auto"/>
            <w:vAlign w:val="center"/>
          </w:tcPr>
          <w:p w14:paraId="053CC4AB"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1</w:t>
            </w:r>
          </w:p>
        </w:tc>
        <w:tc>
          <w:tcPr>
            <w:tcW w:w="709" w:type="dxa"/>
            <w:tcBorders>
              <w:top w:val="nil"/>
              <w:left w:val="nil"/>
              <w:bottom w:val="single" w:sz="4" w:space="0" w:color="auto"/>
              <w:right w:val="single" w:sz="4" w:space="0" w:color="auto"/>
            </w:tcBorders>
            <w:shd w:val="clear" w:color="auto" w:fill="auto"/>
            <w:vAlign w:val="center"/>
          </w:tcPr>
          <w:p w14:paraId="075199CF" w14:textId="77777777" w:rsidR="009303DB" w:rsidRPr="00793C5D" w:rsidRDefault="009303DB" w:rsidP="009303DB">
            <w:pPr>
              <w:jc w:val="center"/>
              <w:rPr>
                <w:rFonts w:ascii="Times New Roman" w:hAnsi="Times New Roman"/>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tcPr>
          <w:p w14:paraId="60864AD3"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1AF17C70" w14:textId="77777777" w:rsidR="009303DB" w:rsidRPr="003927E3" w:rsidRDefault="009303DB" w:rsidP="009303DB">
            <w:pPr>
              <w:jc w:val="center"/>
              <w:rPr>
                <w:rFonts w:ascii="Times New Roman" w:hAnsi="Times New Roman"/>
                <w:bCs/>
                <w:color w:val="000000"/>
                <w:sz w:val="20"/>
                <w:szCs w:val="20"/>
                <w:lang w:val="en-GB" w:eastAsia="en-GB"/>
              </w:rPr>
            </w:pPr>
            <w:r w:rsidRPr="003927E3">
              <w:rPr>
                <w:rFonts w:ascii="Times New Roman" w:hAnsi="Times New Roman"/>
                <w:bCs/>
                <w:color w:val="000000"/>
                <w:sz w:val="20"/>
                <w:szCs w:val="20"/>
                <w:lang w:val="en-GB" w:eastAsia="en-GB"/>
              </w:rPr>
              <w:t>3.500</w:t>
            </w:r>
          </w:p>
          <w:p w14:paraId="3D3F8ADC" w14:textId="77777777" w:rsidR="009303DB" w:rsidRPr="003927E3" w:rsidRDefault="009303DB" w:rsidP="009303DB">
            <w:pPr>
              <w:jc w:val="center"/>
              <w:rPr>
                <w:rFonts w:ascii="Times New Roman" w:hAnsi="Times New Roman"/>
                <w:bCs/>
                <w:color w:val="000000"/>
                <w:sz w:val="20"/>
                <w:szCs w:val="20"/>
                <w:lang w:val="en-GB" w:eastAsia="en-GB"/>
              </w:rPr>
            </w:pPr>
            <w:r w:rsidRPr="003927E3">
              <w:rPr>
                <w:rFonts w:ascii="Times New Roman" w:hAnsi="Times New Roman"/>
                <w:bCs/>
                <w:color w:val="000000"/>
                <w:sz w:val="20"/>
                <w:szCs w:val="20"/>
                <w:lang w:val="en-GB" w:eastAsia="en-GB"/>
              </w:rPr>
              <w:t>+</w:t>
            </w:r>
          </w:p>
          <w:p w14:paraId="49BF0046" w14:textId="77777777" w:rsidR="009303DB" w:rsidRPr="00793C5D" w:rsidRDefault="009303DB" w:rsidP="009303DB">
            <w:pPr>
              <w:jc w:val="center"/>
              <w:rPr>
                <w:rFonts w:ascii="Times New Roman" w:hAnsi="Times New Roman"/>
                <w:bCs/>
                <w:color w:val="FF0000"/>
                <w:sz w:val="20"/>
                <w:szCs w:val="20"/>
                <w:lang w:val="en-GB" w:eastAsia="en-GB"/>
              </w:rPr>
            </w:pPr>
            <w:r w:rsidRPr="003927E3">
              <w:rPr>
                <w:rFonts w:ascii="Times New Roman" w:hAnsi="Times New Roman"/>
                <w:bCs/>
                <w:color w:val="000000"/>
                <w:sz w:val="20"/>
                <w:szCs w:val="20"/>
                <w:lang w:val="en-GB" w:eastAsia="en-GB"/>
              </w:rPr>
              <w:t>103.252,00KM</w:t>
            </w:r>
          </w:p>
        </w:tc>
        <w:tc>
          <w:tcPr>
            <w:tcW w:w="709" w:type="dxa"/>
            <w:tcBorders>
              <w:top w:val="nil"/>
              <w:left w:val="nil"/>
              <w:bottom w:val="single" w:sz="4" w:space="0" w:color="auto"/>
              <w:right w:val="single" w:sz="4" w:space="0" w:color="auto"/>
            </w:tcBorders>
            <w:shd w:val="clear" w:color="auto" w:fill="auto"/>
            <w:noWrap/>
            <w:vAlign w:val="center"/>
          </w:tcPr>
          <w:p w14:paraId="3F7A5BEA" w14:textId="77777777" w:rsidR="009303DB" w:rsidRPr="00793C5D" w:rsidRDefault="009303DB" w:rsidP="009303DB">
            <w:pPr>
              <w:jc w:val="right"/>
              <w:rPr>
                <w:rFonts w:ascii="Times New Roman" w:hAnsi="Times New Roman"/>
                <w:sz w:val="20"/>
                <w:szCs w:val="20"/>
                <w:lang w:val="en-GB" w:eastAsia="en-GB"/>
              </w:rPr>
            </w:pPr>
          </w:p>
        </w:tc>
        <w:tc>
          <w:tcPr>
            <w:tcW w:w="709" w:type="dxa"/>
            <w:tcBorders>
              <w:top w:val="nil"/>
              <w:left w:val="nil"/>
              <w:bottom w:val="single" w:sz="4" w:space="0" w:color="auto"/>
              <w:right w:val="single" w:sz="4" w:space="0" w:color="auto"/>
            </w:tcBorders>
            <w:shd w:val="clear" w:color="auto" w:fill="auto"/>
            <w:noWrap/>
            <w:vAlign w:val="center"/>
          </w:tcPr>
          <w:p w14:paraId="5424FBB8"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II</w:t>
            </w:r>
          </w:p>
        </w:tc>
        <w:tc>
          <w:tcPr>
            <w:tcW w:w="708" w:type="dxa"/>
            <w:tcBorders>
              <w:top w:val="nil"/>
              <w:left w:val="nil"/>
              <w:bottom w:val="single" w:sz="4" w:space="0" w:color="auto"/>
              <w:right w:val="single" w:sz="4" w:space="0" w:color="auto"/>
            </w:tcBorders>
            <w:shd w:val="clear" w:color="auto" w:fill="auto"/>
            <w:noWrap/>
            <w:vAlign w:val="center"/>
          </w:tcPr>
          <w:p w14:paraId="29D9A846"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FFFFFF"/>
            <w:vAlign w:val="center"/>
          </w:tcPr>
          <w:p w14:paraId="1E194486" w14:textId="77777777" w:rsidR="009303DB" w:rsidRPr="00793C5D" w:rsidRDefault="009303DB" w:rsidP="009303DB">
            <w:pPr>
              <w:pStyle w:val="ListParagraph"/>
              <w:tabs>
                <w:tab w:val="left" w:pos="145"/>
              </w:tabs>
              <w:ind w:left="34"/>
              <w:jc w:val="both"/>
              <w:rPr>
                <w:rFonts w:ascii="Times New Roman" w:hAnsi="Times New Roman"/>
                <w:b/>
                <w:sz w:val="20"/>
                <w:szCs w:val="20"/>
                <w:lang w:val="en-GB" w:eastAsia="en-GB"/>
              </w:rPr>
            </w:pPr>
            <w:r w:rsidRPr="00793C5D">
              <w:rPr>
                <w:rFonts w:ascii="Times New Roman" w:hAnsi="Times New Roman"/>
                <w:color w:val="000000"/>
                <w:sz w:val="20"/>
                <w:szCs w:val="20"/>
                <w:lang w:val="en-GB" w:eastAsia="en-GB"/>
              </w:rPr>
              <w:t>Provedena procedura za uplatu kontribucije BiH za učešće u Trećem zdravstvenom programu EU za 2019. godinu.</w:t>
            </w:r>
            <w:r w:rsidRPr="00793C5D">
              <w:rPr>
                <w:rFonts w:ascii="Times New Roman" w:hAnsi="Times New Roman"/>
                <w:b/>
                <w:sz w:val="20"/>
                <w:szCs w:val="20"/>
                <w:lang w:val="en-GB" w:eastAsia="en-GB"/>
              </w:rPr>
              <w:t xml:space="preserve"> </w:t>
            </w:r>
          </w:p>
        </w:tc>
      </w:tr>
      <w:tr w:rsidR="009303DB" w:rsidRPr="00793C5D" w14:paraId="05DF4939" w14:textId="77777777" w:rsidTr="007D7673">
        <w:trPr>
          <w:trHeight w:val="418"/>
        </w:trPr>
        <w:tc>
          <w:tcPr>
            <w:tcW w:w="3520" w:type="dxa"/>
            <w:tcBorders>
              <w:top w:val="nil"/>
              <w:left w:val="single" w:sz="4" w:space="0" w:color="auto"/>
              <w:bottom w:val="single" w:sz="4" w:space="0" w:color="auto"/>
              <w:right w:val="single" w:sz="4" w:space="0" w:color="auto"/>
            </w:tcBorders>
            <w:shd w:val="clear" w:color="000000" w:fill="FFFFFF"/>
            <w:vAlign w:val="center"/>
          </w:tcPr>
          <w:p w14:paraId="585FA015"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13.2.1.20 Saradnja sa EMCDDA</w:t>
            </w:r>
          </w:p>
          <w:p w14:paraId="678D278F" w14:textId="77777777" w:rsidR="009303DB" w:rsidRPr="00793C5D" w:rsidRDefault="009303DB" w:rsidP="009303DB">
            <w:pPr>
              <w:rPr>
                <w:rFonts w:ascii="Times New Roman" w:hAnsi="Times New Roman"/>
                <w:sz w:val="20"/>
                <w:szCs w:val="20"/>
                <w:lang w:val="en-GB" w:eastAsia="en-GB"/>
              </w:rPr>
            </w:pPr>
          </w:p>
        </w:tc>
        <w:tc>
          <w:tcPr>
            <w:tcW w:w="1334" w:type="dxa"/>
            <w:tcBorders>
              <w:top w:val="nil"/>
              <w:left w:val="nil"/>
              <w:bottom w:val="single" w:sz="4" w:space="0" w:color="auto"/>
              <w:right w:val="single" w:sz="4" w:space="0" w:color="auto"/>
            </w:tcBorders>
            <w:shd w:val="clear" w:color="auto" w:fill="auto"/>
            <w:vAlign w:val="center"/>
          </w:tcPr>
          <w:p w14:paraId="2D33824D" w14:textId="44AF5D05" w:rsidR="009303DB" w:rsidRPr="00793C5D" w:rsidRDefault="00845EF4"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2C1A8649"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w:t>
            </w:r>
          </w:p>
        </w:tc>
        <w:tc>
          <w:tcPr>
            <w:tcW w:w="993" w:type="dxa"/>
            <w:tcBorders>
              <w:top w:val="nil"/>
              <w:left w:val="nil"/>
              <w:bottom w:val="single" w:sz="4" w:space="0" w:color="auto"/>
              <w:right w:val="single" w:sz="4" w:space="0" w:color="auto"/>
            </w:tcBorders>
            <w:shd w:val="clear" w:color="000000" w:fill="FFFFFF"/>
            <w:vAlign w:val="center"/>
          </w:tcPr>
          <w:p w14:paraId="109E6ED9"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0%</w:t>
            </w:r>
          </w:p>
        </w:tc>
        <w:tc>
          <w:tcPr>
            <w:tcW w:w="992" w:type="dxa"/>
            <w:tcBorders>
              <w:top w:val="nil"/>
              <w:left w:val="nil"/>
              <w:bottom w:val="single" w:sz="4" w:space="0" w:color="auto"/>
              <w:right w:val="single" w:sz="4" w:space="0" w:color="auto"/>
            </w:tcBorders>
            <w:shd w:val="clear" w:color="auto" w:fill="auto"/>
            <w:vAlign w:val="center"/>
          </w:tcPr>
          <w:p w14:paraId="290F2385"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100%</w:t>
            </w:r>
          </w:p>
        </w:tc>
        <w:tc>
          <w:tcPr>
            <w:tcW w:w="709" w:type="dxa"/>
            <w:tcBorders>
              <w:top w:val="nil"/>
              <w:left w:val="nil"/>
              <w:bottom w:val="single" w:sz="4" w:space="0" w:color="auto"/>
              <w:right w:val="single" w:sz="4" w:space="0" w:color="auto"/>
            </w:tcBorders>
            <w:shd w:val="clear" w:color="auto" w:fill="auto"/>
            <w:vAlign w:val="center"/>
          </w:tcPr>
          <w:p w14:paraId="44D270FE" w14:textId="77777777" w:rsidR="009303DB" w:rsidRPr="00793C5D" w:rsidRDefault="009303DB" w:rsidP="009303DB">
            <w:pPr>
              <w:jc w:val="center"/>
              <w:rPr>
                <w:rFonts w:ascii="Times New Roman" w:hAnsi="Times New Roman"/>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tcPr>
          <w:p w14:paraId="5845ABA5"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03D6BDF3"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7.500</w:t>
            </w:r>
          </w:p>
        </w:tc>
        <w:tc>
          <w:tcPr>
            <w:tcW w:w="709" w:type="dxa"/>
            <w:tcBorders>
              <w:top w:val="nil"/>
              <w:left w:val="nil"/>
              <w:bottom w:val="single" w:sz="4" w:space="0" w:color="auto"/>
              <w:right w:val="single" w:sz="4" w:space="0" w:color="auto"/>
            </w:tcBorders>
            <w:shd w:val="clear" w:color="auto" w:fill="auto"/>
            <w:noWrap/>
            <w:vAlign w:val="center"/>
          </w:tcPr>
          <w:p w14:paraId="6041C10F" w14:textId="77777777" w:rsidR="009303DB" w:rsidRPr="00793C5D" w:rsidRDefault="009303DB" w:rsidP="009303DB">
            <w:pPr>
              <w:jc w:val="right"/>
              <w:rPr>
                <w:rFonts w:ascii="Times New Roman" w:hAnsi="Times New Roman"/>
                <w:sz w:val="20"/>
                <w:szCs w:val="20"/>
                <w:lang w:val="en-GB" w:eastAsia="en-GB"/>
              </w:rPr>
            </w:pPr>
          </w:p>
        </w:tc>
        <w:tc>
          <w:tcPr>
            <w:tcW w:w="709" w:type="dxa"/>
            <w:tcBorders>
              <w:top w:val="nil"/>
              <w:left w:val="nil"/>
              <w:bottom w:val="single" w:sz="4" w:space="0" w:color="auto"/>
              <w:right w:val="single" w:sz="4" w:space="0" w:color="auto"/>
            </w:tcBorders>
            <w:shd w:val="clear" w:color="auto" w:fill="auto"/>
            <w:noWrap/>
            <w:vAlign w:val="center"/>
          </w:tcPr>
          <w:p w14:paraId="5598359D"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III,IV</w:t>
            </w:r>
          </w:p>
        </w:tc>
        <w:tc>
          <w:tcPr>
            <w:tcW w:w="708" w:type="dxa"/>
            <w:tcBorders>
              <w:top w:val="nil"/>
              <w:left w:val="nil"/>
              <w:bottom w:val="single" w:sz="4" w:space="0" w:color="auto"/>
              <w:right w:val="single" w:sz="4" w:space="0" w:color="auto"/>
            </w:tcBorders>
            <w:shd w:val="clear" w:color="auto" w:fill="auto"/>
            <w:noWrap/>
            <w:vAlign w:val="center"/>
          </w:tcPr>
          <w:p w14:paraId="4B4DA7B8"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FFFFFF"/>
            <w:vAlign w:val="center"/>
          </w:tcPr>
          <w:p w14:paraId="7D2815F5" w14:textId="77777777" w:rsidR="009303DB" w:rsidRPr="00793C5D" w:rsidRDefault="009303DB" w:rsidP="009303DB">
            <w:pPr>
              <w:jc w:val="center"/>
              <w:rPr>
                <w:rFonts w:ascii="Times New Roman" w:hAnsi="Times New Roman"/>
                <w:sz w:val="20"/>
                <w:szCs w:val="20"/>
                <w:lang w:val="en-GB" w:eastAsia="en-GB"/>
              </w:rPr>
            </w:pPr>
            <w:r>
              <w:rPr>
                <w:rFonts w:ascii="Times New Roman" w:hAnsi="Times New Roman"/>
                <w:sz w:val="20"/>
                <w:szCs w:val="20"/>
                <w:lang w:val="en-GB" w:eastAsia="en-GB"/>
              </w:rPr>
              <w:t>Kontinuirano</w:t>
            </w:r>
          </w:p>
        </w:tc>
      </w:tr>
      <w:tr w:rsidR="009303DB" w:rsidRPr="00793C5D" w14:paraId="12C1E165" w14:textId="77777777" w:rsidTr="007D7673">
        <w:trPr>
          <w:trHeight w:val="418"/>
        </w:trPr>
        <w:tc>
          <w:tcPr>
            <w:tcW w:w="3520" w:type="dxa"/>
            <w:tcBorders>
              <w:top w:val="nil"/>
              <w:left w:val="single" w:sz="4" w:space="0" w:color="auto"/>
              <w:bottom w:val="single" w:sz="4" w:space="0" w:color="auto"/>
              <w:right w:val="single" w:sz="4" w:space="0" w:color="auto"/>
            </w:tcBorders>
            <w:shd w:val="clear" w:color="000000" w:fill="FFFFFF"/>
            <w:vAlign w:val="center"/>
          </w:tcPr>
          <w:p w14:paraId="6208D4DD"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13.2.1.21 Saradnja sa Evropskim centrom za prevenciju i kontrolu bolesti (ECDC)</w:t>
            </w:r>
          </w:p>
        </w:tc>
        <w:tc>
          <w:tcPr>
            <w:tcW w:w="1334" w:type="dxa"/>
            <w:tcBorders>
              <w:top w:val="nil"/>
              <w:left w:val="nil"/>
              <w:bottom w:val="single" w:sz="4" w:space="0" w:color="auto"/>
              <w:right w:val="single" w:sz="4" w:space="0" w:color="auto"/>
            </w:tcBorders>
            <w:shd w:val="clear" w:color="auto" w:fill="auto"/>
            <w:vAlign w:val="center"/>
          </w:tcPr>
          <w:p w14:paraId="07DB153B" w14:textId="11E01CAF" w:rsidR="009303DB" w:rsidRPr="00793C5D" w:rsidRDefault="00845EF4"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7ACA1DF8"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w:t>
            </w:r>
          </w:p>
        </w:tc>
        <w:tc>
          <w:tcPr>
            <w:tcW w:w="993" w:type="dxa"/>
            <w:tcBorders>
              <w:top w:val="nil"/>
              <w:left w:val="nil"/>
              <w:bottom w:val="single" w:sz="4" w:space="0" w:color="auto"/>
              <w:right w:val="single" w:sz="4" w:space="0" w:color="auto"/>
            </w:tcBorders>
            <w:shd w:val="clear" w:color="000000" w:fill="FFFFFF"/>
            <w:vAlign w:val="center"/>
          </w:tcPr>
          <w:p w14:paraId="36ECB35F"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0%</w:t>
            </w:r>
          </w:p>
        </w:tc>
        <w:tc>
          <w:tcPr>
            <w:tcW w:w="992" w:type="dxa"/>
            <w:tcBorders>
              <w:top w:val="nil"/>
              <w:left w:val="nil"/>
              <w:bottom w:val="single" w:sz="4" w:space="0" w:color="auto"/>
              <w:right w:val="single" w:sz="4" w:space="0" w:color="auto"/>
            </w:tcBorders>
            <w:shd w:val="clear" w:color="auto" w:fill="auto"/>
            <w:vAlign w:val="center"/>
          </w:tcPr>
          <w:p w14:paraId="31AA1C27"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100%</w:t>
            </w:r>
          </w:p>
        </w:tc>
        <w:tc>
          <w:tcPr>
            <w:tcW w:w="709" w:type="dxa"/>
            <w:tcBorders>
              <w:top w:val="nil"/>
              <w:left w:val="nil"/>
              <w:bottom w:val="single" w:sz="4" w:space="0" w:color="auto"/>
              <w:right w:val="single" w:sz="4" w:space="0" w:color="auto"/>
            </w:tcBorders>
            <w:shd w:val="clear" w:color="auto" w:fill="auto"/>
            <w:vAlign w:val="center"/>
          </w:tcPr>
          <w:p w14:paraId="6606D96F" w14:textId="77777777" w:rsidR="009303DB" w:rsidRPr="00793C5D" w:rsidRDefault="009303DB" w:rsidP="009303DB">
            <w:pPr>
              <w:jc w:val="center"/>
              <w:rPr>
                <w:rFonts w:ascii="Times New Roman" w:hAnsi="Times New Roman"/>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tcPr>
          <w:p w14:paraId="2FD06C4A"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69D71B1D"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10.500</w:t>
            </w:r>
          </w:p>
        </w:tc>
        <w:tc>
          <w:tcPr>
            <w:tcW w:w="709" w:type="dxa"/>
            <w:tcBorders>
              <w:top w:val="nil"/>
              <w:left w:val="nil"/>
              <w:bottom w:val="single" w:sz="4" w:space="0" w:color="auto"/>
              <w:right w:val="single" w:sz="4" w:space="0" w:color="auto"/>
            </w:tcBorders>
            <w:shd w:val="clear" w:color="auto" w:fill="auto"/>
            <w:noWrap/>
            <w:vAlign w:val="center"/>
          </w:tcPr>
          <w:p w14:paraId="7C380544" w14:textId="77777777" w:rsidR="009303DB" w:rsidRPr="00793C5D" w:rsidRDefault="009303DB" w:rsidP="009303DB">
            <w:pPr>
              <w:jc w:val="right"/>
              <w:rPr>
                <w:rFonts w:ascii="Times New Roman" w:hAnsi="Times New Roman"/>
                <w:sz w:val="20"/>
                <w:szCs w:val="20"/>
                <w:lang w:val="en-GB" w:eastAsia="en-GB"/>
              </w:rPr>
            </w:pPr>
          </w:p>
        </w:tc>
        <w:tc>
          <w:tcPr>
            <w:tcW w:w="709" w:type="dxa"/>
            <w:tcBorders>
              <w:top w:val="nil"/>
              <w:left w:val="nil"/>
              <w:bottom w:val="single" w:sz="4" w:space="0" w:color="auto"/>
              <w:right w:val="single" w:sz="4" w:space="0" w:color="auto"/>
            </w:tcBorders>
            <w:shd w:val="clear" w:color="auto" w:fill="auto"/>
            <w:noWrap/>
            <w:vAlign w:val="center"/>
          </w:tcPr>
          <w:p w14:paraId="0C2F0AD3"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auto"/>
            <w:noWrap/>
            <w:vAlign w:val="center"/>
          </w:tcPr>
          <w:p w14:paraId="03BF03B8" w14:textId="77777777" w:rsidR="009303DB" w:rsidRPr="00793C5D" w:rsidRDefault="009303DB" w:rsidP="009303DB">
            <w:pPr>
              <w:jc w:val="center"/>
              <w:rPr>
                <w:rFonts w:ascii="Times New Roman" w:hAnsi="Times New Roman"/>
                <w:bCs/>
                <w:color w:val="FF0000"/>
                <w:sz w:val="20"/>
                <w:szCs w:val="20"/>
                <w:lang w:val="en-GB" w:eastAsia="en-GB"/>
              </w:rPr>
            </w:pPr>
          </w:p>
        </w:tc>
        <w:tc>
          <w:tcPr>
            <w:tcW w:w="2150" w:type="dxa"/>
            <w:tcBorders>
              <w:top w:val="nil"/>
              <w:left w:val="nil"/>
              <w:bottom w:val="single" w:sz="4" w:space="0" w:color="auto"/>
              <w:right w:val="single" w:sz="4" w:space="0" w:color="auto"/>
            </w:tcBorders>
            <w:shd w:val="clear" w:color="auto" w:fill="FFFFFF"/>
            <w:vAlign w:val="center"/>
          </w:tcPr>
          <w:p w14:paraId="51FE4CC2" w14:textId="77777777" w:rsidR="009303DB" w:rsidRPr="003927E3" w:rsidRDefault="009303DB" w:rsidP="009303DB">
            <w:pPr>
              <w:pStyle w:val="ListParagraph"/>
              <w:tabs>
                <w:tab w:val="left" w:pos="145"/>
                <w:tab w:val="left" w:pos="291"/>
              </w:tabs>
              <w:ind w:left="34"/>
              <w:rPr>
                <w:rFonts w:ascii="Times New Roman" w:hAnsi="Times New Roman"/>
                <w:color w:val="000000"/>
                <w:sz w:val="20"/>
                <w:szCs w:val="20"/>
                <w:lang w:val="en-GB" w:eastAsia="en-GB"/>
              </w:rPr>
            </w:pPr>
            <w:r>
              <w:rPr>
                <w:rFonts w:ascii="Times New Roman" w:hAnsi="Times New Roman"/>
                <w:color w:val="000000"/>
                <w:sz w:val="20"/>
                <w:szCs w:val="20"/>
                <w:lang w:val="en-GB" w:eastAsia="en-GB"/>
              </w:rPr>
              <w:t xml:space="preserve">1. </w:t>
            </w:r>
            <w:r w:rsidRPr="003927E3">
              <w:rPr>
                <w:rFonts w:ascii="Times New Roman" w:hAnsi="Times New Roman"/>
                <w:color w:val="000000"/>
                <w:sz w:val="20"/>
                <w:szCs w:val="20"/>
                <w:lang w:val="en-GB" w:eastAsia="en-GB"/>
              </w:rPr>
              <w:t>ECDC evaluacija “EU support actions for the participation of beneficiaries in EU Agencies” funded under Multi-Country Programme 2014 and 2016 of the Instrument for  Pre-accession Assistance (IPA)</w:t>
            </w:r>
          </w:p>
          <w:p w14:paraId="23D3A10B" w14:textId="77777777" w:rsidR="009303DB" w:rsidRPr="003927E3" w:rsidRDefault="009303DB" w:rsidP="009303DB">
            <w:pPr>
              <w:pStyle w:val="ListParagraph"/>
              <w:tabs>
                <w:tab w:val="left" w:pos="145"/>
              </w:tabs>
              <w:ind w:left="34"/>
              <w:rPr>
                <w:rFonts w:ascii="Times New Roman" w:hAnsi="Times New Roman"/>
                <w:color w:val="000000"/>
                <w:sz w:val="20"/>
                <w:szCs w:val="20"/>
                <w:lang w:val="en-GB" w:eastAsia="en-GB"/>
              </w:rPr>
            </w:pPr>
            <w:r>
              <w:rPr>
                <w:rFonts w:ascii="Times New Roman" w:hAnsi="Times New Roman"/>
                <w:color w:val="000000"/>
                <w:sz w:val="20"/>
                <w:szCs w:val="20"/>
                <w:lang w:val="en-GB" w:eastAsia="en-GB"/>
              </w:rPr>
              <w:lastRenderedPageBreak/>
              <w:t xml:space="preserve">2. </w:t>
            </w:r>
            <w:r w:rsidRPr="003927E3">
              <w:rPr>
                <w:rFonts w:ascii="Times New Roman" w:hAnsi="Times New Roman"/>
                <w:color w:val="000000"/>
                <w:sz w:val="20"/>
                <w:szCs w:val="20"/>
                <w:lang w:val="en-GB" w:eastAsia="en-GB"/>
              </w:rPr>
              <w:t>Učešće na ECDC sastanku Nacionalnih koordinatora za zarazne bolesti,  Stokholm, 15-16. oktobar 2019.godine.</w:t>
            </w:r>
          </w:p>
          <w:p w14:paraId="08D5F26C" w14:textId="77777777" w:rsidR="009303DB" w:rsidRPr="003927E3" w:rsidRDefault="009303DB" w:rsidP="009303DB">
            <w:pPr>
              <w:pStyle w:val="ListParagraph"/>
              <w:tabs>
                <w:tab w:val="left" w:pos="145"/>
              </w:tabs>
              <w:ind w:left="34"/>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Započete su aktivnosti procjene kapaciteta u oblasti nadzora i kontrole nad zaraznim bolestima u Bosni i Hercegovini u saradnji sa Evropskim centrom za kontrolu i prevenciju bolesti i Evropskom Komisijom.</w:t>
            </w:r>
          </w:p>
        </w:tc>
      </w:tr>
      <w:tr w:rsidR="009303DB" w:rsidRPr="00793C5D" w14:paraId="38D7A55A" w14:textId="77777777" w:rsidTr="007D7673">
        <w:trPr>
          <w:trHeight w:val="418"/>
        </w:trPr>
        <w:tc>
          <w:tcPr>
            <w:tcW w:w="3520" w:type="dxa"/>
            <w:tcBorders>
              <w:top w:val="nil"/>
              <w:left w:val="single" w:sz="4" w:space="0" w:color="auto"/>
              <w:bottom w:val="single" w:sz="4" w:space="0" w:color="auto"/>
              <w:right w:val="single" w:sz="4" w:space="0" w:color="auto"/>
            </w:tcBorders>
            <w:shd w:val="clear" w:color="000000" w:fill="FFFFFF"/>
            <w:vAlign w:val="center"/>
          </w:tcPr>
          <w:p w14:paraId="32F09019" w14:textId="77777777" w:rsidR="009303DB" w:rsidRPr="00793C5D" w:rsidRDefault="009303DB" w:rsidP="009303DB">
            <w:pPr>
              <w:rPr>
                <w:rFonts w:ascii="Times New Roman" w:hAnsi="Times New Roman"/>
                <w:sz w:val="20"/>
                <w:szCs w:val="20"/>
                <w:lang w:val="fr-FR" w:eastAsia="en-GB"/>
              </w:rPr>
            </w:pPr>
            <w:r w:rsidRPr="00793C5D">
              <w:rPr>
                <w:rFonts w:ascii="Times New Roman" w:hAnsi="Times New Roman"/>
                <w:sz w:val="20"/>
                <w:szCs w:val="20"/>
                <w:lang w:val="fr-FR" w:eastAsia="en-GB"/>
              </w:rPr>
              <w:lastRenderedPageBreak/>
              <w:t>13.2.1.22  Saradnja sa ostalim UN agencijama (UNICEF, UNFPA, UNDP)</w:t>
            </w:r>
          </w:p>
        </w:tc>
        <w:tc>
          <w:tcPr>
            <w:tcW w:w="1334" w:type="dxa"/>
            <w:tcBorders>
              <w:top w:val="nil"/>
              <w:left w:val="nil"/>
              <w:bottom w:val="single" w:sz="4" w:space="0" w:color="auto"/>
              <w:right w:val="single" w:sz="4" w:space="0" w:color="auto"/>
            </w:tcBorders>
            <w:shd w:val="clear" w:color="auto" w:fill="auto"/>
            <w:vAlign w:val="center"/>
          </w:tcPr>
          <w:p w14:paraId="51D4CF98" w14:textId="12BD01BA" w:rsidR="009303DB" w:rsidRPr="00793C5D" w:rsidRDefault="00845EF4"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6C2CE31E"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w:t>
            </w:r>
          </w:p>
        </w:tc>
        <w:tc>
          <w:tcPr>
            <w:tcW w:w="993" w:type="dxa"/>
            <w:tcBorders>
              <w:top w:val="nil"/>
              <w:left w:val="nil"/>
              <w:bottom w:val="single" w:sz="4" w:space="0" w:color="auto"/>
              <w:right w:val="single" w:sz="4" w:space="0" w:color="auto"/>
            </w:tcBorders>
            <w:shd w:val="clear" w:color="000000" w:fill="FFFFFF"/>
            <w:vAlign w:val="center"/>
          </w:tcPr>
          <w:p w14:paraId="1111DB21"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0%</w:t>
            </w:r>
          </w:p>
        </w:tc>
        <w:tc>
          <w:tcPr>
            <w:tcW w:w="992" w:type="dxa"/>
            <w:tcBorders>
              <w:top w:val="nil"/>
              <w:left w:val="nil"/>
              <w:bottom w:val="single" w:sz="4" w:space="0" w:color="auto"/>
              <w:right w:val="single" w:sz="4" w:space="0" w:color="auto"/>
            </w:tcBorders>
            <w:shd w:val="clear" w:color="auto" w:fill="auto"/>
            <w:vAlign w:val="center"/>
          </w:tcPr>
          <w:p w14:paraId="751043BF"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100%</w:t>
            </w:r>
          </w:p>
        </w:tc>
        <w:tc>
          <w:tcPr>
            <w:tcW w:w="709" w:type="dxa"/>
            <w:tcBorders>
              <w:top w:val="nil"/>
              <w:left w:val="nil"/>
              <w:bottom w:val="single" w:sz="4" w:space="0" w:color="auto"/>
              <w:right w:val="single" w:sz="4" w:space="0" w:color="auto"/>
            </w:tcBorders>
            <w:shd w:val="clear" w:color="auto" w:fill="auto"/>
            <w:vAlign w:val="center"/>
          </w:tcPr>
          <w:p w14:paraId="0C03F086" w14:textId="77777777" w:rsidR="009303DB" w:rsidRPr="00793C5D" w:rsidRDefault="009303DB" w:rsidP="009303DB">
            <w:pPr>
              <w:jc w:val="center"/>
              <w:rPr>
                <w:rFonts w:ascii="Times New Roman" w:hAnsi="Times New Roman"/>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tcPr>
          <w:p w14:paraId="0E2EFB28"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3B65E308"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15.500</w:t>
            </w:r>
          </w:p>
        </w:tc>
        <w:tc>
          <w:tcPr>
            <w:tcW w:w="709" w:type="dxa"/>
            <w:tcBorders>
              <w:top w:val="nil"/>
              <w:left w:val="nil"/>
              <w:bottom w:val="single" w:sz="4" w:space="0" w:color="auto"/>
              <w:right w:val="single" w:sz="4" w:space="0" w:color="auto"/>
            </w:tcBorders>
            <w:shd w:val="clear" w:color="auto" w:fill="auto"/>
            <w:noWrap/>
            <w:vAlign w:val="center"/>
          </w:tcPr>
          <w:p w14:paraId="4EC377E8" w14:textId="77777777" w:rsidR="009303DB" w:rsidRPr="00793C5D" w:rsidRDefault="009303DB" w:rsidP="009303DB">
            <w:pPr>
              <w:jc w:val="right"/>
              <w:rPr>
                <w:rFonts w:ascii="Times New Roman" w:hAnsi="Times New Roman"/>
                <w:sz w:val="20"/>
                <w:szCs w:val="20"/>
                <w:lang w:val="en-GB" w:eastAsia="en-GB"/>
              </w:rPr>
            </w:pPr>
          </w:p>
        </w:tc>
        <w:tc>
          <w:tcPr>
            <w:tcW w:w="709" w:type="dxa"/>
            <w:tcBorders>
              <w:top w:val="nil"/>
              <w:left w:val="nil"/>
              <w:bottom w:val="single" w:sz="4" w:space="0" w:color="auto"/>
              <w:right w:val="single" w:sz="4" w:space="0" w:color="auto"/>
            </w:tcBorders>
            <w:shd w:val="clear" w:color="auto" w:fill="auto"/>
            <w:noWrap/>
            <w:vAlign w:val="center"/>
          </w:tcPr>
          <w:p w14:paraId="3BDBDC7E"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auto"/>
            <w:noWrap/>
            <w:vAlign w:val="center"/>
          </w:tcPr>
          <w:p w14:paraId="7CA6A61C"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FFFFFF"/>
            <w:vAlign w:val="center"/>
          </w:tcPr>
          <w:p w14:paraId="203F864C" w14:textId="77777777" w:rsidR="009303DB" w:rsidRPr="00793C5D" w:rsidRDefault="009303DB" w:rsidP="009303DB">
            <w:pPr>
              <w:rPr>
                <w:rFonts w:ascii="Times New Roman" w:hAnsi="Times New Roman"/>
                <w:color w:val="FF0000"/>
                <w:sz w:val="20"/>
                <w:szCs w:val="20"/>
                <w:lang w:val="en-GB" w:eastAsia="en-GB"/>
              </w:rPr>
            </w:pPr>
            <w:r w:rsidRPr="003927E3">
              <w:rPr>
                <w:rFonts w:ascii="Times New Roman" w:hAnsi="Times New Roman"/>
                <w:color w:val="000000"/>
                <w:sz w:val="20"/>
                <w:szCs w:val="20"/>
                <w:lang w:val="en-GB" w:eastAsia="en-GB"/>
              </w:rPr>
              <w:t>Koordinacija imenovanja predstavnika BiH na  treningu trenera (ToT) “Clinical Management of Rape (CMR)”, Istanbul, 9-13. decembar 2019. godine</w:t>
            </w:r>
            <w:r w:rsidRPr="00793C5D">
              <w:rPr>
                <w:rFonts w:ascii="Times New Roman" w:hAnsi="Times New Roman"/>
                <w:color w:val="FF0000"/>
                <w:sz w:val="20"/>
                <w:szCs w:val="20"/>
                <w:lang w:val="en-GB" w:eastAsia="en-GB"/>
              </w:rPr>
              <w:t>.</w:t>
            </w:r>
          </w:p>
          <w:p w14:paraId="400FCA7B"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Sudjelovanje na dvodnevnom stručnom savjetovanju u organizaciji UNWOMEN o metodologiji prikupljanja informacija za pripremu i izradu Izvještaja o provedbi Konvencije Vijeća/Savjeta Evrope o spriječavanju i borbi protiv nasilja nad ženama i nasilja u porodici (Istanbulske konvencije), 06.-</w:t>
            </w:r>
            <w:r w:rsidRPr="00793C5D">
              <w:rPr>
                <w:rFonts w:ascii="Times New Roman" w:hAnsi="Times New Roman"/>
                <w:sz w:val="20"/>
                <w:szCs w:val="20"/>
                <w:lang w:val="en-GB" w:eastAsia="en-GB"/>
              </w:rPr>
              <w:lastRenderedPageBreak/>
              <w:t>07.11.2019. godine, Jahorina.</w:t>
            </w:r>
          </w:p>
        </w:tc>
      </w:tr>
      <w:tr w:rsidR="009303DB" w:rsidRPr="00793C5D" w14:paraId="0ED1BB8E" w14:textId="77777777" w:rsidTr="007D7673">
        <w:trPr>
          <w:trHeight w:val="418"/>
        </w:trPr>
        <w:tc>
          <w:tcPr>
            <w:tcW w:w="3520" w:type="dxa"/>
            <w:tcBorders>
              <w:top w:val="nil"/>
              <w:left w:val="single" w:sz="4" w:space="0" w:color="auto"/>
              <w:bottom w:val="single" w:sz="4" w:space="0" w:color="auto"/>
              <w:right w:val="single" w:sz="4" w:space="0" w:color="auto"/>
            </w:tcBorders>
            <w:shd w:val="clear" w:color="000000" w:fill="FFFFFF"/>
            <w:vAlign w:val="center"/>
          </w:tcPr>
          <w:p w14:paraId="43EF5146"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lastRenderedPageBreak/>
              <w:t xml:space="preserve">13.2.1.23 Saradnja sa Zdravstvenom mrežom Jugoistočne Evrope (SEEHN) </w:t>
            </w:r>
          </w:p>
          <w:p w14:paraId="4F0DD3A1" w14:textId="77777777" w:rsidR="009303DB" w:rsidRPr="00793C5D" w:rsidRDefault="009303DB" w:rsidP="009303DB">
            <w:pPr>
              <w:rPr>
                <w:rFonts w:ascii="Times New Roman" w:hAnsi="Times New Roman"/>
                <w:sz w:val="20"/>
                <w:szCs w:val="20"/>
                <w:lang w:val="en-GB" w:eastAsia="en-GB"/>
              </w:rPr>
            </w:pPr>
          </w:p>
        </w:tc>
        <w:tc>
          <w:tcPr>
            <w:tcW w:w="1334" w:type="dxa"/>
            <w:tcBorders>
              <w:top w:val="nil"/>
              <w:left w:val="nil"/>
              <w:bottom w:val="single" w:sz="4" w:space="0" w:color="auto"/>
              <w:right w:val="single" w:sz="4" w:space="0" w:color="auto"/>
            </w:tcBorders>
            <w:shd w:val="clear" w:color="auto" w:fill="auto"/>
            <w:vAlign w:val="center"/>
          </w:tcPr>
          <w:p w14:paraId="607CA23A" w14:textId="3CF89F63" w:rsidR="009303DB" w:rsidRPr="00793C5D" w:rsidRDefault="00845EF4"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286863A3"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w:t>
            </w:r>
          </w:p>
        </w:tc>
        <w:tc>
          <w:tcPr>
            <w:tcW w:w="993" w:type="dxa"/>
            <w:tcBorders>
              <w:top w:val="nil"/>
              <w:left w:val="nil"/>
              <w:bottom w:val="single" w:sz="4" w:space="0" w:color="auto"/>
              <w:right w:val="single" w:sz="4" w:space="0" w:color="auto"/>
            </w:tcBorders>
            <w:shd w:val="clear" w:color="000000" w:fill="FFFFFF"/>
            <w:vAlign w:val="center"/>
          </w:tcPr>
          <w:p w14:paraId="47C33284"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0%</w:t>
            </w:r>
          </w:p>
        </w:tc>
        <w:tc>
          <w:tcPr>
            <w:tcW w:w="992" w:type="dxa"/>
            <w:tcBorders>
              <w:top w:val="nil"/>
              <w:left w:val="nil"/>
              <w:bottom w:val="single" w:sz="4" w:space="0" w:color="auto"/>
              <w:right w:val="single" w:sz="4" w:space="0" w:color="auto"/>
            </w:tcBorders>
            <w:shd w:val="clear" w:color="auto" w:fill="auto"/>
            <w:vAlign w:val="center"/>
          </w:tcPr>
          <w:p w14:paraId="2675C4AD"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100%</w:t>
            </w:r>
          </w:p>
        </w:tc>
        <w:tc>
          <w:tcPr>
            <w:tcW w:w="709" w:type="dxa"/>
            <w:tcBorders>
              <w:top w:val="nil"/>
              <w:left w:val="nil"/>
              <w:bottom w:val="single" w:sz="4" w:space="0" w:color="auto"/>
              <w:right w:val="single" w:sz="4" w:space="0" w:color="auto"/>
            </w:tcBorders>
            <w:shd w:val="clear" w:color="auto" w:fill="auto"/>
            <w:vAlign w:val="center"/>
          </w:tcPr>
          <w:p w14:paraId="0F06E8B5" w14:textId="77777777" w:rsidR="009303DB" w:rsidRPr="00793C5D" w:rsidRDefault="009303DB" w:rsidP="009303DB">
            <w:pPr>
              <w:jc w:val="center"/>
              <w:rPr>
                <w:rFonts w:ascii="Times New Roman" w:hAnsi="Times New Roman"/>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tcPr>
          <w:p w14:paraId="171A22A6" w14:textId="77777777" w:rsidR="009303DB" w:rsidRDefault="009303DB" w:rsidP="009303DB">
            <w:pPr>
              <w:jc w:val="center"/>
              <w:rPr>
                <w:rFonts w:ascii="Times New Roman" w:hAnsi="Times New Roman"/>
                <w:bCs/>
                <w:sz w:val="20"/>
                <w:szCs w:val="20"/>
                <w:lang w:val="en-GB" w:eastAsia="en-GB"/>
              </w:rPr>
            </w:pPr>
          </w:p>
          <w:p w14:paraId="60B00B4D"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p w14:paraId="5CAE705F" w14:textId="77777777" w:rsidR="009303DB" w:rsidRPr="00793C5D" w:rsidRDefault="009303DB" w:rsidP="009303DB">
            <w:pPr>
              <w:rPr>
                <w:rFonts w:ascii="Times New Roman" w:hAnsi="Times New Roman"/>
                <w:bCs/>
                <w:sz w:val="20"/>
                <w:szCs w:val="20"/>
                <w:lang w:val="en-GB" w:eastAsia="en-GB"/>
              </w:rPr>
            </w:pPr>
          </w:p>
        </w:tc>
        <w:tc>
          <w:tcPr>
            <w:tcW w:w="850" w:type="dxa"/>
            <w:tcBorders>
              <w:top w:val="nil"/>
              <w:left w:val="nil"/>
              <w:bottom w:val="single" w:sz="4" w:space="0" w:color="auto"/>
              <w:right w:val="single" w:sz="4" w:space="0" w:color="auto"/>
            </w:tcBorders>
            <w:shd w:val="clear" w:color="auto" w:fill="auto"/>
            <w:noWrap/>
            <w:vAlign w:val="center"/>
          </w:tcPr>
          <w:p w14:paraId="2B19DFD4"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10.500</w:t>
            </w:r>
          </w:p>
        </w:tc>
        <w:tc>
          <w:tcPr>
            <w:tcW w:w="709" w:type="dxa"/>
            <w:tcBorders>
              <w:top w:val="nil"/>
              <w:left w:val="nil"/>
              <w:bottom w:val="single" w:sz="4" w:space="0" w:color="auto"/>
              <w:right w:val="single" w:sz="4" w:space="0" w:color="auto"/>
            </w:tcBorders>
            <w:shd w:val="clear" w:color="auto" w:fill="auto"/>
            <w:noWrap/>
            <w:vAlign w:val="center"/>
          </w:tcPr>
          <w:p w14:paraId="1AAC9066" w14:textId="77777777" w:rsidR="009303DB" w:rsidRPr="00793C5D" w:rsidRDefault="009303DB" w:rsidP="009303DB">
            <w:pPr>
              <w:jc w:val="right"/>
              <w:rPr>
                <w:rFonts w:ascii="Times New Roman" w:hAnsi="Times New Roman"/>
                <w:sz w:val="20"/>
                <w:szCs w:val="20"/>
                <w:lang w:val="en-GB" w:eastAsia="en-GB"/>
              </w:rPr>
            </w:pPr>
          </w:p>
        </w:tc>
        <w:tc>
          <w:tcPr>
            <w:tcW w:w="709" w:type="dxa"/>
            <w:tcBorders>
              <w:top w:val="nil"/>
              <w:left w:val="nil"/>
              <w:bottom w:val="single" w:sz="4" w:space="0" w:color="auto"/>
              <w:right w:val="single" w:sz="4" w:space="0" w:color="auto"/>
            </w:tcBorders>
            <w:shd w:val="clear" w:color="auto" w:fill="auto"/>
            <w:noWrap/>
            <w:vAlign w:val="center"/>
          </w:tcPr>
          <w:p w14:paraId="692C5E5C"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IV</w:t>
            </w:r>
          </w:p>
        </w:tc>
        <w:tc>
          <w:tcPr>
            <w:tcW w:w="708" w:type="dxa"/>
            <w:tcBorders>
              <w:top w:val="nil"/>
              <w:left w:val="nil"/>
              <w:bottom w:val="single" w:sz="4" w:space="0" w:color="auto"/>
              <w:right w:val="single" w:sz="4" w:space="0" w:color="auto"/>
            </w:tcBorders>
            <w:shd w:val="clear" w:color="auto" w:fill="auto"/>
            <w:noWrap/>
            <w:vAlign w:val="center"/>
          </w:tcPr>
          <w:p w14:paraId="662CF04C"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FFFFFF"/>
            <w:vAlign w:val="center"/>
          </w:tcPr>
          <w:p w14:paraId="650B7DA2" w14:textId="77777777" w:rsidR="009303DB"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Učešće predstavnika BiH na radnim sastancima Zdravstvene mreže JIE.</w:t>
            </w:r>
          </w:p>
          <w:p w14:paraId="04DF8A85" w14:textId="77777777" w:rsidR="009303DB" w:rsidRPr="00793C5D" w:rsidRDefault="009303DB" w:rsidP="009303DB">
            <w:pPr>
              <w:rPr>
                <w:rFonts w:ascii="Times New Roman" w:hAnsi="Times New Roman"/>
                <w:sz w:val="20"/>
                <w:szCs w:val="20"/>
                <w:lang w:val="en-GB" w:eastAsia="en-GB"/>
              </w:rPr>
            </w:pPr>
            <w:r w:rsidRPr="003927E3">
              <w:rPr>
                <w:rFonts w:ascii="Times New Roman" w:hAnsi="Times New Roman"/>
                <w:sz w:val="20"/>
                <w:szCs w:val="20"/>
                <w:lang w:val="en-GB" w:eastAsia="en-GB"/>
              </w:rPr>
              <w:t xml:space="preserve">Učešće na TAIEX Multi-country </w:t>
            </w:r>
            <w:r>
              <w:rPr>
                <w:rFonts w:ascii="Times New Roman" w:hAnsi="Times New Roman"/>
                <w:sz w:val="20"/>
                <w:szCs w:val="20"/>
                <w:lang w:val="en-GB" w:eastAsia="en-GB"/>
              </w:rPr>
              <w:t xml:space="preserve">Radionici posvećenoj jačanju skrining programa kolorektalnog karcinoma, </w:t>
            </w:r>
            <w:r w:rsidRPr="003927E3">
              <w:rPr>
                <w:rFonts w:ascii="Times New Roman" w:hAnsi="Times New Roman"/>
                <w:sz w:val="20"/>
                <w:szCs w:val="20"/>
                <w:lang w:val="en-GB" w:eastAsia="en-GB"/>
              </w:rPr>
              <w:t>12 - 13 decembar 2019. godine, Podgorica, Crna Gora</w:t>
            </w:r>
          </w:p>
        </w:tc>
      </w:tr>
      <w:tr w:rsidR="009303DB" w:rsidRPr="00793C5D" w14:paraId="288385CC" w14:textId="77777777" w:rsidTr="007D7673">
        <w:trPr>
          <w:trHeight w:val="418"/>
        </w:trPr>
        <w:tc>
          <w:tcPr>
            <w:tcW w:w="3520" w:type="dxa"/>
            <w:tcBorders>
              <w:top w:val="nil"/>
              <w:left w:val="single" w:sz="4" w:space="0" w:color="auto"/>
              <w:bottom w:val="single" w:sz="4" w:space="0" w:color="auto"/>
              <w:right w:val="single" w:sz="4" w:space="0" w:color="auto"/>
            </w:tcBorders>
            <w:shd w:val="clear" w:color="000000" w:fill="FFFFFF"/>
            <w:vAlign w:val="center"/>
          </w:tcPr>
          <w:p w14:paraId="1F14E2A5"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13.2.1.24.Provođenje procedure za uplatu kontribiciju za SEEHN</w:t>
            </w:r>
          </w:p>
          <w:p w14:paraId="7F47A649" w14:textId="77777777" w:rsidR="009303DB" w:rsidRPr="00793C5D" w:rsidRDefault="009303DB" w:rsidP="009303DB">
            <w:pPr>
              <w:rPr>
                <w:rFonts w:ascii="Times New Roman" w:hAnsi="Times New Roman"/>
                <w:sz w:val="20"/>
                <w:szCs w:val="20"/>
                <w:lang w:val="en-GB" w:eastAsia="en-GB"/>
              </w:rPr>
            </w:pPr>
          </w:p>
        </w:tc>
        <w:tc>
          <w:tcPr>
            <w:tcW w:w="1334" w:type="dxa"/>
            <w:tcBorders>
              <w:top w:val="nil"/>
              <w:left w:val="nil"/>
              <w:bottom w:val="single" w:sz="4" w:space="0" w:color="auto"/>
              <w:right w:val="single" w:sz="4" w:space="0" w:color="auto"/>
            </w:tcBorders>
            <w:shd w:val="clear" w:color="auto" w:fill="auto"/>
            <w:vAlign w:val="center"/>
          </w:tcPr>
          <w:p w14:paraId="7AC33042" w14:textId="747FDFCC" w:rsidR="009303DB" w:rsidRPr="00793C5D" w:rsidRDefault="00845EF4"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2D1F49FD"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broj</w:t>
            </w:r>
          </w:p>
        </w:tc>
        <w:tc>
          <w:tcPr>
            <w:tcW w:w="993" w:type="dxa"/>
            <w:tcBorders>
              <w:top w:val="nil"/>
              <w:left w:val="nil"/>
              <w:bottom w:val="single" w:sz="4" w:space="0" w:color="auto"/>
              <w:right w:val="single" w:sz="4" w:space="0" w:color="auto"/>
            </w:tcBorders>
            <w:shd w:val="clear" w:color="000000" w:fill="FFFFFF"/>
            <w:vAlign w:val="center"/>
          </w:tcPr>
          <w:p w14:paraId="24664C0C"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0</w:t>
            </w:r>
          </w:p>
        </w:tc>
        <w:tc>
          <w:tcPr>
            <w:tcW w:w="992" w:type="dxa"/>
            <w:tcBorders>
              <w:top w:val="nil"/>
              <w:left w:val="nil"/>
              <w:bottom w:val="single" w:sz="4" w:space="0" w:color="auto"/>
              <w:right w:val="single" w:sz="4" w:space="0" w:color="auto"/>
            </w:tcBorders>
            <w:shd w:val="clear" w:color="auto" w:fill="auto"/>
            <w:vAlign w:val="center"/>
          </w:tcPr>
          <w:p w14:paraId="038039BC"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1</w:t>
            </w:r>
          </w:p>
        </w:tc>
        <w:tc>
          <w:tcPr>
            <w:tcW w:w="709" w:type="dxa"/>
            <w:tcBorders>
              <w:top w:val="nil"/>
              <w:left w:val="nil"/>
              <w:bottom w:val="single" w:sz="4" w:space="0" w:color="auto"/>
              <w:right w:val="single" w:sz="4" w:space="0" w:color="auto"/>
            </w:tcBorders>
            <w:shd w:val="clear" w:color="auto" w:fill="auto"/>
            <w:vAlign w:val="center"/>
          </w:tcPr>
          <w:p w14:paraId="69339ED0" w14:textId="77777777" w:rsidR="009303DB" w:rsidRPr="00793C5D" w:rsidRDefault="009303DB" w:rsidP="009303DB">
            <w:pPr>
              <w:jc w:val="center"/>
              <w:rPr>
                <w:rFonts w:ascii="Times New Roman" w:hAnsi="Times New Roman"/>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tcPr>
          <w:p w14:paraId="7C607045"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1ABFF7B0" w14:textId="77777777" w:rsidR="009303DB" w:rsidRPr="003927E3" w:rsidRDefault="009303DB" w:rsidP="009303DB">
            <w:pPr>
              <w:jc w:val="center"/>
              <w:rPr>
                <w:rFonts w:ascii="Times New Roman" w:hAnsi="Times New Roman"/>
                <w:bCs/>
                <w:color w:val="000000"/>
                <w:sz w:val="20"/>
                <w:szCs w:val="20"/>
                <w:lang w:val="en-GB" w:eastAsia="en-GB"/>
              </w:rPr>
            </w:pPr>
            <w:r w:rsidRPr="003927E3">
              <w:rPr>
                <w:rFonts w:ascii="Times New Roman" w:hAnsi="Times New Roman"/>
                <w:bCs/>
                <w:color w:val="000000"/>
                <w:sz w:val="20"/>
                <w:szCs w:val="20"/>
                <w:lang w:val="en-GB" w:eastAsia="en-GB"/>
              </w:rPr>
              <w:t>3.500</w:t>
            </w:r>
          </w:p>
          <w:p w14:paraId="518DCEB6" w14:textId="77777777" w:rsidR="009303DB" w:rsidRPr="003927E3" w:rsidRDefault="009303DB" w:rsidP="009303DB">
            <w:pPr>
              <w:jc w:val="center"/>
              <w:rPr>
                <w:rFonts w:ascii="Times New Roman" w:hAnsi="Times New Roman"/>
                <w:bCs/>
                <w:color w:val="000000"/>
                <w:sz w:val="20"/>
                <w:szCs w:val="20"/>
                <w:lang w:val="en-GB" w:eastAsia="en-GB"/>
              </w:rPr>
            </w:pPr>
            <w:r w:rsidRPr="003927E3">
              <w:rPr>
                <w:rFonts w:ascii="Times New Roman" w:hAnsi="Times New Roman"/>
                <w:bCs/>
                <w:color w:val="000000"/>
                <w:sz w:val="20"/>
                <w:szCs w:val="20"/>
                <w:lang w:val="en-GB" w:eastAsia="en-GB"/>
              </w:rPr>
              <w:t>+</w:t>
            </w:r>
          </w:p>
          <w:p w14:paraId="484009AA" w14:textId="77777777" w:rsidR="009303DB" w:rsidRPr="003927E3" w:rsidRDefault="009303DB" w:rsidP="009303DB">
            <w:pPr>
              <w:jc w:val="center"/>
              <w:rPr>
                <w:rFonts w:ascii="Times New Roman" w:hAnsi="Times New Roman"/>
                <w:bCs/>
                <w:color w:val="000000"/>
                <w:sz w:val="20"/>
                <w:szCs w:val="20"/>
                <w:lang w:val="en-GB" w:eastAsia="en-GB"/>
              </w:rPr>
            </w:pPr>
            <w:r w:rsidRPr="003927E3">
              <w:rPr>
                <w:rFonts w:ascii="Times New Roman" w:hAnsi="Times New Roman"/>
                <w:bCs/>
                <w:color w:val="000000"/>
                <w:sz w:val="20"/>
                <w:szCs w:val="20"/>
                <w:lang w:val="en-GB" w:eastAsia="en-GB"/>
              </w:rPr>
              <w:t>19.558,3</w:t>
            </w:r>
          </w:p>
          <w:p w14:paraId="5BBF87A9" w14:textId="77777777" w:rsidR="009303DB" w:rsidRPr="00793C5D" w:rsidRDefault="009303DB" w:rsidP="009303DB">
            <w:pPr>
              <w:jc w:val="center"/>
              <w:rPr>
                <w:rFonts w:ascii="Times New Roman" w:hAnsi="Times New Roman"/>
                <w:bCs/>
                <w:sz w:val="20"/>
                <w:szCs w:val="20"/>
                <w:lang w:val="en-GB" w:eastAsia="en-GB"/>
              </w:rPr>
            </w:pPr>
            <w:r w:rsidRPr="003927E3">
              <w:rPr>
                <w:rFonts w:ascii="Times New Roman" w:hAnsi="Times New Roman"/>
                <w:bCs/>
                <w:color w:val="000000"/>
                <w:sz w:val="20"/>
                <w:szCs w:val="20"/>
                <w:lang w:val="en-GB" w:eastAsia="en-GB"/>
              </w:rPr>
              <w:t>KM</w:t>
            </w:r>
          </w:p>
        </w:tc>
        <w:tc>
          <w:tcPr>
            <w:tcW w:w="709" w:type="dxa"/>
            <w:tcBorders>
              <w:top w:val="nil"/>
              <w:left w:val="nil"/>
              <w:bottom w:val="single" w:sz="4" w:space="0" w:color="auto"/>
              <w:right w:val="single" w:sz="4" w:space="0" w:color="auto"/>
            </w:tcBorders>
            <w:shd w:val="clear" w:color="auto" w:fill="auto"/>
            <w:noWrap/>
            <w:vAlign w:val="center"/>
          </w:tcPr>
          <w:p w14:paraId="5DC4547B" w14:textId="77777777" w:rsidR="009303DB" w:rsidRPr="00793C5D" w:rsidRDefault="009303DB" w:rsidP="009303DB">
            <w:pPr>
              <w:jc w:val="right"/>
              <w:rPr>
                <w:rFonts w:ascii="Times New Roman" w:hAnsi="Times New Roman"/>
                <w:sz w:val="20"/>
                <w:szCs w:val="20"/>
                <w:lang w:val="en-GB" w:eastAsia="en-GB"/>
              </w:rPr>
            </w:pPr>
          </w:p>
        </w:tc>
        <w:tc>
          <w:tcPr>
            <w:tcW w:w="709" w:type="dxa"/>
            <w:tcBorders>
              <w:top w:val="nil"/>
              <w:left w:val="nil"/>
              <w:bottom w:val="single" w:sz="4" w:space="0" w:color="auto"/>
              <w:right w:val="single" w:sz="4" w:space="0" w:color="auto"/>
            </w:tcBorders>
            <w:shd w:val="clear" w:color="auto" w:fill="auto"/>
            <w:noWrap/>
            <w:vAlign w:val="center"/>
          </w:tcPr>
          <w:p w14:paraId="4FE9D6B6"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III</w:t>
            </w:r>
          </w:p>
        </w:tc>
        <w:tc>
          <w:tcPr>
            <w:tcW w:w="708" w:type="dxa"/>
            <w:tcBorders>
              <w:top w:val="nil"/>
              <w:left w:val="nil"/>
              <w:bottom w:val="single" w:sz="4" w:space="0" w:color="auto"/>
              <w:right w:val="single" w:sz="4" w:space="0" w:color="auto"/>
            </w:tcBorders>
            <w:shd w:val="clear" w:color="auto" w:fill="auto"/>
            <w:noWrap/>
            <w:vAlign w:val="center"/>
          </w:tcPr>
          <w:p w14:paraId="58DEF0C3"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FFFFFF"/>
            <w:vAlign w:val="center"/>
          </w:tcPr>
          <w:p w14:paraId="7BC75136"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Realizovano</w:t>
            </w:r>
          </w:p>
        </w:tc>
      </w:tr>
      <w:tr w:rsidR="009303DB" w:rsidRPr="00793C5D" w14:paraId="7F3C304F" w14:textId="77777777" w:rsidTr="007D7673">
        <w:trPr>
          <w:trHeight w:val="418"/>
        </w:trPr>
        <w:tc>
          <w:tcPr>
            <w:tcW w:w="3520" w:type="dxa"/>
            <w:tcBorders>
              <w:top w:val="nil"/>
              <w:left w:val="single" w:sz="4" w:space="0" w:color="auto"/>
              <w:bottom w:val="single" w:sz="4" w:space="0" w:color="auto"/>
              <w:right w:val="single" w:sz="4" w:space="0" w:color="auto"/>
            </w:tcBorders>
            <w:shd w:val="clear" w:color="000000" w:fill="FFFFFF"/>
            <w:vAlign w:val="center"/>
          </w:tcPr>
          <w:p w14:paraId="58B09C47" w14:textId="77777777" w:rsidR="009303DB" w:rsidRPr="00793C5D" w:rsidRDefault="009303DB" w:rsidP="009303DB">
            <w:pPr>
              <w:rPr>
                <w:rFonts w:ascii="Times New Roman" w:hAnsi="Times New Roman"/>
                <w:sz w:val="20"/>
                <w:szCs w:val="20"/>
                <w:lang w:val="fr-FR" w:eastAsia="en-GB"/>
              </w:rPr>
            </w:pPr>
            <w:r w:rsidRPr="00793C5D">
              <w:rPr>
                <w:rFonts w:ascii="Times New Roman" w:hAnsi="Times New Roman"/>
                <w:sz w:val="20"/>
                <w:szCs w:val="20"/>
                <w:lang w:val="fr-FR" w:eastAsia="en-GB"/>
              </w:rPr>
              <w:t xml:space="preserve">13.2.1.25 Saradnja sa Vijećem Evrope (VE) </w:t>
            </w:r>
          </w:p>
          <w:p w14:paraId="0A684057" w14:textId="77777777" w:rsidR="009303DB" w:rsidRPr="00793C5D" w:rsidRDefault="009303DB" w:rsidP="009303DB">
            <w:pPr>
              <w:rPr>
                <w:rFonts w:ascii="Times New Roman" w:hAnsi="Times New Roman"/>
                <w:sz w:val="20"/>
                <w:szCs w:val="20"/>
                <w:lang w:val="fr-FR" w:eastAsia="en-GB"/>
              </w:rPr>
            </w:pPr>
          </w:p>
        </w:tc>
        <w:tc>
          <w:tcPr>
            <w:tcW w:w="1334" w:type="dxa"/>
            <w:tcBorders>
              <w:top w:val="nil"/>
              <w:left w:val="nil"/>
              <w:bottom w:val="single" w:sz="4" w:space="0" w:color="auto"/>
              <w:right w:val="single" w:sz="4" w:space="0" w:color="auto"/>
            </w:tcBorders>
            <w:shd w:val="clear" w:color="auto" w:fill="auto"/>
            <w:vAlign w:val="center"/>
          </w:tcPr>
          <w:p w14:paraId="5C78F656" w14:textId="781EB550" w:rsidR="009303DB" w:rsidRPr="00793C5D" w:rsidRDefault="00845EF4"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278F2BF1"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w:t>
            </w:r>
          </w:p>
        </w:tc>
        <w:tc>
          <w:tcPr>
            <w:tcW w:w="993" w:type="dxa"/>
            <w:tcBorders>
              <w:top w:val="nil"/>
              <w:left w:val="nil"/>
              <w:bottom w:val="single" w:sz="4" w:space="0" w:color="auto"/>
              <w:right w:val="single" w:sz="4" w:space="0" w:color="auto"/>
            </w:tcBorders>
            <w:shd w:val="clear" w:color="000000" w:fill="FFFFFF"/>
            <w:vAlign w:val="center"/>
          </w:tcPr>
          <w:p w14:paraId="3A958934"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0%</w:t>
            </w:r>
          </w:p>
        </w:tc>
        <w:tc>
          <w:tcPr>
            <w:tcW w:w="992" w:type="dxa"/>
            <w:tcBorders>
              <w:top w:val="nil"/>
              <w:left w:val="nil"/>
              <w:bottom w:val="single" w:sz="4" w:space="0" w:color="auto"/>
              <w:right w:val="single" w:sz="4" w:space="0" w:color="auto"/>
            </w:tcBorders>
            <w:shd w:val="clear" w:color="auto" w:fill="auto"/>
            <w:vAlign w:val="center"/>
          </w:tcPr>
          <w:p w14:paraId="15BD62C4"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100%</w:t>
            </w:r>
          </w:p>
        </w:tc>
        <w:tc>
          <w:tcPr>
            <w:tcW w:w="709" w:type="dxa"/>
            <w:tcBorders>
              <w:top w:val="nil"/>
              <w:left w:val="nil"/>
              <w:bottom w:val="single" w:sz="4" w:space="0" w:color="auto"/>
              <w:right w:val="single" w:sz="4" w:space="0" w:color="auto"/>
            </w:tcBorders>
            <w:shd w:val="clear" w:color="auto" w:fill="auto"/>
            <w:vAlign w:val="center"/>
          </w:tcPr>
          <w:p w14:paraId="1D82A8A3" w14:textId="77777777" w:rsidR="009303DB" w:rsidRPr="00793C5D" w:rsidRDefault="009303DB" w:rsidP="009303DB">
            <w:pPr>
              <w:jc w:val="center"/>
              <w:rPr>
                <w:rFonts w:ascii="Times New Roman" w:hAnsi="Times New Roman"/>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tcPr>
          <w:p w14:paraId="388C27DE"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73E24164"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7.500</w:t>
            </w:r>
          </w:p>
        </w:tc>
        <w:tc>
          <w:tcPr>
            <w:tcW w:w="709" w:type="dxa"/>
            <w:tcBorders>
              <w:top w:val="nil"/>
              <w:left w:val="nil"/>
              <w:bottom w:val="single" w:sz="4" w:space="0" w:color="auto"/>
              <w:right w:val="single" w:sz="4" w:space="0" w:color="auto"/>
            </w:tcBorders>
            <w:shd w:val="clear" w:color="auto" w:fill="auto"/>
            <w:noWrap/>
            <w:vAlign w:val="center"/>
          </w:tcPr>
          <w:p w14:paraId="49F3A00D" w14:textId="77777777" w:rsidR="009303DB" w:rsidRPr="00793C5D" w:rsidRDefault="009303DB" w:rsidP="009303DB">
            <w:pPr>
              <w:jc w:val="right"/>
              <w:rPr>
                <w:rFonts w:ascii="Times New Roman" w:hAnsi="Times New Roman"/>
                <w:sz w:val="20"/>
                <w:szCs w:val="20"/>
                <w:lang w:val="en-GB" w:eastAsia="en-GB"/>
              </w:rPr>
            </w:pPr>
          </w:p>
        </w:tc>
        <w:tc>
          <w:tcPr>
            <w:tcW w:w="709" w:type="dxa"/>
            <w:tcBorders>
              <w:top w:val="nil"/>
              <w:left w:val="nil"/>
              <w:bottom w:val="single" w:sz="4" w:space="0" w:color="auto"/>
              <w:right w:val="single" w:sz="4" w:space="0" w:color="auto"/>
            </w:tcBorders>
            <w:shd w:val="clear" w:color="auto" w:fill="auto"/>
            <w:noWrap/>
            <w:vAlign w:val="center"/>
          </w:tcPr>
          <w:p w14:paraId="224FDCFB"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IV</w:t>
            </w:r>
          </w:p>
        </w:tc>
        <w:tc>
          <w:tcPr>
            <w:tcW w:w="708" w:type="dxa"/>
            <w:tcBorders>
              <w:top w:val="nil"/>
              <w:left w:val="nil"/>
              <w:bottom w:val="single" w:sz="4" w:space="0" w:color="auto"/>
              <w:right w:val="single" w:sz="4" w:space="0" w:color="auto"/>
            </w:tcBorders>
            <w:shd w:val="clear" w:color="auto" w:fill="auto"/>
            <w:noWrap/>
            <w:vAlign w:val="center"/>
          </w:tcPr>
          <w:p w14:paraId="6CDD3CE2"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FFFFFF"/>
            <w:vAlign w:val="center"/>
          </w:tcPr>
          <w:p w14:paraId="7E7590AD"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Dostavljen odgovor na upitnik Komiteta za bioetiku Savjeta Evrope koji se odnosi na pristup rezidentima i nerezidentima na nacionalnoj listi čekanja preminulih donora organa za transplantaciju</w:t>
            </w:r>
          </w:p>
        </w:tc>
      </w:tr>
      <w:tr w:rsidR="009303DB" w:rsidRPr="00793C5D" w14:paraId="4826A39D" w14:textId="77777777" w:rsidTr="007D7673">
        <w:trPr>
          <w:trHeight w:val="450"/>
        </w:trPr>
        <w:tc>
          <w:tcPr>
            <w:tcW w:w="15309" w:type="dxa"/>
            <w:gridSpan w:val="12"/>
            <w:tcBorders>
              <w:top w:val="single" w:sz="4" w:space="0" w:color="auto"/>
              <w:left w:val="single" w:sz="8" w:space="0" w:color="auto"/>
              <w:bottom w:val="single" w:sz="4" w:space="0" w:color="auto"/>
              <w:right w:val="single" w:sz="8" w:space="0" w:color="000000"/>
            </w:tcBorders>
            <w:shd w:val="clear" w:color="auto" w:fill="C2D69B"/>
            <w:vAlign w:val="bottom"/>
            <w:hideMark/>
          </w:tcPr>
          <w:p w14:paraId="43164374" w14:textId="77777777" w:rsidR="009303DB" w:rsidRPr="00793C5D" w:rsidRDefault="009303DB" w:rsidP="009303DB">
            <w:pPr>
              <w:rPr>
                <w:rFonts w:ascii="Times New Roman" w:hAnsi="Times New Roman"/>
                <w:b/>
                <w:sz w:val="20"/>
                <w:szCs w:val="20"/>
                <w:lang w:val="bs-Latn-BA"/>
              </w:rPr>
            </w:pPr>
            <w:r w:rsidRPr="00793C5D">
              <w:rPr>
                <w:rFonts w:ascii="Times New Roman" w:hAnsi="Times New Roman"/>
                <w:b/>
                <w:bCs/>
                <w:sz w:val="20"/>
                <w:szCs w:val="20"/>
                <w:lang w:val="en-GB" w:eastAsia="en-GB"/>
              </w:rPr>
              <w:t>13.2.2 Provođenje procedure za zaključivanje međunarodnih sporazuma i pristupanja drugim međunarodnim pravnim aktima i implemantacija istih</w:t>
            </w:r>
          </w:p>
        </w:tc>
      </w:tr>
      <w:tr w:rsidR="009303DB" w:rsidRPr="00793C5D" w14:paraId="048D312D" w14:textId="77777777" w:rsidTr="007D7673">
        <w:trPr>
          <w:trHeight w:val="974"/>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14:paraId="0D5F9C26"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 xml:space="preserve">13.2.2.1. Koordinacija aktivnosti u oblasti liječenja pacijenata van BiH </w:t>
            </w:r>
          </w:p>
        </w:tc>
        <w:tc>
          <w:tcPr>
            <w:tcW w:w="1334" w:type="dxa"/>
            <w:tcBorders>
              <w:top w:val="single" w:sz="4" w:space="0" w:color="auto"/>
              <w:left w:val="nil"/>
              <w:bottom w:val="single" w:sz="4" w:space="0" w:color="auto"/>
              <w:right w:val="single" w:sz="4" w:space="0" w:color="auto"/>
            </w:tcBorders>
            <w:shd w:val="clear" w:color="auto" w:fill="auto"/>
            <w:vAlign w:val="center"/>
          </w:tcPr>
          <w:p w14:paraId="27F616AD" w14:textId="1D09A743" w:rsidR="009303DB" w:rsidRPr="00793C5D" w:rsidRDefault="00845EF4"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single" w:sz="4" w:space="0" w:color="auto"/>
              <w:left w:val="nil"/>
              <w:bottom w:val="single" w:sz="4" w:space="0" w:color="auto"/>
              <w:right w:val="single" w:sz="4" w:space="0" w:color="auto"/>
            </w:tcBorders>
            <w:shd w:val="clear" w:color="auto" w:fill="auto"/>
            <w:vAlign w:val="center"/>
          </w:tcPr>
          <w:p w14:paraId="26D0BF85"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31500E89"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674A609A"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2B68F50C" w14:textId="77777777" w:rsidR="009303DB" w:rsidRPr="00793C5D" w:rsidRDefault="009303DB" w:rsidP="009303DB">
            <w:pPr>
              <w:jc w:val="center"/>
              <w:rPr>
                <w:rFonts w:ascii="Times New Roman" w:hAnsi="Times New Roman"/>
                <w:sz w:val="20"/>
                <w:szCs w:val="20"/>
                <w:lang w:val="en-GB"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8DA5EC"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9234365"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13.000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8DD72D9" w14:textId="77777777" w:rsidR="009303DB" w:rsidRPr="00793C5D" w:rsidRDefault="009303DB" w:rsidP="009303DB">
            <w:pPr>
              <w:jc w:val="center"/>
              <w:rPr>
                <w:rFonts w:ascii="Times New Roman" w:hAnsi="Times New Roman"/>
                <w:sz w:val="20"/>
                <w:szCs w:val="20"/>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28BE418"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III,IV</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BBA50D4"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single" w:sz="4" w:space="0" w:color="auto"/>
              <w:left w:val="nil"/>
              <w:bottom w:val="single" w:sz="4" w:space="0" w:color="auto"/>
              <w:right w:val="single" w:sz="4" w:space="0" w:color="auto"/>
            </w:tcBorders>
            <w:shd w:val="clear" w:color="auto" w:fill="auto"/>
            <w:vAlign w:val="center"/>
          </w:tcPr>
          <w:p w14:paraId="05BB7BE8" w14:textId="77777777" w:rsidR="009303DB" w:rsidRPr="003927E3" w:rsidRDefault="009303DB" w:rsidP="009303DB">
            <w:pPr>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Dostavljena entitetskim ministarstvima inicijativa za zaključivanje protokola radi upućivanja pacijenata iz BiH na liječenje u Republiku Tursku.</w:t>
            </w:r>
          </w:p>
        </w:tc>
      </w:tr>
      <w:tr w:rsidR="009303DB" w:rsidRPr="00793C5D" w14:paraId="62DD10AE" w14:textId="77777777" w:rsidTr="007D7673">
        <w:trPr>
          <w:trHeight w:val="159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14:paraId="37A4402C"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lastRenderedPageBreak/>
              <w:t xml:space="preserve">13.2.2.2. Učešće u aktivnostima radi </w:t>
            </w:r>
            <w:r>
              <w:rPr>
                <w:rFonts w:ascii="Times New Roman" w:hAnsi="Times New Roman"/>
                <w:sz w:val="20"/>
                <w:szCs w:val="20"/>
                <w:lang w:val="en-GB" w:eastAsia="en-GB"/>
              </w:rPr>
              <w:t>p</w:t>
            </w:r>
            <w:r w:rsidRPr="00793C5D">
              <w:rPr>
                <w:rFonts w:ascii="Times New Roman" w:hAnsi="Times New Roman"/>
                <w:sz w:val="20"/>
                <w:szCs w:val="20"/>
                <w:lang w:val="en-GB" w:eastAsia="en-GB"/>
              </w:rPr>
              <w:t xml:space="preserve">otpisivanja </w:t>
            </w:r>
            <w:r>
              <w:rPr>
                <w:rFonts w:ascii="Times New Roman" w:hAnsi="Times New Roman"/>
                <w:sz w:val="20"/>
                <w:szCs w:val="20"/>
                <w:lang w:val="en-GB" w:eastAsia="en-GB"/>
              </w:rPr>
              <w:t>S</w:t>
            </w:r>
            <w:r w:rsidRPr="00793C5D">
              <w:rPr>
                <w:rFonts w:ascii="Times New Roman" w:hAnsi="Times New Roman"/>
                <w:sz w:val="20"/>
                <w:szCs w:val="20"/>
                <w:lang w:val="en-GB" w:eastAsia="en-GB"/>
              </w:rPr>
              <w:t>porazuma o socijalnom osiguranju</w:t>
            </w:r>
          </w:p>
          <w:p w14:paraId="333EB3FF" w14:textId="77777777" w:rsidR="009303DB" w:rsidRPr="00793C5D" w:rsidRDefault="009303DB" w:rsidP="009303DB">
            <w:pPr>
              <w:rPr>
                <w:rFonts w:ascii="Times New Roman" w:hAnsi="Times New Roman"/>
                <w:sz w:val="20"/>
                <w:szCs w:val="20"/>
                <w:lang w:val="en-GB" w:eastAsia="en-GB"/>
              </w:rPr>
            </w:pPr>
          </w:p>
        </w:tc>
        <w:tc>
          <w:tcPr>
            <w:tcW w:w="1334" w:type="dxa"/>
            <w:tcBorders>
              <w:top w:val="single" w:sz="4" w:space="0" w:color="auto"/>
              <w:left w:val="nil"/>
              <w:bottom w:val="single" w:sz="4" w:space="0" w:color="auto"/>
              <w:right w:val="single" w:sz="4" w:space="0" w:color="auto"/>
            </w:tcBorders>
            <w:shd w:val="clear" w:color="auto" w:fill="auto"/>
            <w:vAlign w:val="center"/>
          </w:tcPr>
          <w:p w14:paraId="078C1994"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rPr>
              <w:t>Zdravstvo u saradnji sa Sektorom za rad, zapošljavanje</w:t>
            </w:r>
            <w:r>
              <w:rPr>
                <w:rFonts w:ascii="Times New Roman" w:hAnsi="Times New Roman"/>
                <w:sz w:val="20"/>
                <w:szCs w:val="20"/>
              </w:rPr>
              <w:t>, soc.zaštitu i</w:t>
            </w:r>
            <w:r w:rsidRPr="00793C5D">
              <w:rPr>
                <w:rFonts w:ascii="Times New Roman" w:hAnsi="Times New Roman"/>
                <w:sz w:val="20"/>
                <w:szCs w:val="20"/>
              </w:rPr>
              <w:t xml:space="preserve"> penzije </w:t>
            </w:r>
          </w:p>
        </w:tc>
        <w:tc>
          <w:tcPr>
            <w:tcW w:w="1501" w:type="dxa"/>
            <w:tcBorders>
              <w:top w:val="single" w:sz="4" w:space="0" w:color="auto"/>
              <w:left w:val="nil"/>
              <w:bottom w:val="single" w:sz="4" w:space="0" w:color="auto"/>
              <w:right w:val="single" w:sz="4" w:space="0" w:color="auto"/>
            </w:tcBorders>
            <w:shd w:val="clear" w:color="auto" w:fill="auto"/>
            <w:vAlign w:val="center"/>
          </w:tcPr>
          <w:p w14:paraId="24BDF15F"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opisno</w:t>
            </w:r>
          </w:p>
        </w:tc>
        <w:tc>
          <w:tcPr>
            <w:tcW w:w="993" w:type="dxa"/>
            <w:tcBorders>
              <w:top w:val="single" w:sz="4" w:space="0" w:color="auto"/>
              <w:left w:val="nil"/>
              <w:bottom w:val="single" w:sz="4" w:space="0" w:color="auto"/>
              <w:right w:val="single" w:sz="4" w:space="0" w:color="auto"/>
            </w:tcBorders>
            <w:shd w:val="clear" w:color="auto" w:fill="auto"/>
            <w:vAlign w:val="center"/>
          </w:tcPr>
          <w:p w14:paraId="25E1A29A" w14:textId="77777777" w:rsidR="009303DB" w:rsidRPr="00793C5D" w:rsidRDefault="009303DB" w:rsidP="009303DB">
            <w:pPr>
              <w:jc w:val="center"/>
              <w:rPr>
                <w:rFonts w:ascii="Times New Roman" w:hAnsi="Times New Roman"/>
                <w:sz w:val="20"/>
                <w:szCs w:val="20"/>
                <w:lang w:val="en-GB" w:eastAsia="en-GB"/>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C27C6A9"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uspješno</w:t>
            </w:r>
          </w:p>
        </w:tc>
        <w:tc>
          <w:tcPr>
            <w:tcW w:w="709" w:type="dxa"/>
            <w:tcBorders>
              <w:top w:val="single" w:sz="4" w:space="0" w:color="auto"/>
              <w:left w:val="nil"/>
              <w:bottom w:val="single" w:sz="4" w:space="0" w:color="auto"/>
              <w:right w:val="single" w:sz="4" w:space="0" w:color="auto"/>
            </w:tcBorders>
            <w:shd w:val="clear" w:color="auto" w:fill="auto"/>
            <w:vAlign w:val="center"/>
          </w:tcPr>
          <w:p w14:paraId="7CFD1DA1" w14:textId="77777777" w:rsidR="009303DB" w:rsidRPr="00793C5D" w:rsidRDefault="009303DB" w:rsidP="009303DB">
            <w:pPr>
              <w:jc w:val="center"/>
              <w:rPr>
                <w:rFonts w:ascii="Times New Roman" w:hAnsi="Times New Roman"/>
                <w:sz w:val="20"/>
                <w:szCs w:val="20"/>
                <w:lang w:val="en-GB"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669A55"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C3B77A3" w14:textId="77777777" w:rsidR="009303DB" w:rsidRPr="00793C5D" w:rsidRDefault="009303DB" w:rsidP="009303DB">
            <w:pPr>
              <w:rPr>
                <w:rFonts w:ascii="Times New Roman" w:hAnsi="Times New Roman"/>
                <w:bCs/>
                <w:sz w:val="20"/>
                <w:szCs w:val="20"/>
                <w:lang w:val="en-GB" w:eastAsia="en-GB"/>
              </w:rPr>
            </w:pPr>
            <w:r w:rsidRPr="00793C5D">
              <w:rPr>
                <w:rFonts w:ascii="Times New Roman" w:hAnsi="Times New Roman"/>
                <w:bCs/>
                <w:sz w:val="20"/>
                <w:szCs w:val="20"/>
                <w:lang w:val="en-GB" w:eastAsia="en-GB"/>
              </w:rPr>
              <w:t>7.500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0696A01" w14:textId="77777777" w:rsidR="009303DB" w:rsidRPr="00793C5D" w:rsidRDefault="009303DB" w:rsidP="009303DB">
            <w:pPr>
              <w:jc w:val="center"/>
              <w:rPr>
                <w:rFonts w:ascii="Times New Roman" w:hAnsi="Times New Roman"/>
                <w:sz w:val="20"/>
                <w:szCs w:val="20"/>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7146E45"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rPr>
              <w:t>I,II,III,IV</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5D738F7"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single" w:sz="4" w:space="0" w:color="auto"/>
              <w:left w:val="nil"/>
              <w:bottom w:val="single" w:sz="4" w:space="0" w:color="auto"/>
              <w:right w:val="single" w:sz="4" w:space="0" w:color="auto"/>
            </w:tcBorders>
            <w:shd w:val="clear" w:color="auto" w:fill="auto"/>
            <w:vAlign w:val="center"/>
          </w:tcPr>
          <w:p w14:paraId="6CB124C8" w14:textId="77777777" w:rsidR="009303DB" w:rsidRPr="003927E3" w:rsidRDefault="009303DB" w:rsidP="009303DB">
            <w:pPr>
              <w:rPr>
                <w:rFonts w:ascii="Times New Roman" w:hAnsi="Times New Roman"/>
                <w:color w:val="000000"/>
                <w:sz w:val="20"/>
                <w:szCs w:val="20"/>
                <w:lang w:val="en-GB" w:eastAsia="en-GB"/>
              </w:rPr>
            </w:pPr>
            <w:r w:rsidRPr="003927E3">
              <w:rPr>
                <w:rFonts w:ascii="Times New Roman" w:hAnsi="Times New Roman"/>
                <w:color w:val="000000"/>
                <w:sz w:val="20"/>
                <w:szCs w:val="20"/>
                <w:lang w:val="en-GB" w:eastAsia="en-GB"/>
              </w:rPr>
              <w:t>Dostavljena entitetskim ministarstvima inicijativa za izmjene Ugovora o socijalnom osiguranju između BiH i Republike Turske i zaključivanje Protokola radi upućivanja pacijenata iz BiH na liječenje u Republiku Tursku.</w:t>
            </w:r>
          </w:p>
        </w:tc>
      </w:tr>
      <w:tr w:rsidR="009303DB" w:rsidRPr="00793C5D" w14:paraId="37CB764B" w14:textId="77777777" w:rsidTr="007D7673">
        <w:trPr>
          <w:trHeight w:val="900"/>
        </w:trPr>
        <w:tc>
          <w:tcPr>
            <w:tcW w:w="3520" w:type="dxa"/>
            <w:tcBorders>
              <w:top w:val="nil"/>
              <w:left w:val="single" w:sz="8" w:space="0" w:color="auto"/>
              <w:bottom w:val="single" w:sz="4" w:space="0" w:color="auto"/>
              <w:right w:val="single" w:sz="4" w:space="0" w:color="auto"/>
            </w:tcBorders>
            <w:shd w:val="clear" w:color="auto" w:fill="auto"/>
            <w:vAlign w:val="center"/>
          </w:tcPr>
          <w:p w14:paraId="55D5BF26"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13.2.2.3 Implementacija sporazuma/administrativnih dogovora o sprovođenju sporazuma o socijalnom osiguranju</w:t>
            </w:r>
          </w:p>
        </w:tc>
        <w:tc>
          <w:tcPr>
            <w:tcW w:w="1334" w:type="dxa"/>
            <w:tcBorders>
              <w:top w:val="nil"/>
              <w:left w:val="nil"/>
              <w:bottom w:val="single" w:sz="4" w:space="0" w:color="auto"/>
              <w:right w:val="single" w:sz="4" w:space="0" w:color="auto"/>
            </w:tcBorders>
            <w:shd w:val="clear" w:color="auto" w:fill="auto"/>
            <w:vAlign w:val="center"/>
          </w:tcPr>
          <w:p w14:paraId="0412E9C7"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rPr>
              <w:t>Zdravstvo u saradnji sa Sektorom za rad, zapošljavanje, soc.zaštitu I penzije</w:t>
            </w:r>
          </w:p>
        </w:tc>
        <w:tc>
          <w:tcPr>
            <w:tcW w:w="1501" w:type="dxa"/>
            <w:tcBorders>
              <w:top w:val="nil"/>
              <w:left w:val="nil"/>
              <w:bottom w:val="single" w:sz="4" w:space="0" w:color="auto"/>
              <w:right w:val="single" w:sz="4" w:space="0" w:color="auto"/>
            </w:tcBorders>
            <w:shd w:val="clear" w:color="auto" w:fill="auto"/>
            <w:vAlign w:val="center"/>
          </w:tcPr>
          <w:p w14:paraId="649F2A04"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broj</w:t>
            </w:r>
          </w:p>
        </w:tc>
        <w:tc>
          <w:tcPr>
            <w:tcW w:w="993" w:type="dxa"/>
            <w:tcBorders>
              <w:top w:val="nil"/>
              <w:left w:val="nil"/>
              <w:bottom w:val="single" w:sz="4" w:space="0" w:color="auto"/>
              <w:right w:val="single" w:sz="4" w:space="0" w:color="auto"/>
            </w:tcBorders>
            <w:shd w:val="clear" w:color="auto" w:fill="auto"/>
            <w:vAlign w:val="center"/>
          </w:tcPr>
          <w:p w14:paraId="491BDA88"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0</w:t>
            </w:r>
          </w:p>
        </w:tc>
        <w:tc>
          <w:tcPr>
            <w:tcW w:w="992" w:type="dxa"/>
            <w:tcBorders>
              <w:top w:val="nil"/>
              <w:left w:val="nil"/>
              <w:bottom w:val="single" w:sz="4" w:space="0" w:color="auto"/>
              <w:right w:val="single" w:sz="4" w:space="0" w:color="auto"/>
            </w:tcBorders>
            <w:shd w:val="clear" w:color="auto" w:fill="auto"/>
            <w:vAlign w:val="center"/>
          </w:tcPr>
          <w:p w14:paraId="4C9B6FA4"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10</w:t>
            </w:r>
          </w:p>
        </w:tc>
        <w:tc>
          <w:tcPr>
            <w:tcW w:w="709" w:type="dxa"/>
            <w:tcBorders>
              <w:top w:val="nil"/>
              <w:left w:val="nil"/>
              <w:bottom w:val="single" w:sz="4" w:space="0" w:color="auto"/>
              <w:right w:val="single" w:sz="4" w:space="0" w:color="auto"/>
            </w:tcBorders>
            <w:shd w:val="clear" w:color="auto" w:fill="auto"/>
            <w:vAlign w:val="center"/>
          </w:tcPr>
          <w:p w14:paraId="0216D76D" w14:textId="77777777" w:rsidR="009303DB" w:rsidRPr="00793C5D" w:rsidRDefault="009303DB" w:rsidP="009303DB">
            <w:pPr>
              <w:jc w:val="center"/>
              <w:rPr>
                <w:rFonts w:ascii="Times New Roman" w:hAnsi="Times New Roman"/>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tcPr>
          <w:p w14:paraId="415312D7"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2B069C53"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10.500</w:t>
            </w:r>
          </w:p>
        </w:tc>
        <w:tc>
          <w:tcPr>
            <w:tcW w:w="709" w:type="dxa"/>
            <w:tcBorders>
              <w:top w:val="nil"/>
              <w:left w:val="nil"/>
              <w:bottom w:val="single" w:sz="4" w:space="0" w:color="auto"/>
              <w:right w:val="single" w:sz="4" w:space="0" w:color="auto"/>
            </w:tcBorders>
            <w:shd w:val="clear" w:color="auto" w:fill="auto"/>
            <w:noWrap/>
            <w:vAlign w:val="center"/>
          </w:tcPr>
          <w:p w14:paraId="37A7DAF1" w14:textId="77777777" w:rsidR="009303DB" w:rsidRPr="00793C5D" w:rsidRDefault="009303DB" w:rsidP="009303DB">
            <w:pPr>
              <w:jc w:val="center"/>
              <w:rPr>
                <w:rFonts w:ascii="Times New Roman" w:hAnsi="Times New Roman"/>
                <w:sz w:val="20"/>
                <w:szCs w:val="20"/>
                <w:lang w:val="en-GB" w:eastAsia="en-GB"/>
              </w:rPr>
            </w:pPr>
          </w:p>
        </w:tc>
        <w:tc>
          <w:tcPr>
            <w:tcW w:w="709" w:type="dxa"/>
            <w:tcBorders>
              <w:top w:val="nil"/>
              <w:left w:val="nil"/>
              <w:bottom w:val="single" w:sz="4" w:space="0" w:color="auto"/>
              <w:right w:val="single" w:sz="4" w:space="0" w:color="auto"/>
            </w:tcBorders>
            <w:shd w:val="clear" w:color="auto" w:fill="auto"/>
            <w:noWrap/>
            <w:vAlign w:val="center"/>
          </w:tcPr>
          <w:p w14:paraId="3D8731A2"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auto"/>
            <w:noWrap/>
            <w:vAlign w:val="center"/>
          </w:tcPr>
          <w:p w14:paraId="0687E4C7"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auto"/>
            <w:vAlign w:val="center"/>
          </w:tcPr>
          <w:p w14:paraId="2660605D" w14:textId="77777777" w:rsidR="009303DB" w:rsidRPr="003927E3" w:rsidRDefault="009303DB" w:rsidP="009303DB">
            <w:pPr>
              <w:tabs>
                <w:tab w:val="left" w:pos="317"/>
              </w:tabs>
              <w:spacing w:after="60"/>
              <w:ind w:left="-1"/>
              <w:rPr>
                <w:rFonts w:ascii="Times New Roman" w:hAnsi="Times New Roman"/>
                <w:color w:val="000000"/>
                <w:sz w:val="20"/>
                <w:szCs w:val="20"/>
                <w:lang w:val="sr-Latn-BA"/>
              </w:rPr>
            </w:pPr>
            <w:r w:rsidRPr="003927E3">
              <w:rPr>
                <w:rFonts w:ascii="Times New Roman" w:hAnsi="Times New Roman"/>
                <w:color w:val="000000"/>
                <w:sz w:val="20"/>
                <w:szCs w:val="20"/>
                <w:lang w:val="sr-Latn-BA"/>
              </w:rPr>
              <w:t>1. Dostavljen Izvještaj Zavodu zdravstvenog osiguranja i reosiguranja FBiH i Fondu zdravstvenog osiguranja RS o izdatim obrascima BiH/SI 1 za 2018. godinu</w:t>
            </w:r>
          </w:p>
          <w:p w14:paraId="5A5DA0DB" w14:textId="77777777" w:rsidR="009303DB" w:rsidRPr="003927E3" w:rsidRDefault="009303DB" w:rsidP="009303DB">
            <w:pPr>
              <w:tabs>
                <w:tab w:val="left" w:pos="273"/>
              </w:tabs>
              <w:spacing w:after="60"/>
              <w:ind w:left="-1"/>
              <w:rPr>
                <w:rFonts w:ascii="Times New Roman" w:hAnsi="Times New Roman"/>
                <w:i/>
                <w:color w:val="000000"/>
                <w:sz w:val="20"/>
                <w:szCs w:val="20"/>
                <w:lang w:val="sr-Latn-BA"/>
              </w:rPr>
            </w:pPr>
            <w:r w:rsidRPr="003927E3">
              <w:rPr>
                <w:rFonts w:ascii="Times New Roman" w:hAnsi="Times New Roman"/>
                <w:color w:val="000000"/>
                <w:sz w:val="20"/>
                <w:szCs w:val="20"/>
                <w:lang w:val="sr-Latn-BA"/>
              </w:rPr>
              <w:t>2. Izdato 46 uvjerenja za primjenu pravnih propisa BiH za detaširane radnike na teritoriji druge države ugovornice (Obrazac BiH/SI 1i BiH-BE 101)</w:t>
            </w:r>
          </w:p>
          <w:p w14:paraId="54F0DFED" w14:textId="77777777" w:rsidR="009303DB" w:rsidRPr="00793C5D" w:rsidRDefault="009303DB" w:rsidP="009303DB">
            <w:pPr>
              <w:tabs>
                <w:tab w:val="left" w:pos="273"/>
              </w:tabs>
              <w:spacing w:after="60"/>
              <w:ind w:left="-1"/>
              <w:rPr>
                <w:rFonts w:ascii="Times New Roman" w:hAnsi="Times New Roman"/>
                <w:i/>
                <w:color w:val="FF0000"/>
                <w:sz w:val="20"/>
                <w:szCs w:val="20"/>
                <w:lang w:val="sr-Latn-BA"/>
              </w:rPr>
            </w:pPr>
            <w:r w:rsidRPr="003927E3">
              <w:rPr>
                <w:rFonts w:ascii="Times New Roman" w:hAnsi="Times New Roman"/>
                <w:color w:val="000000"/>
                <w:sz w:val="20"/>
                <w:szCs w:val="20"/>
                <w:lang w:val="sr-Latn-BA"/>
              </w:rPr>
              <w:t xml:space="preserve">3. </w:t>
            </w:r>
            <w:r w:rsidRPr="003927E3">
              <w:rPr>
                <w:rFonts w:ascii="Times New Roman" w:hAnsi="Times New Roman"/>
                <w:color w:val="000000"/>
                <w:sz w:val="20"/>
                <w:szCs w:val="20"/>
                <w:lang w:val="bs-Latn-BA" w:eastAsia="ja-JP"/>
              </w:rPr>
              <w:t>Dostavljanje entitetima 2 obrasca BE-BIH 101-potvrdu o mjerodavnom zakonodastvu</w:t>
            </w:r>
          </w:p>
        </w:tc>
      </w:tr>
      <w:tr w:rsidR="009303DB" w:rsidRPr="00793C5D" w14:paraId="4C0A81AF" w14:textId="77777777" w:rsidTr="007D7673">
        <w:trPr>
          <w:trHeight w:val="1140"/>
        </w:trPr>
        <w:tc>
          <w:tcPr>
            <w:tcW w:w="3520" w:type="dxa"/>
            <w:tcBorders>
              <w:top w:val="nil"/>
              <w:left w:val="single" w:sz="8" w:space="0" w:color="auto"/>
              <w:bottom w:val="single" w:sz="4" w:space="0" w:color="auto"/>
              <w:right w:val="single" w:sz="4" w:space="0" w:color="auto"/>
            </w:tcBorders>
            <w:shd w:val="clear" w:color="auto" w:fill="auto"/>
            <w:vAlign w:val="center"/>
          </w:tcPr>
          <w:p w14:paraId="1385E401" w14:textId="77777777" w:rsidR="009303DB" w:rsidRPr="00793C5D" w:rsidRDefault="009303DB" w:rsidP="009303DB">
            <w:pPr>
              <w:rPr>
                <w:rFonts w:ascii="Times New Roman" w:hAnsi="Times New Roman"/>
                <w:sz w:val="20"/>
                <w:szCs w:val="20"/>
                <w:lang w:val="sr-Latn-BA" w:eastAsia="en-GB"/>
              </w:rPr>
            </w:pPr>
            <w:r w:rsidRPr="00793C5D">
              <w:rPr>
                <w:rFonts w:ascii="Times New Roman" w:hAnsi="Times New Roman"/>
                <w:sz w:val="20"/>
                <w:szCs w:val="20"/>
                <w:lang w:val="sr-Latn-BA" w:eastAsia="en-GB"/>
              </w:rPr>
              <w:t xml:space="preserve">13.2.2.4.  Ažuriranje pregleda statusa Međunarodnih sporazuma /konvencija  u oblasti zdravstva </w:t>
            </w:r>
          </w:p>
        </w:tc>
        <w:tc>
          <w:tcPr>
            <w:tcW w:w="1334" w:type="dxa"/>
            <w:tcBorders>
              <w:top w:val="nil"/>
              <w:left w:val="nil"/>
              <w:bottom w:val="single" w:sz="4" w:space="0" w:color="auto"/>
              <w:right w:val="single" w:sz="4" w:space="0" w:color="auto"/>
            </w:tcBorders>
            <w:shd w:val="clear" w:color="auto" w:fill="auto"/>
            <w:vAlign w:val="center"/>
          </w:tcPr>
          <w:p w14:paraId="1288BC27" w14:textId="4F1F3ECC" w:rsidR="009303DB" w:rsidRPr="00793C5D" w:rsidRDefault="00845EF4"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22A6EA14"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w:t>
            </w:r>
          </w:p>
        </w:tc>
        <w:tc>
          <w:tcPr>
            <w:tcW w:w="993" w:type="dxa"/>
            <w:tcBorders>
              <w:top w:val="nil"/>
              <w:left w:val="nil"/>
              <w:bottom w:val="single" w:sz="4" w:space="0" w:color="auto"/>
              <w:right w:val="single" w:sz="4" w:space="0" w:color="auto"/>
            </w:tcBorders>
            <w:shd w:val="clear" w:color="auto" w:fill="auto"/>
            <w:vAlign w:val="center"/>
          </w:tcPr>
          <w:p w14:paraId="786EC6CC"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50%</w:t>
            </w:r>
          </w:p>
        </w:tc>
        <w:tc>
          <w:tcPr>
            <w:tcW w:w="992" w:type="dxa"/>
            <w:tcBorders>
              <w:top w:val="nil"/>
              <w:left w:val="nil"/>
              <w:bottom w:val="single" w:sz="4" w:space="0" w:color="auto"/>
              <w:right w:val="single" w:sz="4" w:space="0" w:color="auto"/>
            </w:tcBorders>
            <w:shd w:val="clear" w:color="auto" w:fill="auto"/>
            <w:vAlign w:val="center"/>
          </w:tcPr>
          <w:p w14:paraId="4CCD6F87"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100%</w:t>
            </w:r>
          </w:p>
        </w:tc>
        <w:tc>
          <w:tcPr>
            <w:tcW w:w="709" w:type="dxa"/>
            <w:tcBorders>
              <w:top w:val="nil"/>
              <w:left w:val="nil"/>
              <w:bottom w:val="single" w:sz="4" w:space="0" w:color="auto"/>
              <w:right w:val="single" w:sz="4" w:space="0" w:color="auto"/>
            </w:tcBorders>
            <w:shd w:val="clear" w:color="auto" w:fill="auto"/>
            <w:vAlign w:val="center"/>
          </w:tcPr>
          <w:p w14:paraId="003C6BC8" w14:textId="77777777" w:rsidR="009303DB" w:rsidRPr="00793C5D" w:rsidRDefault="009303DB" w:rsidP="009303DB">
            <w:pPr>
              <w:jc w:val="center"/>
              <w:rPr>
                <w:rFonts w:ascii="Times New Roman" w:hAnsi="Times New Roman"/>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tcPr>
          <w:p w14:paraId="28FF940D"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6FDF79A2"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2.500</w:t>
            </w:r>
          </w:p>
        </w:tc>
        <w:tc>
          <w:tcPr>
            <w:tcW w:w="709" w:type="dxa"/>
            <w:tcBorders>
              <w:top w:val="nil"/>
              <w:left w:val="nil"/>
              <w:bottom w:val="single" w:sz="4" w:space="0" w:color="auto"/>
              <w:right w:val="single" w:sz="4" w:space="0" w:color="auto"/>
            </w:tcBorders>
            <w:shd w:val="clear" w:color="auto" w:fill="auto"/>
            <w:noWrap/>
            <w:vAlign w:val="center"/>
          </w:tcPr>
          <w:p w14:paraId="6B4A2BF1" w14:textId="77777777" w:rsidR="009303DB" w:rsidRPr="00793C5D" w:rsidRDefault="009303DB" w:rsidP="009303DB">
            <w:pPr>
              <w:jc w:val="center"/>
              <w:rPr>
                <w:rFonts w:ascii="Times New Roman" w:hAnsi="Times New Roman"/>
                <w:sz w:val="20"/>
                <w:szCs w:val="20"/>
                <w:lang w:val="en-GB" w:eastAsia="en-GB"/>
              </w:rPr>
            </w:pPr>
          </w:p>
        </w:tc>
        <w:tc>
          <w:tcPr>
            <w:tcW w:w="709" w:type="dxa"/>
            <w:tcBorders>
              <w:top w:val="nil"/>
              <w:left w:val="nil"/>
              <w:bottom w:val="single" w:sz="4" w:space="0" w:color="auto"/>
              <w:right w:val="single" w:sz="4" w:space="0" w:color="auto"/>
            </w:tcBorders>
            <w:shd w:val="clear" w:color="auto" w:fill="auto"/>
            <w:noWrap/>
            <w:vAlign w:val="center"/>
          </w:tcPr>
          <w:p w14:paraId="1784B291"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auto"/>
            <w:noWrap/>
            <w:vAlign w:val="center"/>
          </w:tcPr>
          <w:p w14:paraId="58C31B72"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auto"/>
            <w:vAlign w:val="center"/>
          </w:tcPr>
          <w:p w14:paraId="5000DC26"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Ažuriran je pregled statusa međunarodnih sporazuma/konvencija u oblasti zdravstva.</w:t>
            </w:r>
          </w:p>
        </w:tc>
      </w:tr>
      <w:tr w:rsidR="009303DB" w:rsidRPr="00793C5D" w14:paraId="4F8C847F" w14:textId="77777777" w:rsidTr="007D7673">
        <w:trPr>
          <w:trHeight w:val="421"/>
        </w:trPr>
        <w:tc>
          <w:tcPr>
            <w:tcW w:w="3520" w:type="dxa"/>
            <w:tcBorders>
              <w:top w:val="nil"/>
              <w:left w:val="single" w:sz="8" w:space="0" w:color="auto"/>
              <w:bottom w:val="single" w:sz="4" w:space="0" w:color="auto"/>
              <w:right w:val="single" w:sz="4" w:space="0" w:color="auto"/>
            </w:tcBorders>
            <w:shd w:val="clear" w:color="auto" w:fill="auto"/>
            <w:vAlign w:val="center"/>
          </w:tcPr>
          <w:p w14:paraId="4A1DF549"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13.2.2.5. Koordinacija aktivnosti za zaključivanje međunarodnih ugovora/sporazuma/protokola</w:t>
            </w:r>
          </w:p>
        </w:tc>
        <w:tc>
          <w:tcPr>
            <w:tcW w:w="1334" w:type="dxa"/>
            <w:tcBorders>
              <w:top w:val="nil"/>
              <w:left w:val="nil"/>
              <w:bottom w:val="single" w:sz="4" w:space="0" w:color="auto"/>
              <w:right w:val="single" w:sz="4" w:space="0" w:color="auto"/>
            </w:tcBorders>
            <w:shd w:val="clear" w:color="auto" w:fill="auto"/>
            <w:vAlign w:val="center"/>
          </w:tcPr>
          <w:p w14:paraId="7A57BBC5" w14:textId="592D151E" w:rsidR="009303DB" w:rsidRPr="00793C5D" w:rsidRDefault="00845EF4" w:rsidP="00845EF4">
            <w:pP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12CB74FF"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w:t>
            </w:r>
          </w:p>
        </w:tc>
        <w:tc>
          <w:tcPr>
            <w:tcW w:w="993" w:type="dxa"/>
            <w:tcBorders>
              <w:top w:val="nil"/>
              <w:left w:val="nil"/>
              <w:bottom w:val="single" w:sz="4" w:space="0" w:color="auto"/>
              <w:right w:val="single" w:sz="4" w:space="0" w:color="auto"/>
            </w:tcBorders>
            <w:shd w:val="clear" w:color="auto" w:fill="auto"/>
            <w:vAlign w:val="center"/>
          </w:tcPr>
          <w:p w14:paraId="22541B01"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20%</w:t>
            </w:r>
          </w:p>
        </w:tc>
        <w:tc>
          <w:tcPr>
            <w:tcW w:w="992" w:type="dxa"/>
            <w:tcBorders>
              <w:top w:val="nil"/>
              <w:left w:val="nil"/>
              <w:bottom w:val="single" w:sz="4" w:space="0" w:color="auto"/>
              <w:right w:val="single" w:sz="4" w:space="0" w:color="auto"/>
            </w:tcBorders>
            <w:shd w:val="clear" w:color="auto" w:fill="auto"/>
            <w:vAlign w:val="center"/>
          </w:tcPr>
          <w:p w14:paraId="0F9CA9F7"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50%</w:t>
            </w:r>
          </w:p>
        </w:tc>
        <w:tc>
          <w:tcPr>
            <w:tcW w:w="709" w:type="dxa"/>
            <w:tcBorders>
              <w:top w:val="nil"/>
              <w:left w:val="nil"/>
              <w:bottom w:val="single" w:sz="4" w:space="0" w:color="auto"/>
              <w:right w:val="single" w:sz="4" w:space="0" w:color="auto"/>
            </w:tcBorders>
            <w:shd w:val="clear" w:color="auto" w:fill="auto"/>
            <w:vAlign w:val="center"/>
          </w:tcPr>
          <w:p w14:paraId="08312FD7" w14:textId="77777777" w:rsidR="009303DB" w:rsidRPr="00793C5D" w:rsidRDefault="009303DB" w:rsidP="009303DB">
            <w:pPr>
              <w:jc w:val="center"/>
              <w:rPr>
                <w:rFonts w:ascii="Times New Roman" w:hAnsi="Times New Roman"/>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tcPr>
          <w:p w14:paraId="62050D0A"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76D232D6"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10.500</w:t>
            </w:r>
          </w:p>
        </w:tc>
        <w:tc>
          <w:tcPr>
            <w:tcW w:w="709" w:type="dxa"/>
            <w:tcBorders>
              <w:top w:val="nil"/>
              <w:left w:val="nil"/>
              <w:bottom w:val="single" w:sz="4" w:space="0" w:color="auto"/>
              <w:right w:val="single" w:sz="4" w:space="0" w:color="auto"/>
            </w:tcBorders>
            <w:shd w:val="clear" w:color="auto" w:fill="auto"/>
            <w:noWrap/>
            <w:vAlign w:val="center"/>
          </w:tcPr>
          <w:p w14:paraId="78F545C2" w14:textId="77777777" w:rsidR="009303DB" w:rsidRPr="00793C5D" w:rsidRDefault="009303DB" w:rsidP="009303DB">
            <w:pPr>
              <w:jc w:val="center"/>
              <w:rPr>
                <w:rFonts w:ascii="Times New Roman" w:hAnsi="Times New Roman"/>
                <w:sz w:val="20"/>
                <w:szCs w:val="20"/>
                <w:lang w:val="en-GB" w:eastAsia="en-GB"/>
              </w:rPr>
            </w:pPr>
          </w:p>
        </w:tc>
        <w:tc>
          <w:tcPr>
            <w:tcW w:w="709" w:type="dxa"/>
            <w:tcBorders>
              <w:top w:val="nil"/>
              <w:left w:val="nil"/>
              <w:bottom w:val="single" w:sz="4" w:space="0" w:color="auto"/>
              <w:right w:val="single" w:sz="4" w:space="0" w:color="auto"/>
            </w:tcBorders>
            <w:shd w:val="clear" w:color="auto" w:fill="auto"/>
            <w:noWrap/>
            <w:vAlign w:val="center"/>
          </w:tcPr>
          <w:p w14:paraId="748213CB"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III,IV</w:t>
            </w:r>
          </w:p>
        </w:tc>
        <w:tc>
          <w:tcPr>
            <w:tcW w:w="708" w:type="dxa"/>
            <w:tcBorders>
              <w:top w:val="nil"/>
              <w:left w:val="nil"/>
              <w:bottom w:val="single" w:sz="4" w:space="0" w:color="auto"/>
              <w:right w:val="single" w:sz="4" w:space="0" w:color="auto"/>
            </w:tcBorders>
            <w:shd w:val="clear" w:color="auto" w:fill="auto"/>
            <w:noWrap/>
            <w:vAlign w:val="center"/>
          </w:tcPr>
          <w:p w14:paraId="3D3E3760"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auto"/>
            <w:vAlign w:val="center"/>
          </w:tcPr>
          <w:p w14:paraId="16DF359E"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 xml:space="preserve">Pokrenuta procedura za zaključivanje Memoranduma o razumjevanju i saradnji </w:t>
            </w:r>
            <w:r w:rsidRPr="00793C5D">
              <w:rPr>
                <w:rFonts w:ascii="Times New Roman" w:hAnsi="Times New Roman"/>
                <w:sz w:val="20"/>
                <w:szCs w:val="20"/>
                <w:lang w:val="en-GB" w:eastAsia="en-GB"/>
              </w:rPr>
              <w:lastRenderedPageBreak/>
              <w:t>u oblasti zdravstvenih i medicinskih nauka između MCP i Državne komisije za zdravlje i planiranje porodice Narodne Republike Kine.</w:t>
            </w:r>
          </w:p>
          <w:p w14:paraId="0C18BCC7"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 xml:space="preserve">Na inicijativu Republike Azerbejdžan zatraženo je izjašnjenje nadležnih institucija o pokretnju procedure za zaključivanje Sporazuma o saradnji </w:t>
            </w:r>
            <w:r>
              <w:rPr>
                <w:rFonts w:ascii="Times New Roman" w:hAnsi="Times New Roman"/>
                <w:sz w:val="20"/>
                <w:szCs w:val="20"/>
                <w:lang w:val="en-GB" w:eastAsia="en-GB"/>
              </w:rPr>
              <w:t>u oblasti zdravstva i medicine.</w:t>
            </w:r>
          </w:p>
          <w:p w14:paraId="2C0ED19F"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Pokrenute aktivnosti sa nadležnima u institucijama Ujedinjenih Arapskih Emirata u cilju potpisivanja Memoranduma o razumjevanju sa BiH.</w:t>
            </w:r>
          </w:p>
        </w:tc>
      </w:tr>
      <w:tr w:rsidR="009303DB" w:rsidRPr="00793C5D" w14:paraId="0FB6C929" w14:textId="77777777" w:rsidTr="007D7673">
        <w:trPr>
          <w:trHeight w:val="675"/>
        </w:trPr>
        <w:tc>
          <w:tcPr>
            <w:tcW w:w="3520" w:type="dxa"/>
            <w:tcBorders>
              <w:top w:val="nil"/>
              <w:left w:val="single" w:sz="8" w:space="0" w:color="auto"/>
              <w:bottom w:val="single" w:sz="4" w:space="0" w:color="auto"/>
              <w:right w:val="single" w:sz="4" w:space="0" w:color="auto"/>
            </w:tcBorders>
            <w:shd w:val="clear" w:color="auto" w:fill="auto"/>
          </w:tcPr>
          <w:p w14:paraId="5CC3DDC4"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lastRenderedPageBreak/>
              <w:t>13.2.2.6. Implementacija Dvogodišnjeg sporazuma o saradnji između Bosne i Hercegovine i Regionalne kancelarije SZO Evropu za 2018-2019. godinu</w:t>
            </w:r>
          </w:p>
        </w:tc>
        <w:tc>
          <w:tcPr>
            <w:tcW w:w="1334" w:type="dxa"/>
            <w:tcBorders>
              <w:top w:val="nil"/>
              <w:left w:val="nil"/>
              <w:bottom w:val="single" w:sz="4" w:space="0" w:color="auto"/>
              <w:right w:val="single" w:sz="4" w:space="0" w:color="auto"/>
            </w:tcBorders>
            <w:shd w:val="clear" w:color="auto" w:fill="auto"/>
            <w:vAlign w:val="center"/>
          </w:tcPr>
          <w:p w14:paraId="611F9C0A" w14:textId="4B0C3DBC" w:rsidR="009303DB" w:rsidRPr="00793C5D" w:rsidRDefault="00845EF4"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14B224CB"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w:t>
            </w:r>
          </w:p>
        </w:tc>
        <w:tc>
          <w:tcPr>
            <w:tcW w:w="993" w:type="dxa"/>
            <w:tcBorders>
              <w:top w:val="nil"/>
              <w:left w:val="nil"/>
              <w:bottom w:val="single" w:sz="4" w:space="0" w:color="auto"/>
              <w:right w:val="single" w:sz="4" w:space="0" w:color="auto"/>
            </w:tcBorders>
            <w:shd w:val="clear" w:color="auto" w:fill="auto"/>
            <w:vAlign w:val="center"/>
          </w:tcPr>
          <w:p w14:paraId="113A4E93"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0%</w:t>
            </w:r>
          </w:p>
        </w:tc>
        <w:tc>
          <w:tcPr>
            <w:tcW w:w="992" w:type="dxa"/>
            <w:tcBorders>
              <w:top w:val="nil"/>
              <w:left w:val="nil"/>
              <w:bottom w:val="single" w:sz="4" w:space="0" w:color="auto"/>
              <w:right w:val="single" w:sz="4" w:space="0" w:color="auto"/>
            </w:tcBorders>
            <w:shd w:val="clear" w:color="auto" w:fill="auto"/>
            <w:vAlign w:val="center"/>
          </w:tcPr>
          <w:p w14:paraId="04E5142E"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50%</w:t>
            </w:r>
          </w:p>
        </w:tc>
        <w:tc>
          <w:tcPr>
            <w:tcW w:w="709" w:type="dxa"/>
            <w:tcBorders>
              <w:top w:val="nil"/>
              <w:left w:val="nil"/>
              <w:bottom w:val="single" w:sz="4" w:space="0" w:color="auto"/>
              <w:right w:val="single" w:sz="4" w:space="0" w:color="auto"/>
            </w:tcBorders>
            <w:shd w:val="clear" w:color="auto" w:fill="auto"/>
            <w:vAlign w:val="center"/>
          </w:tcPr>
          <w:p w14:paraId="6343D3B8" w14:textId="77777777" w:rsidR="009303DB" w:rsidRPr="00793C5D" w:rsidRDefault="009303DB" w:rsidP="009303DB">
            <w:pPr>
              <w:jc w:val="center"/>
              <w:rPr>
                <w:rFonts w:ascii="Times New Roman" w:hAnsi="Times New Roman"/>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tcPr>
          <w:p w14:paraId="3C1E1DB9"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6A6720EA"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7.000</w:t>
            </w:r>
          </w:p>
        </w:tc>
        <w:tc>
          <w:tcPr>
            <w:tcW w:w="709" w:type="dxa"/>
            <w:tcBorders>
              <w:top w:val="nil"/>
              <w:left w:val="nil"/>
              <w:bottom w:val="single" w:sz="4" w:space="0" w:color="auto"/>
              <w:right w:val="single" w:sz="4" w:space="0" w:color="auto"/>
            </w:tcBorders>
            <w:shd w:val="clear" w:color="auto" w:fill="auto"/>
            <w:noWrap/>
            <w:vAlign w:val="center"/>
          </w:tcPr>
          <w:p w14:paraId="1166A1A1" w14:textId="77777777" w:rsidR="009303DB" w:rsidRPr="00793C5D" w:rsidRDefault="009303DB" w:rsidP="009303DB">
            <w:pPr>
              <w:jc w:val="center"/>
              <w:rPr>
                <w:rFonts w:ascii="Times New Roman" w:hAnsi="Times New Roman"/>
                <w:sz w:val="20"/>
                <w:szCs w:val="20"/>
                <w:lang w:val="en-GB" w:eastAsia="en-GB"/>
              </w:rPr>
            </w:pPr>
          </w:p>
        </w:tc>
        <w:tc>
          <w:tcPr>
            <w:tcW w:w="709" w:type="dxa"/>
            <w:tcBorders>
              <w:top w:val="nil"/>
              <w:left w:val="nil"/>
              <w:bottom w:val="single" w:sz="4" w:space="0" w:color="auto"/>
              <w:right w:val="single" w:sz="4" w:space="0" w:color="auto"/>
            </w:tcBorders>
            <w:shd w:val="clear" w:color="auto" w:fill="auto"/>
            <w:noWrap/>
            <w:vAlign w:val="center"/>
          </w:tcPr>
          <w:p w14:paraId="29535131"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rPr>
              <w:t>I,II,III,IV</w:t>
            </w:r>
          </w:p>
        </w:tc>
        <w:tc>
          <w:tcPr>
            <w:tcW w:w="708" w:type="dxa"/>
            <w:tcBorders>
              <w:top w:val="nil"/>
              <w:left w:val="nil"/>
              <w:bottom w:val="single" w:sz="4" w:space="0" w:color="auto"/>
              <w:right w:val="single" w:sz="4" w:space="0" w:color="auto"/>
            </w:tcBorders>
            <w:shd w:val="clear" w:color="auto" w:fill="auto"/>
            <w:noWrap/>
            <w:vAlign w:val="center"/>
          </w:tcPr>
          <w:p w14:paraId="7C5E8503"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auto"/>
            <w:vAlign w:val="center"/>
          </w:tcPr>
          <w:p w14:paraId="5121B77B"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Kontiniuran rad na svim dogovorenim aktivnostima u okviru Sporazuma, i to:</w:t>
            </w:r>
          </w:p>
          <w:p w14:paraId="1588B909"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Podrška razvoju evropskog okvira politike za zdravlje i blagostanje – Health 2020;</w:t>
            </w:r>
          </w:p>
          <w:p w14:paraId="392F4F75"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 xml:space="preserve">Promocija/aktivno učešće na polju međusektorskog pristupa „Zdravlje u svim politikama kroz “Program održivog razvoja do 2030“, </w:t>
            </w:r>
          </w:p>
          <w:p w14:paraId="67081664"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lastRenderedPageBreak/>
              <w:t>Komisija za provođenje međunarodnih zdravstvenih propisa (2005)  izvršava međunarodne obaveze i izvještavanja o javnozdravstvenim događajima od međunarodnog značaja;</w:t>
            </w:r>
          </w:p>
          <w:p w14:paraId="3C4FE0D5"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Učešće u Koordinacionom tijelu koje se brine za zdravlje migranata, a kojim koordinira kancelarija Svjetske zdravstvene organizacija  u Sarajevu.</w:t>
            </w:r>
          </w:p>
          <w:p w14:paraId="5F71116F"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t>Sektor za zdravstvo sproveo proceduru za zaključivanje Sporazuma između Evropske Komisije i Bosne i Hercegovine, za doniranje opreme za monitoring zračenja, u cilju modernizacije državnog sistema monitoringa i detekcije u BiH.</w:t>
            </w:r>
          </w:p>
        </w:tc>
      </w:tr>
      <w:tr w:rsidR="009303DB" w:rsidRPr="00793C5D" w14:paraId="4CF7AE16" w14:textId="77777777" w:rsidTr="007D7673">
        <w:trPr>
          <w:trHeight w:val="675"/>
        </w:trPr>
        <w:tc>
          <w:tcPr>
            <w:tcW w:w="3520" w:type="dxa"/>
            <w:tcBorders>
              <w:top w:val="nil"/>
              <w:left w:val="single" w:sz="8" w:space="0" w:color="auto"/>
              <w:bottom w:val="single" w:sz="4" w:space="0" w:color="auto"/>
              <w:right w:val="single" w:sz="4" w:space="0" w:color="auto"/>
            </w:tcBorders>
            <w:shd w:val="clear" w:color="auto" w:fill="auto"/>
            <w:vAlign w:val="center"/>
          </w:tcPr>
          <w:p w14:paraId="724FEAB4" w14:textId="77777777" w:rsidR="009303DB" w:rsidRPr="00793C5D" w:rsidRDefault="009303DB" w:rsidP="009303DB">
            <w:pPr>
              <w:rPr>
                <w:rFonts w:ascii="Times New Roman" w:hAnsi="Times New Roman"/>
                <w:sz w:val="20"/>
                <w:szCs w:val="20"/>
                <w:lang w:val="en-GB" w:eastAsia="en-GB"/>
              </w:rPr>
            </w:pPr>
            <w:r w:rsidRPr="00793C5D">
              <w:rPr>
                <w:rFonts w:ascii="Times New Roman" w:hAnsi="Times New Roman"/>
                <w:sz w:val="20"/>
                <w:szCs w:val="20"/>
                <w:lang w:val="en-GB" w:eastAsia="en-GB"/>
              </w:rPr>
              <w:lastRenderedPageBreak/>
              <w:t>13.2.2.7. Provođenje procedure za pristupanje BiH Protokolu za eliminisanje ilegalne trgovine duhanskim proizvodima</w:t>
            </w:r>
          </w:p>
        </w:tc>
        <w:tc>
          <w:tcPr>
            <w:tcW w:w="1334" w:type="dxa"/>
            <w:tcBorders>
              <w:top w:val="nil"/>
              <w:left w:val="nil"/>
              <w:bottom w:val="single" w:sz="4" w:space="0" w:color="auto"/>
              <w:right w:val="single" w:sz="4" w:space="0" w:color="auto"/>
            </w:tcBorders>
            <w:shd w:val="clear" w:color="auto" w:fill="auto"/>
            <w:vAlign w:val="center"/>
          </w:tcPr>
          <w:p w14:paraId="7EEC0029" w14:textId="56BD5786" w:rsidR="009303DB" w:rsidRPr="00793C5D" w:rsidRDefault="00845EF4" w:rsidP="009303DB">
            <w:pPr>
              <w:jc w:val="center"/>
              <w:rPr>
                <w:rFonts w:ascii="Times New Roman" w:hAnsi="Times New Roman"/>
                <w:sz w:val="20"/>
                <w:szCs w:val="20"/>
                <w:lang w:val="en-GB" w:eastAsia="en-GB"/>
              </w:rPr>
            </w:pPr>
            <w:r>
              <w:rPr>
                <w:rFonts w:ascii="Times New Roman" w:hAnsi="Times New Roman"/>
                <w:sz w:val="20"/>
                <w:szCs w:val="20"/>
                <w:lang w:val="en-GB" w:eastAsia="en-GB"/>
              </w:rPr>
              <w:t>Sektor za z</w:t>
            </w:r>
            <w:r w:rsidRPr="00793C5D">
              <w:rPr>
                <w:rFonts w:ascii="Times New Roman" w:hAnsi="Times New Roman"/>
                <w:sz w:val="20"/>
                <w:szCs w:val="20"/>
                <w:lang w:val="en-GB" w:eastAsia="en-GB"/>
              </w:rPr>
              <w:t>dravstvo</w:t>
            </w:r>
          </w:p>
        </w:tc>
        <w:tc>
          <w:tcPr>
            <w:tcW w:w="1501" w:type="dxa"/>
            <w:tcBorders>
              <w:top w:val="nil"/>
              <w:left w:val="nil"/>
              <w:bottom w:val="single" w:sz="4" w:space="0" w:color="auto"/>
              <w:right w:val="single" w:sz="4" w:space="0" w:color="auto"/>
            </w:tcBorders>
            <w:shd w:val="clear" w:color="auto" w:fill="auto"/>
            <w:vAlign w:val="center"/>
          </w:tcPr>
          <w:p w14:paraId="3ECF2001"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w:t>
            </w:r>
          </w:p>
        </w:tc>
        <w:tc>
          <w:tcPr>
            <w:tcW w:w="993" w:type="dxa"/>
            <w:tcBorders>
              <w:top w:val="nil"/>
              <w:left w:val="nil"/>
              <w:bottom w:val="single" w:sz="4" w:space="0" w:color="auto"/>
              <w:right w:val="single" w:sz="4" w:space="0" w:color="auto"/>
            </w:tcBorders>
            <w:shd w:val="clear" w:color="auto" w:fill="auto"/>
            <w:vAlign w:val="center"/>
          </w:tcPr>
          <w:p w14:paraId="2B0B8AA0"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20%</w:t>
            </w:r>
          </w:p>
        </w:tc>
        <w:tc>
          <w:tcPr>
            <w:tcW w:w="992" w:type="dxa"/>
            <w:tcBorders>
              <w:top w:val="nil"/>
              <w:left w:val="nil"/>
              <w:bottom w:val="single" w:sz="4" w:space="0" w:color="auto"/>
              <w:right w:val="single" w:sz="4" w:space="0" w:color="auto"/>
            </w:tcBorders>
            <w:shd w:val="clear" w:color="auto" w:fill="auto"/>
            <w:vAlign w:val="center"/>
          </w:tcPr>
          <w:p w14:paraId="74D1E1CE"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40%</w:t>
            </w:r>
          </w:p>
        </w:tc>
        <w:tc>
          <w:tcPr>
            <w:tcW w:w="709" w:type="dxa"/>
            <w:tcBorders>
              <w:top w:val="nil"/>
              <w:left w:val="nil"/>
              <w:bottom w:val="single" w:sz="4" w:space="0" w:color="auto"/>
              <w:right w:val="single" w:sz="4" w:space="0" w:color="auto"/>
            </w:tcBorders>
            <w:shd w:val="clear" w:color="auto" w:fill="auto"/>
            <w:vAlign w:val="center"/>
          </w:tcPr>
          <w:p w14:paraId="32D09931" w14:textId="77777777" w:rsidR="009303DB" w:rsidRPr="00793C5D" w:rsidRDefault="009303DB" w:rsidP="009303DB">
            <w:pPr>
              <w:jc w:val="center"/>
              <w:rPr>
                <w:rFonts w:ascii="Times New Roman" w:hAnsi="Times New Roman"/>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tcPr>
          <w:p w14:paraId="0791C24C"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budžet</w:t>
            </w:r>
          </w:p>
        </w:tc>
        <w:tc>
          <w:tcPr>
            <w:tcW w:w="850" w:type="dxa"/>
            <w:tcBorders>
              <w:top w:val="nil"/>
              <w:left w:val="nil"/>
              <w:bottom w:val="single" w:sz="4" w:space="0" w:color="auto"/>
              <w:right w:val="single" w:sz="4" w:space="0" w:color="auto"/>
            </w:tcBorders>
            <w:shd w:val="clear" w:color="auto" w:fill="auto"/>
            <w:noWrap/>
            <w:vAlign w:val="center"/>
          </w:tcPr>
          <w:p w14:paraId="7DD79ABF" w14:textId="77777777" w:rsidR="009303DB" w:rsidRPr="00793C5D" w:rsidRDefault="009303DB" w:rsidP="009303DB">
            <w:pPr>
              <w:jc w:val="center"/>
              <w:rPr>
                <w:rFonts w:ascii="Times New Roman" w:hAnsi="Times New Roman"/>
                <w:bCs/>
                <w:sz w:val="20"/>
                <w:szCs w:val="20"/>
                <w:lang w:val="en-GB" w:eastAsia="en-GB"/>
              </w:rPr>
            </w:pPr>
            <w:r w:rsidRPr="00793C5D">
              <w:rPr>
                <w:rFonts w:ascii="Times New Roman" w:hAnsi="Times New Roman"/>
                <w:bCs/>
                <w:sz w:val="20"/>
                <w:szCs w:val="20"/>
                <w:lang w:val="en-GB" w:eastAsia="en-GB"/>
              </w:rPr>
              <w:t>7.500</w:t>
            </w:r>
          </w:p>
        </w:tc>
        <w:tc>
          <w:tcPr>
            <w:tcW w:w="709" w:type="dxa"/>
            <w:tcBorders>
              <w:top w:val="nil"/>
              <w:left w:val="nil"/>
              <w:bottom w:val="single" w:sz="4" w:space="0" w:color="auto"/>
              <w:right w:val="single" w:sz="4" w:space="0" w:color="auto"/>
            </w:tcBorders>
            <w:shd w:val="clear" w:color="auto" w:fill="auto"/>
            <w:noWrap/>
            <w:vAlign w:val="center"/>
          </w:tcPr>
          <w:p w14:paraId="535899FB" w14:textId="77777777" w:rsidR="009303DB" w:rsidRPr="00793C5D" w:rsidRDefault="009303DB" w:rsidP="009303DB">
            <w:pPr>
              <w:jc w:val="center"/>
              <w:rPr>
                <w:rFonts w:ascii="Times New Roman" w:hAnsi="Times New Roman"/>
                <w:sz w:val="20"/>
                <w:szCs w:val="20"/>
                <w:lang w:val="en-GB" w:eastAsia="en-GB"/>
              </w:rPr>
            </w:pPr>
          </w:p>
        </w:tc>
        <w:tc>
          <w:tcPr>
            <w:tcW w:w="709" w:type="dxa"/>
            <w:tcBorders>
              <w:top w:val="nil"/>
              <w:left w:val="nil"/>
              <w:bottom w:val="single" w:sz="4" w:space="0" w:color="auto"/>
              <w:right w:val="single" w:sz="4" w:space="0" w:color="auto"/>
            </w:tcBorders>
            <w:shd w:val="clear" w:color="auto" w:fill="auto"/>
            <w:noWrap/>
            <w:vAlign w:val="center"/>
          </w:tcPr>
          <w:p w14:paraId="0918111F" w14:textId="77777777" w:rsidR="009303DB" w:rsidRPr="00793C5D" w:rsidRDefault="009303DB" w:rsidP="009303DB">
            <w:pPr>
              <w:jc w:val="center"/>
              <w:rPr>
                <w:rFonts w:ascii="Times New Roman" w:hAnsi="Times New Roman"/>
                <w:sz w:val="20"/>
                <w:szCs w:val="20"/>
                <w:lang w:val="en-GB" w:eastAsia="en-GB"/>
              </w:rPr>
            </w:pPr>
            <w:r w:rsidRPr="00793C5D">
              <w:rPr>
                <w:rFonts w:ascii="Times New Roman" w:hAnsi="Times New Roman"/>
                <w:sz w:val="20"/>
                <w:szCs w:val="20"/>
                <w:lang w:val="en-GB" w:eastAsia="en-GB"/>
              </w:rPr>
              <w:t>III,IV</w:t>
            </w:r>
          </w:p>
        </w:tc>
        <w:tc>
          <w:tcPr>
            <w:tcW w:w="708" w:type="dxa"/>
            <w:tcBorders>
              <w:top w:val="nil"/>
              <w:left w:val="nil"/>
              <w:bottom w:val="single" w:sz="4" w:space="0" w:color="auto"/>
              <w:right w:val="single" w:sz="4" w:space="0" w:color="auto"/>
            </w:tcBorders>
            <w:shd w:val="clear" w:color="auto" w:fill="auto"/>
            <w:noWrap/>
            <w:vAlign w:val="center"/>
          </w:tcPr>
          <w:p w14:paraId="7B558B0E" w14:textId="77777777" w:rsidR="009303DB" w:rsidRPr="00793C5D" w:rsidRDefault="009303DB" w:rsidP="009303DB">
            <w:pPr>
              <w:jc w:val="center"/>
              <w:rPr>
                <w:rFonts w:ascii="Times New Roman" w:hAnsi="Times New Roman"/>
                <w:bCs/>
                <w:sz w:val="20"/>
                <w:szCs w:val="20"/>
                <w:lang w:val="en-GB" w:eastAsia="en-GB"/>
              </w:rPr>
            </w:pPr>
          </w:p>
        </w:tc>
        <w:tc>
          <w:tcPr>
            <w:tcW w:w="2150" w:type="dxa"/>
            <w:tcBorders>
              <w:top w:val="nil"/>
              <w:left w:val="nil"/>
              <w:bottom w:val="single" w:sz="4" w:space="0" w:color="auto"/>
              <w:right w:val="single" w:sz="4" w:space="0" w:color="auto"/>
            </w:tcBorders>
            <w:shd w:val="clear" w:color="auto" w:fill="auto"/>
            <w:vAlign w:val="center"/>
          </w:tcPr>
          <w:p w14:paraId="1BC48C27" w14:textId="77777777" w:rsidR="009303DB" w:rsidRPr="00793C5D" w:rsidRDefault="009303DB" w:rsidP="009303DB">
            <w:pPr>
              <w:rPr>
                <w:rFonts w:ascii="Times New Roman" w:hAnsi="Times New Roman"/>
                <w:sz w:val="20"/>
                <w:szCs w:val="20"/>
                <w:lang w:val="fr-FR" w:eastAsia="en-GB"/>
              </w:rPr>
            </w:pPr>
            <w:r w:rsidRPr="00793C5D">
              <w:rPr>
                <w:rFonts w:ascii="Times New Roman" w:hAnsi="Times New Roman"/>
                <w:sz w:val="20"/>
                <w:szCs w:val="20"/>
                <w:lang w:val="fr-FR" w:eastAsia="en-GB"/>
              </w:rPr>
              <w:t>U skladu sa mišljenjem EK o BiH DEI je pripremio Akcioni plan za definisanje prioriteta, a jedan od prioriteta je Protokol</w:t>
            </w:r>
          </w:p>
          <w:p w14:paraId="5E417594" w14:textId="77777777" w:rsidR="009303DB" w:rsidRPr="00793C5D" w:rsidRDefault="009303DB" w:rsidP="009303DB">
            <w:pPr>
              <w:rPr>
                <w:rFonts w:ascii="Times New Roman" w:hAnsi="Times New Roman"/>
                <w:sz w:val="20"/>
                <w:szCs w:val="20"/>
                <w:lang w:val="fr-FR" w:eastAsia="en-GB"/>
              </w:rPr>
            </w:pPr>
            <w:r w:rsidRPr="00793C5D">
              <w:rPr>
                <w:rFonts w:ascii="Times New Roman" w:hAnsi="Times New Roman"/>
                <w:sz w:val="20"/>
                <w:szCs w:val="20"/>
                <w:lang w:val="fr-FR" w:eastAsia="en-GB"/>
              </w:rPr>
              <w:t>za koji je  Sektor zdravstva definisao mjere za realizaciju i dostavio DEI-u.</w:t>
            </w:r>
          </w:p>
          <w:p w14:paraId="10489E90" w14:textId="77777777" w:rsidR="009303DB" w:rsidRPr="00793C5D" w:rsidRDefault="009303DB" w:rsidP="009303DB">
            <w:pPr>
              <w:rPr>
                <w:rFonts w:ascii="Times New Roman" w:hAnsi="Times New Roman"/>
                <w:sz w:val="20"/>
                <w:szCs w:val="20"/>
                <w:lang w:val="fr-FR" w:eastAsia="en-GB"/>
              </w:rPr>
            </w:pPr>
            <w:r w:rsidRPr="00793C5D">
              <w:rPr>
                <w:rFonts w:ascii="Times New Roman" w:hAnsi="Times New Roman"/>
                <w:sz w:val="20"/>
                <w:szCs w:val="20"/>
                <w:lang w:val="fr-FR" w:eastAsia="en-GB"/>
              </w:rPr>
              <w:lastRenderedPageBreak/>
              <w:t>Saglasnost za potpisivanje Protokola je dalo Federalno ministarstvo zdravstva, a urgencija je upućena Ministarstvu zdravlja i socijalne zaštite /Ministarstvu za evropske integracije i međunarodnu saradnju u Vladi RS i Odjeljenju za zdravstvo i ostale usluge Brčko distrikta.</w:t>
            </w:r>
          </w:p>
        </w:tc>
      </w:tr>
    </w:tbl>
    <w:p w14:paraId="6977618F" w14:textId="77777777" w:rsidR="009303DB" w:rsidRDefault="009303DB" w:rsidP="004D1392">
      <w:pPr>
        <w:jc w:val="center"/>
        <w:rPr>
          <w:rFonts w:ascii="Times New Roman" w:hAnsi="Times New Roman"/>
          <w:sz w:val="28"/>
          <w:szCs w:val="28"/>
        </w:rPr>
      </w:pPr>
    </w:p>
    <w:p w14:paraId="69CDE91C" w14:textId="4E7FE2BE" w:rsidR="004D1FD3" w:rsidRDefault="004D1FD3" w:rsidP="007D7673">
      <w:pPr>
        <w:rPr>
          <w:rFonts w:ascii="Times New Roman" w:hAnsi="Times New Roman"/>
          <w:sz w:val="28"/>
          <w:szCs w:val="28"/>
        </w:rPr>
      </w:pPr>
    </w:p>
    <w:tbl>
      <w:tblPr>
        <w:tblStyle w:val="TableGrid5"/>
        <w:tblW w:w="15309" w:type="dxa"/>
        <w:tblInd w:w="-572" w:type="dxa"/>
        <w:tblLayout w:type="fixed"/>
        <w:tblLook w:val="0000" w:firstRow="0" w:lastRow="0" w:firstColumn="0" w:lastColumn="0" w:noHBand="0" w:noVBand="0"/>
      </w:tblPr>
      <w:tblGrid>
        <w:gridCol w:w="2971"/>
        <w:gridCol w:w="1700"/>
        <w:gridCol w:w="999"/>
        <w:gridCol w:w="1276"/>
        <w:gridCol w:w="1134"/>
        <w:gridCol w:w="992"/>
        <w:gridCol w:w="113"/>
        <w:gridCol w:w="1163"/>
        <w:gridCol w:w="1134"/>
        <w:gridCol w:w="1105"/>
        <w:gridCol w:w="29"/>
        <w:gridCol w:w="709"/>
        <w:gridCol w:w="708"/>
        <w:gridCol w:w="47"/>
        <w:gridCol w:w="1229"/>
      </w:tblGrid>
      <w:tr w:rsidR="00B374A3" w14:paraId="1E6AF936" w14:textId="77777777" w:rsidTr="007D7673">
        <w:trPr>
          <w:trHeight w:val="420"/>
        </w:trPr>
        <w:tc>
          <w:tcPr>
            <w:tcW w:w="15309" w:type="dxa"/>
            <w:gridSpan w:val="15"/>
            <w:shd w:val="clear" w:color="auto" w:fill="D6E3BC" w:themeFill="accent3" w:themeFillTint="66"/>
          </w:tcPr>
          <w:p w14:paraId="7BA5B057" w14:textId="1793071C" w:rsidR="00B374A3" w:rsidRPr="009034AB" w:rsidRDefault="00B374A3" w:rsidP="00D21CDD">
            <w:pPr>
              <w:rPr>
                <w:rFonts w:ascii="Times New Roman" w:hAnsi="Times New Roman"/>
                <w:b/>
                <w:noProof/>
                <w:sz w:val="20"/>
                <w:szCs w:val="20"/>
                <w:lang w:val="sr-Latn-CS"/>
              </w:rPr>
            </w:pPr>
            <w:r w:rsidRPr="009034AB">
              <w:rPr>
                <w:rFonts w:ascii="Times New Roman" w:hAnsi="Times New Roman"/>
                <w:b/>
                <w:noProof/>
                <w:sz w:val="20"/>
                <w:szCs w:val="20"/>
                <w:lang w:val="sr-Latn-CS"/>
              </w:rPr>
              <w:t>II- IZVJEŠTAJ O PROVOĐENJU AKCIONOG PLANA PROVOĐENJA GODI</w:t>
            </w:r>
            <w:r w:rsidR="009034AB" w:rsidRPr="009034AB">
              <w:rPr>
                <w:rFonts w:ascii="Times New Roman" w:hAnsi="Times New Roman"/>
                <w:b/>
                <w:noProof/>
                <w:sz w:val="20"/>
                <w:szCs w:val="20"/>
                <w:lang w:val="sr-Latn-CS"/>
              </w:rPr>
              <w:t>ŠNJIM PROGRAMOM RADA MINISTARSTVA CIVILNIH POSLOVA</w:t>
            </w:r>
            <w:r w:rsidRPr="009034AB">
              <w:rPr>
                <w:rFonts w:ascii="Times New Roman" w:hAnsi="Times New Roman"/>
                <w:b/>
                <w:noProof/>
                <w:sz w:val="20"/>
                <w:szCs w:val="20"/>
                <w:lang w:val="sr-Latn-CS"/>
              </w:rPr>
              <w:t xml:space="preserve"> BIH</w:t>
            </w:r>
          </w:p>
        </w:tc>
      </w:tr>
      <w:tr w:rsidR="00B374A3" w14:paraId="2C811426" w14:textId="77777777" w:rsidTr="007D7673">
        <w:trPr>
          <w:trHeight w:val="270"/>
        </w:trPr>
        <w:tc>
          <w:tcPr>
            <w:tcW w:w="15309" w:type="dxa"/>
            <w:gridSpan w:val="15"/>
            <w:shd w:val="clear" w:color="auto" w:fill="auto"/>
            <w:vAlign w:val="center"/>
          </w:tcPr>
          <w:p w14:paraId="08E74CFC" w14:textId="77777777" w:rsidR="00B374A3" w:rsidRPr="003A50B0" w:rsidRDefault="00B374A3" w:rsidP="00D21CDD">
            <w:pPr>
              <w:rPr>
                <w:rFonts w:ascii="Times New Roman" w:hAnsi="Times New Roman"/>
                <w:b/>
                <w:bCs/>
                <w:sz w:val="20"/>
                <w:szCs w:val="20"/>
                <w:lang w:eastAsia="hr-HR"/>
              </w:rPr>
            </w:pPr>
            <w:r w:rsidRPr="003A50B0">
              <w:rPr>
                <w:rFonts w:ascii="Times New Roman" w:hAnsi="Times New Roman"/>
                <w:b/>
                <w:bCs/>
                <w:sz w:val="20"/>
                <w:szCs w:val="20"/>
                <w:lang w:val="hr-HR" w:eastAsia="hr-HR"/>
              </w:rPr>
              <w:t>Opći cilj: Pametan rast</w:t>
            </w:r>
          </w:p>
        </w:tc>
      </w:tr>
      <w:tr w:rsidR="00B374A3" w14:paraId="57D21EF2" w14:textId="77777777" w:rsidTr="007D7673">
        <w:trPr>
          <w:trHeight w:val="219"/>
        </w:trPr>
        <w:tc>
          <w:tcPr>
            <w:tcW w:w="15309" w:type="dxa"/>
            <w:gridSpan w:val="15"/>
            <w:shd w:val="clear" w:color="auto" w:fill="auto"/>
            <w:vAlign w:val="center"/>
          </w:tcPr>
          <w:p w14:paraId="6EEEBCE9" w14:textId="77777777" w:rsidR="00B374A3" w:rsidRPr="003A50B0" w:rsidRDefault="00B374A3" w:rsidP="00D21CDD">
            <w:pPr>
              <w:rPr>
                <w:rFonts w:ascii="Times New Roman" w:hAnsi="Times New Roman"/>
                <w:b/>
                <w:bCs/>
                <w:sz w:val="20"/>
                <w:szCs w:val="20"/>
                <w:lang w:eastAsia="hr-HR"/>
              </w:rPr>
            </w:pPr>
            <w:r w:rsidRPr="003A50B0">
              <w:rPr>
                <w:rFonts w:ascii="Times New Roman" w:hAnsi="Times New Roman"/>
                <w:b/>
                <w:bCs/>
                <w:sz w:val="20"/>
                <w:szCs w:val="20"/>
                <w:lang w:val="hr-HR" w:eastAsia="hr-HR"/>
              </w:rPr>
              <w:t>Strateški cilj:Razvoj ljudskih resursa</w:t>
            </w:r>
          </w:p>
        </w:tc>
      </w:tr>
      <w:tr w:rsidR="00B374A3" w14:paraId="3B88DF22" w14:textId="77777777" w:rsidTr="007D7673">
        <w:trPr>
          <w:trHeight w:val="775"/>
        </w:trPr>
        <w:tc>
          <w:tcPr>
            <w:tcW w:w="15309" w:type="dxa"/>
            <w:gridSpan w:val="15"/>
            <w:shd w:val="clear" w:color="auto" w:fill="auto"/>
            <w:vAlign w:val="center"/>
          </w:tcPr>
          <w:p w14:paraId="32F9FDC3" w14:textId="77777777" w:rsidR="00B374A3" w:rsidRPr="003A50B0" w:rsidRDefault="00B374A3" w:rsidP="00D21CDD">
            <w:pPr>
              <w:rPr>
                <w:rFonts w:ascii="Times New Roman" w:hAnsi="Times New Roman"/>
                <w:b/>
                <w:bCs/>
                <w:sz w:val="20"/>
                <w:szCs w:val="20"/>
                <w:lang w:val="hr-HR" w:eastAsia="hr-HR"/>
              </w:rPr>
            </w:pPr>
            <w:r w:rsidRPr="003A50B0">
              <w:rPr>
                <w:rFonts w:ascii="Times New Roman" w:hAnsi="Times New Roman"/>
                <w:b/>
                <w:bCs/>
                <w:sz w:val="20"/>
                <w:szCs w:val="20"/>
                <w:lang w:val="hr-HR" w:eastAsia="hr-HR"/>
              </w:rPr>
              <w:t xml:space="preserve">Srednjoročni cilj: </w:t>
            </w:r>
            <w:r w:rsidRPr="003A50B0">
              <w:rPr>
                <w:rFonts w:ascii="Times New Roman" w:hAnsi="Times New Roman"/>
                <w:b/>
                <w:bCs/>
                <w:sz w:val="20"/>
                <w:szCs w:val="20"/>
                <w:lang w:val="bs-Latn-BA"/>
              </w:rPr>
              <w:t xml:space="preserve">Unapređenje politika i izvršenje međunarodnih obaveza u oblastima obrazovanja i mladih </w:t>
            </w:r>
          </w:p>
        </w:tc>
      </w:tr>
      <w:tr w:rsidR="00B374A3" w14:paraId="44380626" w14:textId="77777777" w:rsidTr="007D7673">
        <w:trPr>
          <w:trHeight w:val="980"/>
        </w:trPr>
        <w:tc>
          <w:tcPr>
            <w:tcW w:w="15309" w:type="dxa"/>
            <w:gridSpan w:val="15"/>
            <w:shd w:val="clear" w:color="auto" w:fill="auto"/>
            <w:vAlign w:val="center"/>
          </w:tcPr>
          <w:p w14:paraId="0CE4E529" w14:textId="77777777" w:rsidR="00B374A3" w:rsidRPr="003A50B0" w:rsidRDefault="00B374A3" w:rsidP="00D21CDD">
            <w:pPr>
              <w:rPr>
                <w:rFonts w:ascii="Times New Roman" w:hAnsi="Times New Roman"/>
                <w:b/>
                <w:bCs/>
                <w:sz w:val="20"/>
                <w:szCs w:val="20"/>
                <w:lang w:val="hr-HR" w:eastAsia="hr-HR"/>
              </w:rPr>
            </w:pPr>
            <w:r w:rsidRPr="003A50B0">
              <w:rPr>
                <w:rFonts w:ascii="Times New Roman" w:hAnsi="Times New Roman"/>
                <w:b/>
                <w:bCs/>
                <w:sz w:val="20"/>
                <w:szCs w:val="20"/>
                <w:lang w:val="hr-HR" w:eastAsia="hr-HR"/>
              </w:rPr>
              <w:t xml:space="preserve">Specifični cilj: </w:t>
            </w:r>
            <w:r w:rsidRPr="003A50B0">
              <w:rPr>
                <w:rFonts w:ascii="Times New Roman" w:hAnsi="Times New Roman"/>
                <w:b/>
                <w:bCs/>
                <w:sz w:val="20"/>
                <w:szCs w:val="20"/>
                <w:lang w:val="bs-Latn-BA"/>
              </w:rPr>
              <w:t>Razvijanje efikasnog modela koordinacije aktivnosti u oblasti obrazovanja i mladih u BiH</w:t>
            </w:r>
          </w:p>
        </w:tc>
      </w:tr>
      <w:tr w:rsidR="00B374A3" w:rsidRPr="00E178BA" w14:paraId="7D4B0FA5" w14:textId="77777777" w:rsidTr="007D7673">
        <w:tblPrEx>
          <w:tblLook w:val="04A0" w:firstRow="1" w:lastRow="0" w:firstColumn="1" w:lastColumn="0" w:noHBand="0" w:noVBand="1"/>
        </w:tblPrEx>
        <w:trPr>
          <w:trHeight w:val="1264"/>
        </w:trPr>
        <w:tc>
          <w:tcPr>
            <w:tcW w:w="2971"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450B8BF" w14:textId="77777777" w:rsidR="00B374A3" w:rsidRPr="00E178BA" w:rsidRDefault="00B374A3" w:rsidP="00D21CDD">
            <w:pPr>
              <w:rPr>
                <w:rFonts w:ascii="Times New Roman" w:hAnsi="Times New Roman"/>
                <w:noProof/>
                <w:sz w:val="20"/>
                <w:szCs w:val="20"/>
                <w:lang w:val="sr-Latn-CS"/>
              </w:rPr>
            </w:pPr>
          </w:p>
          <w:p w14:paraId="17CC422B" w14:textId="77777777" w:rsidR="00B374A3" w:rsidRPr="00E178BA" w:rsidRDefault="00B374A3" w:rsidP="00D21CDD">
            <w:pPr>
              <w:rPr>
                <w:rFonts w:ascii="Times New Roman" w:hAnsi="Times New Roman"/>
                <w:noProof/>
                <w:sz w:val="20"/>
                <w:szCs w:val="20"/>
                <w:lang w:val="sr-Latn-CS"/>
              </w:rPr>
            </w:pPr>
          </w:p>
          <w:p w14:paraId="121329BD" w14:textId="77777777" w:rsidR="00B374A3" w:rsidRPr="00E178BA" w:rsidRDefault="00B374A3" w:rsidP="00D21CDD">
            <w:pPr>
              <w:jc w:val="center"/>
              <w:rPr>
                <w:rFonts w:ascii="Times New Roman" w:hAnsi="Times New Roman"/>
                <w:b/>
                <w:noProof/>
                <w:sz w:val="20"/>
                <w:szCs w:val="20"/>
                <w:lang w:val="sr-Latn-CS"/>
              </w:rPr>
            </w:pPr>
          </w:p>
          <w:p w14:paraId="04350165" w14:textId="77777777" w:rsidR="00B374A3" w:rsidRPr="00E178BA" w:rsidRDefault="00B374A3" w:rsidP="00D21CDD">
            <w:pPr>
              <w:jc w:val="center"/>
              <w:rPr>
                <w:rFonts w:ascii="Times New Roman" w:hAnsi="Times New Roman"/>
                <w:b/>
                <w:noProof/>
                <w:sz w:val="20"/>
                <w:szCs w:val="20"/>
                <w:lang w:val="sr-Latn-CS"/>
              </w:rPr>
            </w:pPr>
          </w:p>
          <w:p w14:paraId="008328FB" w14:textId="77777777" w:rsidR="00B374A3" w:rsidRPr="00E178BA" w:rsidRDefault="00B374A3" w:rsidP="00D21CDD">
            <w:pPr>
              <w:rPr>
                <w:rFonts w:ascii="Times New Roman" w:hAnsi="Times New Roman"/>
                <w:b/>
                <w:noProof/>
                <w:sz w:val="20"/>
                <w:szCs w:val="20"/>
                <w:lang w:val="sr-Latn-CS"/>
              </w:rPr>
            </w:pPr>
            <w:r>
              <w:rPr>
                <w:rFonts w:ascii="Times New Roman" w:hAnsi="Times New Roman"/>
                <w:b/>
                <w:noProof/>
                <w:sz w:val="20"/>
                <w:szCs w:val="20"/>
                <w:lang w:val="sr-Latn-CS"/>
              </w:rPr>
              <w:t xml:space="preserve">Program </w:t>
            </w:r>
            <w:r w:rsidRPr="00E178BA">
              <w:rPr>
                <w:rFonts w:ascii="Times New Roman" w:hAnsi="Times New Roman"/>
                <w:b/>
                <w:noProof/>
                <w:sz w:val="20"/>
                <w:szCs w:val="20"/>
                <w:lang w:val="sr-Latn-CS"/>
              </w:rPr>
              <w:t>projekt</w:t>
            </w:r>
            <w:r>
              <w:rPr>
                <w:rFonts w:ascii="Times New Roman" w:hAnsi="Times New Roman"/>
                <w:b/>
                <w:noProof/>
                <w:sz w:val="20"/>
                <w:szCs w:val="20"/>
                <w:lang w:val="sr-Latn-CS"/>
              </w:rPr>
              <w:t>i i aktivnosti</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2C7DBE2" w14:textId="77777777" w:rsidR="00B374A3" w:rsidRPr="00E178BA" w:rsidRDefault="00B374A3" w:rsidP="00D21CDD">
            <w:pPr>
              <w:rPr>
                <w:rFonts w:ascii="Times New Roman" w:hAnsi="Times New Roman"/>
                <w:noProof/>
                <w:sz w:val="20"/>
                <w:szCs w:val="20"/>
                <w:lang w:val="sr-Latn-CS"/>
              </w:rPr>
            </w:pPr>
          </w:p>
          <w:p w14:paraId="084B3783" w14:textId="77777777" w:rsidR="00B374A3" w:rsidRPr="00E178BA" w:rsidRDefault="00B374A3" w:rsidP="00D21CDD">
            <w:pPr>
              <w:rPr>
                <w:rFonts w:ascii="Times New Roman" w:hAnsi="Times New Roman"/>
                <w:noProof/>
                <w:sz w:val="20"/>
                <w:szCs w:val="20"/>
                <w:lang w:val="sr-Latn-CS"/>
              </w:rPr>
            </w:pPr>
          </w:p>
          <w:p w14:paraId="489D4354" w14:textId="77777777" w:rsidR="00B374A3" w:rsidRPr="00E178BA" w:rsidRDefault="00B374A3" w:rsidP="00D21CDD">
            <w:pPr>
              <w:jc w:val="center"/>
              <w:rPr>
                <w:rFonts w:ascii="Times New Roman" w:hAnsi="Times New Roman"/>
                <w:b/>
                <w:noProof/>
                <w:sz w:val="20"/>
                <w:szCs w:val="20"/>
                <w:lang w:val="sr-Latn-CS"/>
              </w:rPr>
            </w:pPr>
          </w:p>
          <w:p w14:paraId="542CC3D5" w14:textId="77777777" w:rsidR="00B374A3" w:rsidRPr="00E178BA" w:rsidRDefault="00B374A3" w:rsidP="00D21CDD">
            <w:pPr>
              <w:rPr>
                <w:rFonts w:ascii="Times New Roman" w:hAnsi="Times New Roman"/>
                <w:b/>
                <w:noProof/>
                <w:sz w:val="20"/>
                <w:szCs w:val="20"/>
                <w:lang w:val="sr-Latn-CS"/>
              </w:rPr>
            </w:pPr>
            <w:r w:rsidRPr="00E178BA">
              <w:rPr>
                <w:rFonts w:ascii="Times New Roman" w:hAnsi="Times New Roman"/>
                <w:b/>
                <w:noProof/>
                <w:sz w:val="20"/>
                <w:szCs w:val="20"/>
                <w:lang w:val="sr-Latn-CS"/>
              </w:rPr>
              <w:t xml:space="preserve">Nositelj </w:t>
            </w:r>
            <w:r>
              <w:rPr>
                <w:rFonts w:ascii="Times New Roman" w:hAnsi="Times New Roman"/>
                <w:b/>
                <w:noProof/>
                <w:sz w:val="20"/>
                <w:szCs w:val="20"/>
                <w:lang w:val="sr-Latn-CS"/>
              </w:rPr>
              <w:t>aktivnosti</w:t>
            </w:r>
          </w:p>
        </w:tc>
        <w:tc>
          <w:tcPr>
            <w:tcW w:w="4401"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461A5CF" w14:textId="77777777" w:rsidR="00B374A3" w:rsidRPr="00E178BA" w:rsidRDefault="00B374A3" w:rsidP="00D21CDD">
            <w:pPr>
              <w:jc w:val="center"/>
              <w:rPr>
                <w:rFonts w:ascii="Times New Roman" w:hAnsi="Times New Roman"/>
                <w:b/>
                <w:noProof/>
                <w:sz w:val="20"/>
                <w:szCs w:val="20"/>
                <w:lang w:val="sr-Latn-CS"/>
              </w:rPr>
            </w:pPr>
            <w:r w:rsidRPr="00E178BA">
              <w:rPr>
                <w:rFonts w:ascii="Times New Roman" w:hAnsi="Times New Roman"/>
                <w:b/>
                <w:noProof/>
                <w:sz w:val="20"/>
                <w:szCs w:val="20"/>
                <w:lang w:val="sr-Latn-CS"/>
              </w:rPr>
              <w:t>Pokazatelji</w:t>
            </w:r>
          </w:p>
        </w:tc>
        <w:tc>
          <w:tcPr>
            <w:tcW w:w="3544"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22D176" w14:textId="77777777" w:rsidR="00B374A3" w:rsidRPr="00E178BA" w:rsidRDefault="00B374A3" w:rsidP="00D21CDD">
            <w:pPr>
              <w:jc w:val="center"/>
              <w:rPr>
                <w:rFonts w:ascii="Times New Roman" w:hAnsi="Times New Roman"/>
                <w:b/>
                <w:noProof/>
                <w:sz w:val="20"/>
                <w:szCs w:val="20"/>
                <w:lang w:val="sr-Latn-CS"/>
              </w:rPr>
            </w:pPr>
            <w:r>
              <w:rPr>
                <w:rFonts w:ascii="Times New Roman" w:hAnsi="Times New Roman"/>
                <w:b/>
                <w:noProof/>
                <w:sz w:val="20"/>
                <w:szCs w:val="20"/>
                <w:lang w:val="sr-Latn-CS"/>
              </w:rPr>
              <w:t>Izvori finansiranja i troškovi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FCA7ED8" w14:textId="77777777" w:rsidR="00B374A3" w:rsidRPr="00E178BA" w:rsidRDefault="00B374A3" w:rsidP="00D21CDD">
            <w:pPr>
              <w:jc w:val="center"/>
              <w:rPr>
                <w:rFonts w:ascii="Times New Roman" w:hAnsi="Times New Roman"/>
                <w:b/>
                <w:noProof/>
                <w:sz w:val="20"/>
                <w:szCs w:val="20"/>
                <w:lang w:val="sr-Latn-CS"/>
              </w:rPr>
            </w:pPr>
            <w:r>
              <w:rPr>
                <w:rFonts w:ascii="Times New Roman" w:hAnsi="Times New Roman"/>
                <w:b/>
                <w:noProof/>
                <w:sz w:val="20"/>
                <w:szCs w:val="20"/>
                <w:lang w:val="sr-Latn-CS"/>
              </w:rPr>
              <w:t>Vrijeme provođenja</w:t>
            </w:r>
          </w:p>
        </w:tc>
        <w:tc>
          <w:tcPr>
            <w:tcW w:w="1276" w:type="dxa"/>
            <w:gridSpan w:val="2"/>
            <w:vMerge w:val="restart"/>
            <w:tcBorders>
              <w:top w:val="single" w:sz="4" w:space="0" w:color="auto"/>
              <w:left w:val="single" w:sz="4" w:space="0" w:color="auto"/>
              <w:right w:val="single" w:sz="4" w:space="0" w:color="auto"/>
            </w:tcBorders>
            <w:shd w:val="clear" w:color="auto" w:fill="D6E3BC" w:themeFill="accent3" w:themeFillTint="66"/>
            <w:vAlign w:val="center"/>
          </w:tcPr>
          <w:p w14:paraId="467122A6" w14:textId="77777777" w:rsidR="00B374A3" w:rsidRPr="00E178BA" w:rsidRDefault="00B374A3" w:rsidP="00D21CDD">
            <w:pPr>
              <w:jc w:val="center"/>
              <w:rPr>
                <w:rFonts w:ascii="Times New Roman" w:hAnsi="Times New Roman"/>
                <w:b/>
                <w:noProof/>
                <w:sz w:val="20"/>
                <w:szCs w:val="20"/>
                <w:lang w:val="sr-Latn-CS"/>
              </w:rPr>
            </w:pPr>
            <w:r>
              <w:rPr>
                <w:rFonts w:ascii="Times New Roman" w:hAnsi="Times New Roman"/>
                <w:b/>
                <w:noProof/>
                <w:sz w:val="20"/>
                <w:szCs w:val="20"/>
                <w:lang w:val="sr-Latn-CS"/>
              </w:rPr>
              <w:t>Komentar</w:t>
            </w:r>
          </w:p>
        </w:tc>
      </w:tr>
      <w:tr w:rsidR="00B374A3" w:rsidRPr="00EC2F86" w14:paraId="29A02A16" w14:textId="77777777" w:rsidTr="007D7673">
        <w:tblPrEx>
          <w:tblLook w:val="04A0" w:firstRow="1" w:lastRow="0" w:firstColumn="1" w:lastColumn="0" w:noHBand="0" w:noVBand="1"/>
        </w:tblPrEx>
        <w:trPr>
          <w:cantSplit/>
          <w:trHeight w:val="2021"/>
        </w:trPr>
        <w:tc>
          <w:tcPr>
            <w:tcW w:w="2971" w:type="dxa"/>
            <w:vMerge/>
            <w:tcBorders>
              <w:top w:val="single" w:sz="4" w:space="0" w:color="auto"/>
              <w:left w:val="single" w:sz="4" w:space="0" w:color="auto"/>
              <w:bottom w:val="single" w:sz="4" w:space="0" w:color="auto"/>
              <w:right w:val="single" w:sz="4" w:space="0" w:color="auto"/>
            </w:tcBorders>
            <w:vAlign w:val="center"/>
            <w:hideMark/>
          </w:tcPr>
          <w:p w14:paraId="43A428DF" w14:textId="77777777" w:rsidR="00B374A3" w:rsidRPr="00E178BA" w:rsidRDefault="00B374A3" w:rsidP="00D21CDD">
            <w:pPr>
              <w:rPr>
                <w:rFonts w:ascii="Times New Roman" w:hAnsi="Times New Roman"/>
                <w:b/>
                <w:noProof/>
                <w:sz w:val="20"/>
                <w:szCs w:val="20"/>
                <w:lang w:val="sr-Latn-C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BC0DDA3" w14:textId="77777777" w:rsidR="00B374A3" w:rsidRPr="00E178BA" w:rsidRDefault="00B374A3" w:rsidP="00D21CDD">
            <w:pPr>
              <w:rPr>
                <w:rFonts w:ascii="Times New Roman" w:hAnsi="Times New Roman"/>
                <w:b/>
                <w:noProof/>
                <w:sz w:val="20"/>
                <w:szCs w:val="20"/>
                <w:lang w:val="sr-Latn-CS"/>
              </w:rPr>
            </w:pPr>
          </w:p>
        </w:tc>
        <w:tc>
          <w:tcPr>
            <w:tcW w:w="99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01037BE7" w14:textId="77777777" w:rsidR="00B374A3" w:rsidRPr="00E178BA" w:rsidRDefault="00B374A3" w:rsidP="00D21CDD">
            <w:pPr>
              <w:ind w:left="113" w:right="113"/>
              <w:jc w:val="center"/>
              <w:rPr>
                <w:rFonts w:ascii="Times New Roman" w:hAnsi="Times New Roman"/>
                <w:b/>
                <w:noProof/>
                <w:sz w:val="20"/>
                <w:szCs w:val="20"/>
                <w:lang w:val="sr-Latn-CS"/>
              </w:rPr>
            </w:pPr>
            <w:r w:rsidRPr="00E178BA">
              <w:rPr>
                <w:rFonts w:ascii="Times New Roman" w:hAnsi="Times New Roman"/>
                <w:b/>
                <w:noProof/>
                <w:sz w:val="20"/>
                <w:szCs w:val="20"/>
                <w:lang w:val="sr-Latn-CS"/>
              </w:rPr>
              <w:t xml:space="preserve">Jedinica mjerenja  </w:t>
            </w:r>
            <w:r w:rsidRPr="00E178BA">
              <w:rPr>
                <w:rFonts w:ascii="Times New Roman" w:hAnsi="Times New Roman"/>
                <w:noProof/>
                <w:sz w:val="20"/>
                <w:szCs w:val="20"/>
                <w:lang w:val="sr-Latn-CS"/>
              </w:rPr>
              <w:t>(%, broj ili opisno)</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7DB4FD8B" w14:textId="77777777" w:rsidR="00B374A3" w:rsidRPr="00E178BA" w:rsidRDefault="00B374A3" w:rsidP="00D21CDD">
            <w:pPr>
              <w:ind w:left="113" w:right="113"/>
              <w:jc w:val="center"/>
              <w:rPr>
                <w:rFonts w:ascii="Times New Roman" w:hAnsi="Times New Roman"/>
                <w:noProof/>
                <w:sz w:val="20"/>
                <w:szCs w:val="20"/>
                <w:lang w:val="sr-Latn-CS"/>
              </w:rPr>
            </w:pPr>
            <w:r w:rsidRPr="00E178BA">
              <w:rPr>
                <w:rFonts w:ascii="Times New Roman" w:hAnsi="Times New Roman"/>
                <w:b/>
                <w:noProof/>
                <w:sz w:val="20"/>
                <w:szCs w:val="20"/>
                <w:lang w:val="sr-Latn-CS"/>
              </w:rPr>
              <w:t>Polazna vrijednost</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236FB948" w14:textId="77777777" w:rsidR="00B374A3" w:rsidRPr="00E178BA" w:rsidRDefault="00B374A3" w:rsidP="00D21CDD">
            <w:pPr>
              <w:ind w:left="113" w:right="113"/>
              <w:jc w:val="center"/>
              <w:rPr>
                <w:rFonts w:ascii="Times New Roman" w:hAnsi="Times New Roman"/>
                <w:noProof/>
                <w:sz w:val="20"/>
                <w:szCs w:val="20"/>
                <w:lang w:val="sr-Latn-CS"/>
              </w:rPr>
            </w:pPr>
            <w:r w:rsidRPr="00E178BA">
              <w:rPr>
                <w:rFonts w:ascii="Times New Roman" w:hAnsi="Times New Roman"/>
                <w:b/>
                <w:noProof/>
                <w:sz w:val="20"/>
                <w:szCs w:val="20"/>
                <w:lang w:val="sr-Latn-CS"/>
              </w:rPr>
              <w:t>Ciljana vrijednost</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1023C0DF" w14:textId="77777777" w:rsidR="00B374A3" w:rsidRPr="00E178BA" w:rsidRDefault="00B374A3" w:rsidP="00D21CDD">
            <w:pPr>
              <w:ind w:left="113" w:right="113"/>
              <w:jc w:val="center"/>
              <w:rPr>
                <w:rFonts w:ascii="Times New Roman" w:hAnsi="Times New Roman"/>
                <w:noProof/>
                <w:sz w:val="20"/>
                <w:szCs w:val="20"/>
                <w:lang w:val="sr-Latn-CS"/>
              </w:rPr>
            </w:pPr>
            <w:r w:rsidRPr="00E178BA">
              <w:rPr>
                <w:rFonts w:ascii="Times New Roman" w:hAnsi="Times New Roman"/>
                <w:b/>
                <w:noProof/>
                <w:sz w:val="20"/>
                <w:szCs w:val="20"/>
                <w:lang w:val="sr-Latn-CS"/>
              </w:rPr>
              <w:t xml:space="preserve">Ostvarena vrijednost </w:t>
            </w:r>
          </w:p>
        </w:tc>
        <w:tc>
          <w:tcPr>
            <w:tcW w:w="1276" w:type="dxa"/>
            <w:gridSpan w:val="2"/>
            <w:tcBorders>
              <w:top w:val="single" w:sz="4" w:space="0" w:color="auto"/>
              <w:left w:val="single" w:sz="4" w:space="0" w:color="auto"/>
              <w:bottom w:val="single" w:sz="4" w:space="0" w:color="auto"/>
              <w:right w:val="nil"/>
            </w:tcBorders>
            <w:shd w:val="clear" w:color="auto" w:fill="D6E3BC" w:themeFill="accent3" w:themeFillTint="66"/>
            <w:textDirection w:val="btLr"/>
            <w:vAlign w:val="center"/>
          </w:tcPr>
          <w:p w14:paraId="46AAE9F4" w14:textId="77777777" w:rsidR="00B374A3" w:rsidRPr="00E178BA" w:rsidRDefault="00B374A3" w:rsidP="00D21CDD">
            <w:pPr>
              <w:ind w:left="113" w:right="113"/>
              <w:jc w:val="center"/>
              <w:rPr>
                <w:rFonts w:ascii="Times New Roman" w:hAnsi="Times New Roman"/>
                <w:b/>
                <w:noProof/>
                <w:sz w:val="20"/>
                <w:szCs w:val="20"/>
                <w:lang w:val="sr-Latn-CS"/>
              </w:rPr>
            </w:pPr>
            <w:r>
              <w:rPr>
                <w:rFonts w:ascii="Times New Roman" w:hAnsi="Times New Roman"/>
                <w:b/>
                <w:noProof/>
                <w:sz w:val="20"/>
                <w:szCs w:val="20"/>
                <w:lang w:val="sr-Latn-CS"/>
              </w:rPr>
              <w:t>Izvori finansiranja (budžet,kredit, donacije, ostalo)</w:t>
            </w:r>
          </w:p>
        </w:tc>
        <w:tc>
          <w:tcPr>
            <w:tcW w:w="1134" w:type="dxa"/>
            <w:tcBorders>
              <w:top w:val="single" w:sz="4" w:space="0" w:color="auto"/>
              <w:left w:val="single" w:sz="4" w:space="0" w:color="auto"/>
              <w:bottom w:val="single" w:sz="4" w:space="0" w:color="auto"/>
              <w:right w:val="nil"/>
            </w:tcBorders>
            <w:shd w:val="clear" w:color="auto" w:fill="D6E3BC" w:themeFill="accent3" w:themeFillTint="66"/>
            <w:textDirection w:val="btLr"/>
            <w:vAlign w:val="center"/>
          </w:tcPr>
          <w:p w14:paraId="25DDFF4C" w14:textId="77777777" w:rsidR="00B374A3" w:rsidRPr="00E178BA" w:rsidRDefault="00B374A3" w:rsidP="00D21CDD">
            <w:pPr>
              <w:ind w:left="113" w:right="113"/>
              <w:jc w:val="center"/>
              <w:rPr>
                <w:rFonts w:ascii="Times New Roman" w:hAnsi="Times New Roman"/>
                <w:b/>
                <w:noProof/>
                <w:sz w:val="20"/>
                <w:szCs w:val="20"/>
                <w:lang w:val="sr-Latn-CS"/>
              </w:rPr>
            </w:pPr>
            <w:r>
              <w:rPr>
                <w:rFonts w:ascii="Times New Roman" w:hAnsi="Times New Roman"/>
                <w:b/>
                <w:noProof/>
                <w:sz w:val="20"/>
                <w:szCs w:val="20"/>
                <w:lang w:val="sr-Latn-CS"/>
              </w:rPr>
              <w:t>Planirani troškovi</w:t>
            </w:r>
          </w:p>
        </w:tc>
        <w:tc>
          <w:tcPr>
            <w:tcW w:w="1134" w:type="dxa"/>
            <w:gridSpan w:val="2"/>
            <w:tcBorders>
              <w:top w:val="single" w:sz="4" w:space="0" w:color="auto"/>
              <w:left w:val="single" w:sz="4" w:space="0" w:color="auto"/>
              <w:bottom w:val="single" w:sz="4" w:space="0" w:color="auto"/>
              <w:right w:val="nil"/>
            </w:tcBorders>
            <w:shd w:val="clear" w:color="auto" w:fill="D6E3BC" w:themeFill="accent3" w:themeFillTint="66"/>
            <w:textDirection w:val="btLr"/>
            <w:vAlign w:val="center"/>
          </w:tcPr>
          <w:p w14:paraId="5097CF4A" w14:textId="77777777" w:rsidR="00B374A3" w:rsidRPr="00E178BA" w:rsidRDefault="00B374A3" w:rsidP="00D21CDD">
            <w:pPr>
              <w:ind w:left="113" w:right="113"/>
              <w:rPr>
                <w:rFonts w:ascii="Times New Roman" w:hAnsi="Times New Roman"/>
                <w:b/>
                <w:noProof/>
                <w:sz w:val="20"/>
                <w:szCs w:val="20"/>
                <w:lang w:val="sr-Latn-CS"/>
              </w:rPr>
            </w:pPr>
            <w:r>
              <w:rPr>
                <w:rFonts w:ascii="Times New Roman" w:hAnsi="Times New Roman"/>
                <w:b/>
                <w:noProof/>
                <w:sz w:val="20"/>
                <w:szCs w:val="20"/>
                <w:lang w:val="sr-Latn-CS"/>
              </w:rPr>
              <w:t>Ostvareni troškovi</w:t>
            </w:r>
          </w:p>
        </w:tc>
        <w:tc>
          <w:tcPr>
            <w:tcW w:w="709" w:type="dxa"/>
            <w:tcBorders>
              <w:top w:val="single" w:sz="4" w:space="0" w:color="auto"/>
              <w:left w:val="single" w:sz="4" w:space="0" w:color="auto"/>
              <w:bottom w:val="single" w:sz="4" w:space="0" w:color="auto"/>
              <w:right w:val="nil"/>
            </w:tcBorders>
            <w:shd w:val="clear" w:color="auto" w:fill="D6E3BC" w:themeFill="accent3" w:themeFillTint="66"/>
            <w:textDirection w:val="btLr"/>
            <w:vAlign w:val="center"/>
          </w:tcPr>
          <w:p w14:paraId="6AF82B10" w14:textId="77777777" w:rsidR="00B374A3" w:rsidRPr="00E178BA" w:rsidRDefault="00B374A3" w:rsidP="00D21CDD">
            <w:pPr>
              <w:ind w:left="113" w:right="113"/>
              <w:jc w:val="center"/>
              <w:rPr>
                <w:rFonts w:ascii="Times New Roman" w:hAnsi="Times New Roman"/>
                <w:b/>
                <w:noProof/>
                <w:sz w:val="20"/>
                <w:szCs w:val="20"/>
                <w:lang w:val="sr-Latn-CS"/>
              </w:rPr>
            </w:pPr>
            <w:r>
              <w:rPr>
                <w:rFonts w:ascii="Times New Roman" w:hAnsi="Times New Roman"/>
                <w:b/>
                <w:noProof/>
                <w:sz w:val="20"/>
                <w:szCs w:val="20"/>
                <w:lang w:val="sr-Latn-CS"/>
              </w:rPr>
              <w:t>Planirani kvartal za provođenje</w:t>
            </w:r>
          </w:p>
        </w:tc>
        <w:tc>
          <w:tcPr>
            <w:tcW w:w="708" w:type="dxa"/>
            <w:tcBorders>
              <w:top w:val="single" w:sz="4" w:space="0" w:color="auto"/>
              <w:left w:val="single" w:sz="4" w:space="0" w:color="auto"/>
              <w:bottom w:val="single" w:sz="4" w:space="0" w:color="auto"/>
              <w:right w:val="nil"/>
            </w:tcBorders>
            <w:shd w:val="clear" w:color="auto" w:fill="D6E3BC" w:themeFill="accent3" w:themeFillTint="66"/>
            <w:textDirection w:val="btLr"/>
            <w:vAlign w:val="center"/>
          </w:tcPr>
          <w:p w14:paraId="4D98F534" w14:textId="77777777" w:rsidR="00B374A3" w:rsidRPr="00E178BA" w:rsidRDefault="00B374A3" w:rsidP="00D21CDD">
            <w:pPr>
              <w:ind w:left="113" w:right="113"/>
              <w:jc w:val="center"/>
              <w:rPr>
                <w:rFonts w:ascii="Times New Roman" w:hAnsi="Times New Roman"/>
                <w:b/>
                <w:noProof/>
                <w:sz w:val="20"/>
                <w:szCs w:val="20"/>
                <w:lang w:val="sr-Latn-CS"/>
              </w:rPr>
            </w:pPr>
            <w:r>
              <w:rPr>
                <w:rFonts w:ascii="Times New Roman" w:hAnsi="Times New Roman"/>
                <w:b/>
                <w:noProof/>
                <w:sz w:val="20"/>
                <w:szCs w:val="20"/>
                <w:lang w:val="sr-Latn-CS"/>
              </w:rPr>
              <w:t>Kvartal kada je aktivnost provedena</w:t>
            </w:r>
          </w:p>
        </w:tc>
        <w:tc>
          <w:tcPr>
            <w:tcW w:w="1276" w:type="dxa"/>
            <w:gridSpan w:val="2"/>
            <w:vMerge/>
            <w:tcBorders>
              <w:left w:val="single" w:sz="4" w:space="0" w:color="auto"/>
              <w:bottom w:val="single" w:sz="4" w:space="0" w:color="auto"/>
              <w:right w:val="single" w:sz="4" w:space="0" w:color="auto"/>
            </w:tcBorders>
            <w:shd w:val="clear" w:color="auto" w:fill="BFBFBF"/>
            <w:textDirection w:val="btLr"/>
            <w:vAlign w:val="center"/>
          </w:tcPr>
          <w:p w14:paraId="0003B76B" w14:textId="77777777" w:rsidR="00B374A3" w:rsidRPr="00E178BA" w:rsidRDefault="00B374A3" w:rsidP="00D21CDD">
            <w:pPr>
              <w:ind w:left="113" w:right="113"/>
              <w:rPr>
                <w:rFonts w:ascii="Times New Roman" w:hAnsi="Times New Roman"/>
                <w:b/>
                <w:noProof/>
                <w:sz w:val="20"/>
                <w:szCs w:val="20"/>
                <w:lang w:val="sr-Latn-CS"/>
              </w:rPr>
            </w:pPr>
          </w:p>
        </w:tc>
      </w:tr>
      <w:tr w:rsidR="00B374A3" w14:paraId="77F953D5" w14:textId="77777777" w:rsidTr="007D7673">
        <w:tblPrEx>
          <w:tblLook w:val="04A0" w:firstRow="1" w:lastRow="0" w:firstColumn="1" w:lastColumn="0" w:noHBand="0" w:noVBand="1"/>
        </w:tblPrEx>
        <w:trPr>
          <w:trHeight w:val="269"/>
        </w:trPr>
        <w:tc>
          <w:tcPr>
            <w:tcW w:w="2971" w:type="dxa"/>
          </w:tcPr>
          <w:p w14:paraId="007B59E6" w14:textId="77777777" w:rsidR="00B374A3" w:rsidRDefault="00B374A3" w:rsidP="00D21CDD">
            <w:pPr>
              <w:rPr>
                <w:rFonts w:ascii="Times New Roman" w:hAnsi="Times New Roman"/>
                <w:sz w:val="20"/>
                <w:szCs w:val="20"/>
              </w:rPr>
            </w:pPr>
            <w:r w:rsidRPr="002D5059">
              <w:rPr>
                <w:rFonts w:ascii="Times New Roman" w:hAnsi="Times New Roman"/>
                <w:sz w:val="20"/>
                <w:szCs w:val="20"/>
                <w:lang w:val="de-DE"/>
              </w:rPr>
              <w:t xml:space="preserve">      </w:t>
            </w:r>
            <w:r>
              <w:rPr>
                <w:rFonts w:ascii="Times New Roman" w:hAnsi="Times New Roman"/>
                <w:sz w:val="20"/>
                <w:szCs w:val="20"/>
              </w:rPr>
              <w:t>1</w:t>
            </w:r>
          </w:p>
        </w:tc>
        <w:tc>
          <w:tcPr>
            <w:tcW w:w="1700" w:type="dxa"/>
          </w:tcPr>
          <w:p w14:paraId="17348DEF" w14:textId="77777777" w:rsidR="00B374A3" w:rsidRDefault="00B374A3" w:rsidP="00D21CDD">
            <w:pPr>
              <w:rPr>
                <w:rFonts w:ascii="Times New Roman" w:hAnsi="Times New Roman"/>
                <w:sz w:val="20"/>
                <w:szCs w:val="20"/>
              </w:rPr>
            </w:pPr>
            <w:r>
              <w:rPr>
                <w:rFonts w:ascii="Times New Roman" w:hAnsi="Times New Roman"/>
                <w:sz w:val="20"/>
                <w:szCs w:val="20"/>
              </w:rPr>
              <w:t>2</w:t>
            </w:r>
          </w:p>
        </w:tc>
        <w:tc>
          <w:tcPr>
            <w:tcW w:w="999" w:type="dxa"/>
          </w:tcPr>
          <w:p w14:paraId="5635BC97" w14:textId="77777777" w:rsidR="00B374A3" w:rsidRDefault="00B374A3" w:rsidP="00D21CDD">
            <w:pPr>
              <w:rPr>
                <w:rFonts w:ascii="Times New Roman" w:hAnsi="Times New Roman"/>
                <w:sz w:val="20"/>
                <w:szCs w:val="20"/>
              </w:rPr>
            </w:pPr>
            <w:r>
              <w:rPr>
                <w:rFonts w:ascii="Times New Roman" w:hAnsi="Times New Roman"/>
                <w:sz w:val="20"/>
                <w:szCs w:val="20"/>
              </w:rPr>
              <w:t xml:space="preserve">    3</w:t>
            </w:r>
          </w:p>
        </w:tc>
        <w:tc>
          <w:tcPr>
            <w:tcW w:w="1276" w:type="dxa"/>
          </w:tcPr>
          <w:p w14:paraId="6690C15F" w14:textId="77777777" w:rsidR="00B374A3" w:rsidRDefault="00B374A3" w:rsidP="00D21CDD">
            <w:pPr>
              <w:rPr>
                <w:rFonts w:ascii="Times New Roman" w:hAnsi="Times New Roman"/>
                <w:sz w:val="20"/>
                <w:szCs w:val="20"/>
              </w:rPr>
            </w:pPr>
            <w:r>
              <w:rPr>
                <w:rFonts w:ascii="Times New Roman" w:hAnsi="Times New Roman"/>
                <w:sz w:val="20"/>
                <w:szCs w:val="20"/>
              </w:rPr>
              <w:t>4</w:t>
            </w:r>
          </w:p>
        </w:tc>
        <w:tc>
          <w:tcPr>
            <w:tcW w:w="1134" w:type="dxa"/>
          </w:tcPr>
          <w:p w14:paraId="5A575584" w14:textId="77777777" w:rsidR="00B374A3" w:rsidRDefault="00B374A3" w:rsidP="00D21CDD">
            <w:pPr>
              <w:rPr>
                <w:rFonts w:ascii="Times New Roman" w:hAnsi="Times New Roman"/>
                <w:sz w:val="20"/>
                <w:szCs w:val="20"/>
              </w:rPr>
            </w:pPr>
            <w:r>
              <w:rPr>
                <w:rFonts w:ascii="Times New Roman" w:hAnsi="Times New Roman"/>
                <w:sz w:val="20"/>
                <w:szCs w:val="20"/>
              </w:rPr>
              <w:t xml:space="preserve">    5</w:t>
            </w:r>
          </w:p>
        </w:tc>
        <w:tc>
          <w:tcPr>
            <w:tcW w:w="992" w:type="dxa"/>
          </w:tcPr>
          <w:p w14:paraId="63789A65" w14:textId="77777777" w:rsidR="00B374A3" w:rsidRDefault="00B374A3" w:rsidP="00D21CDD">
            <w:pPr>
              <w:rPr>
                <w:rFonts w:ascii="Times New Roman" w:hAnsi="Times New Roman"/>
                <w:sz w:val="20"/>
                <w:szCs w:val="20"/>
              </w:rPr>
            </w:pPr>
            <w:r>
              <w:rPr>
                <w:rFonts w:ascii="Times New Roman" w:hAnsi="Times New Roman"/>
                <w:sz w:val="20"/>
                <w:szCs w:val="20"/>
              </w:rPr>
              <w:t>6</w:t>
            </w:r>
          </w:p>
        </w:tc>
        <w:tc>
          <w:tcPr>
            <w:tcW w:w="1276" w:type="dxa"/>
            <w:gridSpan w:val="2"/>
          </w:tcPr>
          <w:p w14:paraId="24C7EEAF" w14:textId="77777777" w:rsidR="00B374A3" w:rsidRDefault="00B374A3" w:rsidP="00D21CDD">
            <w:pPr>
              <w:rPr>
                <w:rFonts w:ascii="Times New Roman" w:hAnsi="Times New Roman"/>
                <w:sz w:val="20"/>
                <w:szCs w:val="20"/>
              </w:rPr>
            </w:pPr>
            <w:r>
              <w:rPr>
                <w:rFonts w:ascii="Times New Roman" w:hAnsi="Times New Roman"/>
                <w:sz w:val="20"/>
                <w:szCs w:val="20"/>
              </w:rPr>
              <w:t>7</w:t>
            </w:r>
          </w:p>
        </w:tc>
        <w:tc>
          <w:tcPr>
            <w:tcW w:w="1134" w:type="dxa"/>
          </w:tcPr>
          <w:p w14:paraId="251C68D2" w14:textId="77777777" w:rsidR="00B374A3" w:rsidRDefault="00B374A3" w:rsidP="00D21CDD">
            <w:pPr>
              <w:rPr>
                <w:rFonts w:ascii="Times New Roman" w:hAnsi="Times New Roman"/>
                <w:sz w:val="20"/>
                <w:szCs w:val="20"/>
              </w:rPr>
            </w:pPr>
            <w:r>
              <w:rPr>
                <w:rFonts w:ascii="Times New Roman" w:hAnsi="Times New Roman"/>
                <w:sz w:val="20"/>
                <w:szCs w:val="20"/>
              </w:rPr>
              <w:t>8</w:t>
            </w:r>
          </w:p>
        </w:tc>
        <w:tc>
          <w:tcPr>
            <w:tcW w:w="1134" w:type="dxa"/>
            <w:gridSpan w:val="2"/>
          </w:tcPr>
          <w:p w14:paraId="4DEE1170" w14:textId="77777777" w:rsidR="00B374A3" w:rsidRDefault="00B374A3" w:rsidP="00D21CDD">
            <w:pPr>
              <w:rPr>
                <w:rFonts w:ascii="Times New Roman" w:hAnsi="Times New Roman"/>
                <w:sz w:val="20"/>
                <w:szCs w:val="20"/>
              </w:rPr>
            </w:pPr>
            <w:r>
              <w:rPr>
                <w:rFonts w:ascii="Times New Roman" w:hAnsi="Times New Roman"/>
                <w:sz w:val="20"/>
                <w:szCs w:val="20"/>
              </w:rPr>
              <w:t>9</w:t>
            </w:r>
          </w:p>
        </w:tc>
        <w:tc>
          <w:tcPr>
            <w:tcW w:w="709" w:type="dxa"/>
          </w:tcPr>
          <w:p w14:paraId="411FC4AA" w14:textId="77777777" w:rsidR="00B374A3" w:rsidRDefault="00B374A3" w:rsidP="00D21CDD">
            <w:pPr>
              <w:rPr>
                <w:rFonts w:ascii="Times New Roman" w:hAnsi="Times New Roman"/>
                <w:sz w:val="20"/>
                <w:szCs w:val="20"/>
              </w:rPr>
            </w:pPr>
            <w:r>
              <w:rPr>
                <w:rFonts w:ascii="Times New Roman" w:hAnsi="Times New Roman"/>
                <w:sz w:val="20"/>
                <w:szCs w:val="20"/>
              </w:rPr>
              <w:t>10</w:t>
            </w:r>
          </w:p>
        </w:tc>
        <w:tc>
          <w:tcPr>
            <w:tcW w:w="708" w:type="dxa"/>
          </w:tcPr>
          <w:p w14:paraId="7AC87277" w14:textId="77777777" w:rsidR="00B374A3" w:rsidRDefault="00B374A3" w:rsidP="00D21CDD">
            <w:pPr>
              <w:rPr>
                <w:rFonts w:ascii="Times New Roman" w:hAnsi="Times New Roman"/>
                <w:sz w:val="20"/>
                <w:szCs w:val="20"/>
              </w:rPr>
            </w:pPr>
            <w:r>
              <w:rPr>
                <w:rFonts w:ascii="Times New Roman" w:hAnsi="Times New Roman"/>
                <w:sz w:val="20"/>
                <w:szCs w:val="20"/>
              </w:rPr>
              <w:t>11</w:t>
            </w:r>
          </w:p>
        </w:tc>
        <w:tc>
          <w:tcPr>
            <w:tcW w:w="1276" w:type="dxa"/>
            <w:gridSpan w:val="2"/>
          </w:tcPr>
          <w:p w14:paraId="76DC2EB9" w14:textId="77777777" w:rsidR="00B374A3" w:rsidRDefault="00B374A3" w:rsidP="00D21CDD">
            <w:pPr>
              <w:rPr>
                <w:rFonts w:ascii="Times New Roman" w:hAnsi="Times New Roman"/>
                <w:sz w:val="20"/>
                <w:szCs w:val="20"/>
              </w:rPr>
            </w:pPr>
            <w:r>
              <w:rPr>
                <w:rFonts w:ascii="Times New Roman" w:hAnsi="Times New Roman"/>
                <w:sz w:val="20"/>
                <w:szCs w:val="20"/>
              </w:rPr>
              <w:t>12</w:t>
            </w:r>
          </w:p>
        </w:tc>
      </w:tr>
      <w:tr w:rsidR="00B374A3" w:rsidRPr="00A939E0" w14:paraId="570F337F" w14:textId="77777777" w:rsidTr="007D7673">
        <w:tblPrEx>
          <w:tblLook w:val="04A0" w:firstRow="1" w:lastRow="0" w:firstColumn="1" w:lastColumn="0" w:noHBand="0" w:noVBand="1"/>
        </w:tblPrEx>
        <w:trPr>
          <w:trHeight w:val="381"/>
        </w:trPr>
        <w:tc>
          <w:tcPr>
            <w:tcW w:w="15309" w:type="dxa"/>
            <w:gridSpan w:val="15"/>
            <w:shd w:val="clear" w:color="auto" w:fill="D6E3BC" w:themeFill="accent3" w:themeFillTint="66"/>
          </w:tcPr>
          <w:p w14:paraId="3312107C" w14:textId="77777777" w:rsidR="00B374A3" w:rsidRPr="00A939E0" w:rsidRDefault="00B374A3" w:rsidP="00D21CDD">
            <w:pPr>
              <w:rPr>
                <w:rFonts w:ascii="Times New Roman" w:hAnsi="Times New Roman"/>
                <w:sz w:val="20"/>
                <w:szCs w:val="20"/>
              </w:rPr>
            </w:pPr>
            <w:r>
              <w:rPr>
                <w:rFonts w:ascii="Times New Roman" w:hAnsi="Times New Roman"/>
                <w:b/>
                <w:sz w:val="20"/>
                <w:szCs w:val="20"/>
              </w:rPr>
              <w:t xml:space="preserve">3.1. Izrada i implementacija propisa i strateških dokumenata iz oblasti obrazovanja i mladih </w:t>
            </w:r>
          </w:p>
        </w:tc>
      </w:tr>
      <w:tr w:rsidR="00B374A3" w:rsidRPr="00A939E0" w14:paraId="52C8A4B9" w14:textId="77777777" w:rsidTr="007D7673">
        <w:tblPrEx>
          <w:tblLook w:val="04A0" w:firstRow="1" w:lastRow="0" w:firstColumn="1" w:lastColumn="0" w:noHBand="0" w:noVBand="1"/>
        </w:tblPrEx>
        <w:trPr>
          <w:trHeight w:val="473"/>
        </w:trPr>
        <w:tc>
          <w:tcPr>
            <w:tcW w:w="15309" w:type="dxa"/>
            <w:gridSpan w:val="15"/>
            <w:shd w:val="clear" w:color="auto" w:fill="D6E3BC" w:themeFill="accent3" w:themeFillTint="66"/>
          </w:tcPr>
          <w:p w14:paraId="7D376FCA" w14:textId="77777777" w:rsidR="00B374A3" w:rsidRPr="00A939E0" w:rsidRDefault="00B374A3" w:rsidP="00D21CDD">
            <w:pPr>
              <w:rPr>
                <w:rFonts w:ascii="Times New Roman" w:hAnsi="Times New Roman"/>
                <w:sz w:val="20"/>
                <w:szCs w:val="20"/>
              </w:rPr>
            </w:pPr>
            <w:r>
              <w:rPr>
                <w:rFonts w:ascii="Times New Roman" w:hAnsi="Times New Roman"/>
                <w:b/>
                <w:bCs/>
                <w:sz w:val="20"/>
                <w:szCs w:val="20"/>
              </w:rPr>
              <w:t>3.1</w:t>
            </w:r>
            <w:r w:rsidRPr="007B0C73">
              <w:rPr>
                <w:rFonts w:ascii="Times New Roman" w:hAnsi="Times New Roman"/>
                <w:b/>
                <w:bCs/>
                <w:sz w:val="20"/>
                <w:szCs w:val="20"/>
              </w:rPr>
              <w:t xml:space="preserve">.1. Koordinacija </w:t>
            </w:r>
            <w:r>
              <w:rPr>
                <w:rFonts w:ascii="Times New Roman" w:hAnsi="Times New Roman"/>
                <w:b/>
                <w:bCs/>
                <w:sz w:val="20"/>
                <w:szCs w:val="20"/>
              </w:rPr>
              <w:t xml:space="preserve">aktivnosti u oblasti obrazovanja i mladih </w:t>
            </w:r>
          </w:p>
        </w:tc>
      </w:tr>
      <w:tr w:rsidR="00B374A3" w:rsidRPr="00A939E0" w14:paraId="624DBD76" w14:textId="77777777" w:rsidTr="007D7673">
        <w:tblPrEx>
          <w:tblLook w:val="04A0" w:firstRow="1" w:lastRow="0" w:firstColumn="1" w:lastColumn="0" w:noHBand="0" w:noVBand="1"/>
        </w:tblPrEx>
        <w:trPr>
          <w:trHeight w:val="880"/>
        </w:trPr>
        <w:tc>
          <w:tcPr>
            <w:tcW w:w="2971" w:type="dxa"/>
            <w:vAlign w:val="center"/>
          </w:tcPr>
          <w:p w14:paraId="76642F49" w14:textId="77777777" w:rsidR="00B374A3" w:rsidRPr="006777B0" w:rsidRDefault="00B374A3" w:rsidP="00D21CDD">
            <w:pPr>
              <w:rPr>
                <w:rFonts w:ascii="Times New Roman" w:hAnsi="Times New Roman"/>
                <w:sz w:val="20"/>
                <w:szCs w:val="20"/>
              </w:rPr>
            </w:pPr>
            <w:r w:rsidRPr="006777B0">
              <w:rPr>
                <w:rFonts w:ascii="Times New Roman" w:hAnsi="Times New Roman"/>
                <w:sz w:val="20"/>
                <w:szCs w:val="20"/>
              </w:rPr>
              <w:t>3.1.1.1</w:t>
            </w:r>
            <w:r w:rsidRPr="00DA38D6">
              <w:rPr>
                <w:rFonts w:ascii="Times New Roman" w:hAnsi="Times New Roman"/>
                <w:sz w:val="20"/>
                <w:szCs w:val="20"/>
              </w:rPr>
              <w:t xml:space="preserve">.Unapređenje procesa predstavljanja aktivnosti koje se provode u oblasti obrazovanja </w:t>
            </w:r>
          </w:p>
        </w:tc>
        <w:tc>
          <w:tcPr>
            <w:tcW w:w="1700" w:type="dxa"/>
            <w:vAlign w:val="center"/>
          </w:tcPr>
          <w:p w14:paraId="7C76FACD" w14:textId="77777777" w:rsidR="00B374A3" w:rsidRPr="00424CA5" w:rsidRDefault="00B374A3" w:rsidP="00D21CDD">
            <w:pPr>
              <w:jc w:val="center"/>
              <w:rPr>
                <w:rFonts w:ascii="Times New Roman" w:hAnsi="Times New Roman"/>
                <w:sz w:val="20"/>
                <w:szCs w:val="20"/>
                <w:lang w:val="de-DE"/>
              </w:rPr>
            </w:pPr>
            <w:r w:rsidRPr="00424CA5">
              <w:rPr>
                <w:rFonts w:ascii="Times New Roman" w:hAnsi="Times New Roman"/>
                <w:sz w:val="20"/>
                <w:szCs w:val="20"/>
                <w:lang w:val="de-DE"/>
              </w:rPr>
              <w:t>Sektor za obrazovanje u saradnji sa Uredom sekretara</w:t>
            </w:r>
          </w:p>
        </w:tc>
        <w:tc>
          <w:tcPr>
            <w:tcW w:w="999" w:type="dxa"/>
            <w:vAlign w:val="center"/>
          </w:tcPr>
          <w:p w14:paraId="7B809144" w14:textId="77777777" w:rsidR="00B374A3" w:rsidRPr="00D62BFD" w:rsidRDefault="00B374A3" w:rsidP="00D21CDD">
            <w:pPr>
              <w:jc w:val="center"/>
              <w:rPr>
                <w:rFonts w:ascii="Times New Roman" w:hAnsi="Times New Roman"/>
                <w:sz w:val="20"/>
                <w:szCs w:val="20"/>
              </w:rPr>
            </w:pPr>
            <w:r w:rsidRPr="00727C83">
              <w:rPr>
                <w:rFonts w:ascii="Times New Roman" w:hAnsi="Times New Roman"/>
                <w:sz w:val="20"/>
                <w:szCs w:val="20"/>
                <w:lang w:val="bs-Latn-BA" w:eastAsia="en-GB"/>
              </w:rPr>
              <w:t>opisno</w:t>
            </w:r>
          </w:p>
        </w:tc>
        <w:tc>
          <w:tcPr>
            <w:tcW w:w="1276" w:type="dxa"/>
            <w:vAlign w:val="center"/>
          </w:tcPr>
          <w:p w14:paraId="0E51D538" w14:textId="77777777" w:rsidR="00B374A3" w:rsidRDefault="00B374A3" w:rsidP="00D21CDD">
            <w:pPr>
              <w:jc w:val="center"/>
              <w:rPr>
                <w:rFonts w:ascii="Times New Roman" w:hAnsi="Times New Roman"/>
                <w:sz w:val="20"/>
                <w:szCs w:val="20"/>
              </w:rPr>
            </w:pPr>
            <w:r w:rsidRPr="009F1657">
              <w:rPr>
                <w:rFonts w:ascii="Times New Roman" w:hAnsi="Times New Roman"/>
                <w:sz w:val="20"/>
                <w:szCs w:val="20"/>
              </w:rPr>
              <w:t>kontinuirano</w:t>
            </w:r>
          </w:p>
          <w:p w14:paraId="746D6E07" w14:textId="77777777" w:rsidR="00B374A3" w:rsidRPr="009F1657" w:rsidRDefault="00B374A3" w:rsidP="00D21CDD">
            <w:pPr>
              <w:jc w:val="center"/>
              <w:rPr>
                <w:rFonts w:ascii="Times New Roman" w:hAnsi="Times New Roman"/>
                <w:sz w:val="20"/>
                <w:szCs w:val="20"/>
              </w:rPr>
            </w:pPr>
          </w:p>
        </w:tc>
        <w:tc>
          <w:tcPr>
            <w:tcW w:w="1134" w:type="dxa"/>
            <w:vAlign w:val="center"/>
          </w:tcPr>
          <w:p w14:paraId="2522F496" w14:textId="77777777" w:rsidR="00B374A3" w:rsidRPr="00D62BFD" w:rsidRDefault="00B374A3" w:rsidP="00D21CDD">
            <w:pPr>
              <w:jc w:val="center"/>
              <w:rPr>
                <w:rFonts w:ascii="Times New Roman" w:hAnsi="Times New Roman"/>
                <w:sz w:val="20"/>
                <w:szCs w:val="20"/>
              </w:rPr>
            </w:pPr>
            <w:r w:rsidRPr="00727C83">
              <w:rPr>
                <w:rFonts w:ascii="Times New Roman" w:hAnsi="Times New Roman"/>
                <w:sz w:val="20"/>
                <w:szCs w:val="20"/>
                <w:lang w:val="bs-Latn-BA" w:eastAsia="en-GB"/>
              </w:rPr>
              <w:t>kontinuirano</w:t>
            </w:r>
          </w:p>
        </w:tc>
        <w:tc>
          <w:tcPr>
            <w:tcW w:w="1105" w:type="dxa"/>
            <w:gridSpan w:val="2"/>
            <w:vAlign w:val="center"/>
          </w:tcPr>
          <w:p w14:paraId="490DE3A7" w14:textId="77777777" w:rsidR="00B374A3" w:rsidRDefault="00B374A3" w:rsidP="00D21CDD">
            <w:pPr>
              <w:jc w:val="center"/>
              <w:rPr>
                <w:rFonts w:ascii="Times New Roman" w:hAnsi="Times New Roman"/>
                <w:sz w:val="20"/>
                <w:szCs w:val="20"/>
              </w:rPr>
            </w:pPr>
            <w:r>
              <w:rPr>
                <w:rFonts w:ascii="Times New Roman" w:hAnsi="Times New Roman"/>
                <w:sz w:val="20"/>
                <w:szCs w:val="20"/>
              </w:rPr>
              <w:t>kontinuirano</w:t>
            </w:r>
          </w:p>
        </w:tc>
        <w:tc>
          <w:tcPr>
            <w:tcW w:w="1163" w:type="dxa"/>
            <w:vAlign w:val="center"/>
          </w:tcPr>
          <w:p w14:paraId="34E34A3F" w14:textId="77777777" w:rsidR="00B374A3" w:rsidRDefault="00B374A3" w:rsidP="00D21CDD">
            <w:pPr>
              <w:jc w:val="center"/>
              <w:rPr>
                <w:rFonts w:ascii="Times New Roman" w:hAnsi="Times New Roman"/>
                <w:sz w:val="20"/>
                <w:szCs w:val="20"/>
              </w:rPr>
            </w:pPr>
            <w:r>
              <w:rPr>
                <w:rFonts w:ascii="Times New Roman" w:hAnsi="Times New Roman"/>
                <w:sz w:val="20"/>
                <w:szCs w:val="20"/>
              </w:rPr>
              <w:t>Budžet</w:t>
            </w:r>
          </w:p>
        </w:tc>
        <w:tc>
          <w:tcPr>
            <w:tcW w:w="1134" w:type="dxa"/>
            <w:vAlign w:val="center"/>
          </w:tcPr>
          <w:p w14:paraId="0EA41ECB" w14:textId="77777777" w:rsidR="00B374A3" w:rsidRPr="004F058D" w:rsidRDefault="00B374A3" w:rsidP="00D21CDD">
            <w:pPr>
              <w:jc w:val="center"/>
              <w:rPr>
                <w:rFonts w:ascii="Times New Roman" w:hAnsi="Times New Roman"/>
                <w:sz w:val="20"/>
                <w:szCs w:val="20"/>
              </w:rPr>
            </w:pPr>
            <w:r w:rsidRPr="004F058D">
              <w:rPr>
                <w:rFonts w:ascii="Times New Roman" w:hAnsi="Times New Roman"/>
                <w:sz w:val="20"/>
                <w:szCs w:val="20"/>
              </w:rPr>
              <w:t>30.000</w:t>
            </w:r>
          </w:p>
        </w:tc>
        <w:tc>
          <w:tcPr>
            <w:tcW w:w="1134" w:type="dxa"/>
            <w:gridSpan w:val="2"/>
            <w:vAlign w:val="center"/>
          </w:tcPr>
          <w:p w14:paraId="493E054C" w14:textId="77777777" w:rsidR="00B374A3" w:rsidRPr="004F058D" w:rsidRDefault="00B374A3" w:rsidP="00D21CDD">
            <w:pPr>
              <w:jc w:val="center"/>
              <w:rPr>
                <w:rFonts w:ascii="Times New Roman" w:hAnsi="Times New Roman"/>
                <w:sz w:val="20"/>
                <w:szCs w:val="20"/>
              </w:rPr>
            </w:pPr>
            <w:r w:rsidRPr="004F058D">
              <w:rPr>
                <w:rFonts w:ascii="Times New Roman" w:hAnsi="Times New Roman"/>
                <w:sz w:val="20"/>
                <w:szCs w:val="20"/>
              </w:rPr>
              <w:t>30.000</w:t>
            </w:r>
          </w:p>
        </w:tc>
        <w:tc>
          <w:tcPr>
            <w:tcW w:w="709" w:type="dxa"/>
            <w:vAlign w:val="center"/>
          </w:tcPr>
          <w:p w14:paraId="6B5E0D3F" w14:textId="77777777" w:rsidR="00B374A3" w:rsidRPr="00D62BFD" w:rsidRDefault="00B374A3" w:rsidP="00D21CDD">
            <w:pPr>
              <w:jc w:val="center"/>
              <w:rPr>
                <w:rFonts w:ascii="Times New Roman" w:hAnsi="Times New Roman"/>
                <w:sz w:val="20"/>
                <w:szCs w:val="20"/>
              </w:rPr>
            </w:pPr>
            <w:r>
              <w:rPr>
                <w:rFonts w:ascii="Times New Roman" w:hAnsi="Times New Roman"/>
                <w:sz w:val="20"/>
                <w:szCs w:val="20"/>
              </w:rPr>
              <w:t>I, II, III, IV</w:t>
            </w:r>
          </w:p>
        </w:tc>
        <w:tc>
          <w:tcPr>
            <w:tcW w:w="755" w:type="dxa"/>
            <w:gridSpan w:val="2"/>
            <w:vAlign w:val="center"/>
          </w:tcPr>
          <w:p w14:paraId="122F2586" w14:textId="77777777" w:rsidR="00B374A3" w:rsidRPr="00D62BFD" w:rsidRDefault="00B374A3" w:rsidP="00D21CDD">
            <w:pPr>
              <w:jc w:val="center"/>
              <w:rPr>
                <w:rFonts w:ascii="Times New Roman" w:hAnsi="Times New Roman"/>
                <w:sz w:val="20"/>
                <w:szCs w:val="20"/>
              </w:rPr>
            </w:pPr>
            <w:r>
              <w:rPr>
                <w:rFonts w:ascii="Times New Roman" w:hAnsi="Times New Roman"/>
                <w:sz w:val="20"/>
                <w:szCs w:val="20"/>
              </w:rPr>
              <w:t>I, II, II, IV</w:t>
            </w:r>
          </w:p>
        </w:tc>
        <w:tc>
          <w:tcPr>
            <w:tcW w:w="1229" w:type="dxa"/>
            <w:vAlign w:val="center"/>
          </w:tcPr>
          <w:p w14:paraId="35BF2E11" w14:textId="77777777" w:rsidR="00B374A3" w:rsidRPr="00DA38D6" w:rsidRDefault="00B374A3" w:rsidP="00D21CDD">
            <w:pPr>
              <w:rPr>
                <w:rFonts w:ascii="Times New Roman" w:hAnsi="Times New Roman"/>
                <w:sz w:val="20"/>
                <w:szCs w:val="20"/>
              </w:rPr>
            </w:pPr>
            <w:r w:rsidRPr="00DA38D6">
              <w:rPr>
                <w:rFonts w:ascii="Times New Roman" w:hAnsi="Times New Roman"/>
                <w:sz w:val="20"/>
                <w:szCs w:val="20"/>
              </w:rPr>
              <w:t>Aktivnost se realizuje kontinuirano</w:t>
            </w:r>
          </w:p>
          <w:p w14:paraId="02571859" w14:textId="77777777" w:rsidR="00B374A3" w:rsidRDefault="00B374A3" w:rsidP="00D21CDD">
            <w:pPr>
              <w:rPr>
                <w:rFonts w:ascii="Times New Roman" w:hAnsi="Times New Roman"/>
                <w:sz w:val="20"/>
                <w:szCs w:val="20"/>
              </w:rPr>
            </w:pPr>
          </w:p>
        </w:tc>
      </w:tr>
      <w:tr w:rsidR="00B374A3" w:rsidRPr="00A939E0" w14:paraId="3C134B79" w14:textId="77777777" w:rsidTr="007D7673">
        <w:tblPrEx>
          <w:tblLook w:val="04A0" w:firstRow="1" w:lastRow="0" w:firstColumn="1" w:lastColumn="0" w:noHBand="0" w:noVBand="1"/>
        </w:tblPrEx>
        <w:trPr>
          <w:trHeight w:val="1270"/>
        </w:trPr>
        <w:tc>
          <w:tcPr>
            <w:tcW w:w="2971" w:type="dxa"/>
            <w:vAlign w:val="center"/>
          </w:tcPr>
          <w:p w14:paraId="5B6A3B5F" w14:textId="77777777" w:rsidR="00B374A3" w:rsidRPr="00E525C7" w:rsidRDefault="00B374A3" w:rsidP="00D21CDD">
            <w:pPr>
              <w:rPr>
                <w:rFonts w:ascii="Times New Roman" w:hAnsi="Times New Roman"/>
                <w:sz w:val="20"/>
                <w:szCs w:val="20"/>
                <w:lang w:val="de-DE"/>
              </w:rPr>
            </w:pPr>
            <w:r w:rsidRPr="006777B0">
              <w:rPr>
                <w:rFonts w:ascii="Times New Roman" w:hAnsi="Times New Roman"/>
                <w:sz w:val="20"/>
                <w:szCs w:val="20"/>
                <w:lang w:val="de-DE"/>
              </w:rPr>
              <w:t>3.</w:t>
            </w:r>
            <w:r>
              <w:rPr>
                <w:rFonts w:ascii="Times New Roman" w:hAnsi="Times New Roman"/>
                <w:sz w:val="20"/>
                <w:szCs w:val="20"/>
                <w:lang w:val="de-DE"/>
              </w:rPr>
              <w:t>1</w:t>
            </w:r>
            <w:r w:rsidRPr="006777B0">
              <w:rPr>
                <w:rFonts w:ascii="Times New Roman" w:hAnsi="Times New Roman"/>
                <w:sz w:val="20"/>
                <w:szCs w:val="20"/>
                <w:lang w:val="de-DE"/>
              </w:rPr>
              <w:t>.1.2. Organiziranje sjednica Konferencije ministara obrazovanja u BiH</w:t>
            </w:r>
          </w:p>
        </w:tc>
        <w:tc>
          <w:tcPr>
            <w:tcW w:w="1700" w:type="dxa"/>
            <w:vAlign w:val="center"/>
          </w:tcPr>
          <w:p w14:paraId="1574A4C0" w14:textId="77777777" w:rsidR="00B374A3" w:rsidRPr="009F1657" w:rsidRDefault="00B374A3" w:rsidP="00D21CDD">
            <w:pPr>
              <w:jc w:val="center"/>
              <w:rPr>
                <w:rFonts w:ascii="Times New Roman" w:hAnsi="Times New Roman"/>
                <w:sz w:val="20"/>
                <w:szCs w:val="20"/>
              </w:rPr>
            </w:pPr>
            <w:r w:rsidRPr="009F1657">
              <w:rPr>
                <w:rFonts w:ascii="Times New Roman" w:hAnsi="Times New Roman"/>
                <w:sz w:val="20"/>
                <w:szCs w:val="20"/>
              </w:rPr>
              <w:t>Sektor za obrazovanje</w:t>
            </w:r>
          </w:p>
        </w:tc>
        <w:tc>
          <w:tcPr>
            <w:tcW w:w="999" w:type="dxa"/>
            <w:vAlign w:val="center"/>
          </w:tcPr>
          <w:p w14:paraId="36E1092E" w14:textId="77777777" w:rsidR="00B374A3" w:rsidRDefault="00B374A3" w:rsidP="00D21CDD">
            <w:pPr>
              <w:jc w:val="center"/>
              <w:rPr>
                <w:rFonts w:ascii="Times New Roman" w:hAnsi="Times New Roman"/>
                <w:sz w:val="20"/>
                <w:szCs w:val="20"/>
              </w:rPr>
            </w:pPr>
          </w:p>
          <w:p w14:paraId="722A02B9" w14:textId="77777777" w:rsidR="00B374A3" w:rsidRPr="006F2ADF" w:rsidRDefault="00B374A3" w:rsidP="00D21CDD">
            <w:pPr>
              <w:jc w:val="center"/>
              <w:rPr>
                <w:rFonts w:ascii="Times New Roman" w:hAnsi="Times New Roman"/>
                <w:sz w:val="20"/>
                <w:szCs w:val="20"/>
              </w:rPr>
            </w:pPr>
            <w:r>
              <w:rPr>
                <w:rFonts w:ascii="Times New Roman" w:hAnsi="Times New Roman"/>
                <w:sz w:val="20"/>
                <w:szCs w:val="20"/>
              </w:rPr>
              <w:t>broj</w:t>
            </w:r>
          </w:p>
        </w:tc>
        <w:tc>
          <w:tcPr>
            <w:tcW w:w="1276" w:type="dxa"/>
            <w:vAlign w:val="center"/>
          </w:tcPr>
          <w:p w14:paraId="50B76B51" w14:textId="77777777" w:rsidR="00B374A3" w:rsidRDefault="00B374A3" w:rsidP="00D21CDD">
            <w:pPr>
              <w:jc w:val="center"/>
              <w:rPr>
                <w:rFonts w:ascii="Times New Roman" w:hAnsi="Times New Roman"/>
                <w:sz w:val="20"/>
                <w:szCs w:val="20"/>
              </w:rPr>
            </w:pPr>
          </w:p>
          <w:p w14:paraId="279CE2DC" w14:textId="77777777" w:rsidR="00B374A3" w:rsidRPr="00DE335A" w:rsidRDefault="00B374A3" w:rsidP="00D21CDD">
            <w:pPr>
              <w:jc w:val="center"/>
              <w:rPr>
                <w:rFonts w:ascii="Times New Roman" w:hAnsi="Times New Roman"/>
                <w:sz w:val="20"/>
                <w:szCs w:val="20"/>
              </w:rPr>
            </w:pPr>
            <w:r>
              <w:rPr>
                <w:rFonts w:ascii="Times New Roman" w:hAnsi="Times New Roman"/>
                <w:sz w:val="20"/>
                <w:szCs w:val="20"/>
              </w:rPr>
              <w:t>0</w:t>
            </w:r>
          </w:p>
        </w:tc>
        <w:tc>
          <w:tcPr>
            <w:tcW w:w="1134" w:type="dxa"/>
            <w:vAlign w:val="center"/>
          </w:tcPr>
          <w:p w14:paraId="48B7E2FE" w14:textId="77777777" w:rsidR="00B374A3" w:rsidRPr="0042373A" w:rsidRDefault="00B374A3" w:rsidP="00D21CDD">
            <w:pPr>
              <w:jc w:val="center"/>
              <w:rPr>
                <w:rFonts w:ascii="Times New Roman" w:hAnsi="Times New Roman"/>
                <w:sz w:val="20"/>
                <w:szCs w:val="20"/>
              </w:rPr>
            </w:pPr>
          </w:p>
          <w:p w14:paraId="518C18A4" w14:textId="77777777" w:rsidR="00B374A3" w:rsidRPr="0042373A" w:rsidRDefault="00B374A3" w:rsidP="00D21CDD">
            <w:pPr>
              <w:jc w:val="center"/>
              <w:rPr>
                <w:rFonts w:ascii="Times New Roman" w:hAnsi="Times New Roman"/>
                <w:sz w:val="20"/>
                <w:szCs w:val="20"/>
              </w:rPr>
            </w:pPr>
          </w:p>
          <w:p w14:paraId="069A3AC7" w14:textId="77777777" w:rsidR="00B374A3" w:rsidRPr="004E0206" w:rsidRDefault="00B374A3" w:rsidP="00D21CDD">
            <w:pPr>
              <w:jc w:val="center"/>
              <w:rPr>
                <w:rFonts w:ascii="Times New Roman" w:hAnsi="Times New Roman"/>
                <w:sz w:val="20"/>
                <w:szCs w:val="20"/>
              </w:rPr>
            </w:pPr>
            <w:r>
              <w:rPr>
                <w:rFonts w:ascii="Times New Roman" w:hAnsi="Times New Roman"/>
                <w:sz w:val="20"/>
                <w:szCs w:val="20"/>
              </w:rPr>
              <w:t>3</w:t>
            </w:r>
          </w:p>
          <w:p w14:paraId="65CD86AF" w14:textId="77777777" w:rsidR="00B374A3" w:rsidRPr="0042373A" w:rsidRDefault="00B374A3" w:rsidP="00D21CDD">
            <w:pPr>
              <w:jc w:val="center"/>
              <w:rPr>
                <w:rFonts w:ascii="Times New Roman" w:hAnsi="Times New Roman"/>
                <w:sz w:val="20"/>
                <w:szCs w:val="20"/>
              </w:rPr>
            </w:pPr>
          </w:p>
        </w:tc>
        <w:tc>
          <w:tcPr>
            <w:tcW w:w="1105" w:type="dxa"/>
            <w:gridSpan w:val="2"/>
            <w:vAlign w:val="center"/>
          </w:tcPr>
          <w:p w14:paraId="18B4CFBA" w14:textId="77777777" w:rsidR="00B374A3" w:rsidRDefault="00B374A3" w:rsidP="00D21CDD">
            <w:pPr>
              <w:jc w:val="center"/>
              <w:rPr>
                <w:rFonts w:ascii="Times New Roman" w:hAnsi="Times New Roman"/>
                <w:sz w:val="20"/>
                <w:szCs w:val="20"/>
              </w:rPr>
            </w:pPr>
          </w:p>
          <w:p w14:paraId="6B91D87A" w14:textId="77777777" w:rsidR="00B374A3" w:rsidRDefault="00B374A3" w:rsidP="00D21CDD">
            <w:pPr>
              <w:jc w:val="center"/>
              <w:rPr>
                <w:rFonts w:ascii="Times New Roman" w:hAnsi="Times New Roman"/>
                <w:sz w:val="20"/>
                <w:szCs w:val="20"/>
              </w:rPr>
            </w:pPr>
            <w:r>
              <w:rPr>
                <w:rFonts w:ascii="Times New Roman" w:hAnsi="Times New Roman"/>
                <w:sz w:val="20"/>
                <w:szCs w:val="20"/>
              </w:rPr>
              <w:t>0</w:t>
            </w:r>
          </w:p>
        </w:tc>
        <w:tc>
          <w:tcPr>
            <w:tcW w:w="1163" w:type="dxa"/>
            <w:vAlign w:val="center"/>
          </w:tcPr>
          <w:p w14:paraId="552AAC37" w14:textId="77777777" w:rsidR="00B374A3" w:rsidRDefault="00B374A3" w:rsidP="00D21CDD">
            <w:pPr>
              <w:jc w:val="center"/>
              <w:rPr>
                <w:rFonts w:ascii="Times New Roman" w:hAnsi="Times New Roman"/>
                <w:sz w:val="20"/>
                <w:szCs w:val="20"/>
              </w:rPr>
            </w:pPr>
            <w:r>
              <w:rPr>
                <w:rFonts w:ascii="Times New Roman" w:hAnsi="Times New Roman"/>
                <w:sz w:val="20"/>
                <w:szCs w:val="20"/>
              </w:rPr>
              <w:t>Budžet</w:t>
            </w:r>
          </w:p>
        </w:tc>
        <w:tc>
          <w:tcPr>
            <w:tcW w:w="1134" w:type="dxa"/>
            <w:vAlign w:val="center"/>
          </w:tcPr>
          <w:p w14:paraId="611DA966" w14:textId="77777777" w:rsidR="00B374A3" w:rsidRPr="00D62BFD" w:rsidRDefault="00B374A3" w:rsidP="00D21CDD">
            <w:pPr>
              <w:jc w:val="center"/>
              <w:rPr>
                <w:rFonts w:ascii="Times New Roman" w:hAnsi="Times New Roman"/>
                <w:sz w:val="20"/>
                <w:szCs w:val="20"/>
              </w:rPr>
            </w:pPr>
            <w:r w:rsidRPr="00DD2CA2">
              <w:rPr>
                <w:rFonts w:ascii="Times New Roman" w:hAnsi="Times New Roman"/>
                <w:sz w:val="20"/>
                <w:szCs w:val="20"/>
              </w:rPr>
              <w:t>10.000</w:t>
            </w:r>
          </w:p>
        </w:tc>
        <w:tc>
          <w:tcPr>
            <w:tcW w:w="1134" w:type="dxa"/>
            <w:gridSpan w:val="2"/>
            <w:vAlign w:val="center"/>
          </w:tcPr>
          <w:p w14:paraId="49F88BB7" w14:textId="77777777" w:rsidR="00B374A3" w:rsidRPr="00D62BFD" w:rsidRDefault="00B374A3" w:rsidP="00D21CDD">
            <w:pPr>
              <w:jc w:val="center"/>
              <w:rPr>
                <w:rFonts w:ascii="Times New Roman" w:hAnsi="Times New Roman"/>
                <w:sz w:val="20"/>
                <w:szCs w:val="20"/>
              </w:rPr>
            </w:pPr>
            <w:r>
              <w:rPr>
                <w:rFonts w:ascii="Times New Roman" w:hAnsi="Times New Roman"/>
                <w:sz w:val="20"/>
                <w:szCs w:val="20"/>
              </w:rPr>
              <w:t>0</w:t>
            </w:r>
          </w:p>
        </w:tc>
        <w:tc>
          <w:tcPr>
            <w:tcW w:w="709" w:type="dxa"/>
            <w:vAlign w:val="center"/>
          </w:tcPr>
          <w:p w14:paraId="5F14C744" w14:textId="77777777" w:rsidR="00B374A3" w:rsidRPr="00D62BFD" w:rsidRDefault="00B374A3" w:rsidP="00D21CDD">
            <w:pPr>
              <w:jc w:val="center"/>
              <w:rPr>
                <w:rFonts w:ascii="Times New Roman" w:hAnsi="Times New Roman"/>
                <w:sz w:val="20"/>
                <w:szCs w:val="20"/>
              </w:rPr>
            </w:pPr>
            <w:r>
              <w:rPr>
                <w:rFonts w:ascii="Times New Roman" w:hAnsi="Times New Roman"/>
                <w:sz w:val="20"/>
                <w:szCs w:val="20"/>
              </w:rPr>
              <w:t>I,II, III, IV</w:t>
            </w:r>
          </w:p>
        </w:tc>
        <w:tc>
          <w:tcPr>
            <w:tcW w:w="755" w:type="dxa"/>
            <w:gridSpan w:val="2"/>
            <w:vAlign w:val="center"/>
          </w:tcPr>
          <w:p w14:paraId="3B2D6919" w14:textId="77777777" w:rsidR="00B374A3" w:rsidRPr="00D62BFD" w:rsidRDefault="00B374A3" w:rsidP="00D21CDD">
            <w:pPr>
              <w:jc w:val="center"/>
              <w:rPr>
                <w:rFonts w:ascii="Times New Roman" w:hAnsi="Times New Roman"/>
                <w:sz w:val="20"/>
                <w:szCs w:val="20"/>
              </w:rPr>
            </w:pPr>
            <w:r>
              <w:rPr>
                <w:rFonts w:ascii="Times New Roman" w:hAnsi="Times New Roman"/>
                <w:sz w:val="20"/>
                <w:szCs w:val="20"/>
              </w:rPr>
              <w:t>-</w:t>
            </w:r>
          </w:p>
        </w:tc>
        <w:tc>
          <w:tcPr>
            <w:tcW w:w="1229" w:type="dxa"/>
            <w:vAlign w:val="center"/>
          </w:tcPr>
          <w:p w14:paraId="5825C56A" w14:textId="77777777" w:rsidR="00B374A3" w:rsidRPr="00C06CC0" w:rsidRDefault="00B374A3" w:rsidP="00D21CDD">
            <w:pPr>
              <w:rPr>
                <w:rFonts w:ascii="Times New Roman" w:hAnsi="Times New Roman"/>
                <w:sz w:val="20"/>
                <w:szCs w:val="20"/>
              </w:rPr>
            </w:pPr>
            <w:r w:rsidRPr="00BC0508">
              <w:rPr>
                <w:rFonts w:ascii="Times New Roman" w:hAnsi="Times New Roman"/>
                <w:sz w:val="20"/>
                <w:szCs w:val="20"/>
              </w:rPr>
              <w:t>Zbog neformiranja vlasti na svim nivoima u BiH nisu održavane sjednice Konferencije ministara obrazovanja u BiH u 2019. godini.</w:t>
            </w:r>
          </w:p>
        </w:tc>
      </w:tr>
      <w:tr w:rsidR="00B374A3" w:rsidRPr="00A939E0" w14:paraId="416E2D70" w14:textId="77777777" w:rsidTr="007D7673">
        <w:tblPrEx>
          <w:tblLook w:val="04A0" w:firstRow="1" w:lastRow="0" w:firstColumn="1" w:lastColumn="0" w:noHBand="0" w:noVBand="1"/>
        </w:tblPrEx>
        <w:trPr>
          <w:trHeight w:val="1270"/>
        </w:trPr>
        <w:tc>
          <w:tcPr>
            <w:tcW w:w="2971" w:type="dxa"/>
            <w:vAlign w:val="center"/>
          </w:tcPr>
          <w:p w14:paraId="4B43443D" w14:textId="77777777" w:rsidR="00B374A3" w:rsidRDefault="00B374A3" w:rsidP="00D21CDD">
            <w:pPr>
              <w:rPr>
                <w:rFonts w:ascii="Times New Roman" w:hAnsi="Times New Roman"/>
                <w:sz w:val="20"/>
                <w:szCs w:val="20"/>
              </w:rPr>
            </w:pPr>
          </w:p>
          <w:p w14:paraId="6E9DA57C" w14:textId="77777777" w:rsidR="00B374A3" w:rsidRPr="009F1657" w:rsidRDefault="00B374A3" w:rsidP="00D21CDD">
            <w:pPr>
              <w:rPr>
                <w:rFonts w:ascii="Times New Roman" w:hAnsi="Times New Roman"/>
                <w:sz w:val="20"/>
                <w:szCs w:val="20"/>
              </w:rPr>
            </w:pPr>
            <w:r w:rsidRPr="009F1657">
              <w:rPr>
                <w:rFonts w:ascii="Times New Roman" w:hAnsi="Times New Roman"/>
                <w:sz w:val="20"/>
                <w:szCs w:val="20"/>
              </w:rPr>
              <w:t>3.</w:t>
            </w:r>
            <w:r>
              <w:rPr>
                <w:rFonts w:ascii="Times New Roman" w:hAnsi="Times New Roman"/>
                <w:sz w:val="20"/>
                <w:szCs w:val="20"/>
              </w:rPr>
              <w:t>1</w:t>
            </w:r>
            <w:r w:rsidRPr="009F1657">
              <w:rPr>
                <w:rFonts w:ascii="Times New Roman" w:hAnsi="Times New Roman"/>
                <w:sz w:val="20"/>
                <w:szCs w:val="20"/>
              </w:rPr>
              <w:t xml:space="preserve">.1.3. </w:t>
            </w:r>
            <w:r>
              <w:rPr>
                <w:rFonts w:ascii="Times New Roman" w:hAnsi="Times New Roman"/>
                <w:sz w:val="20"/>
                <w:szCs w:val="20"/>
              </w:rPr>
              <w:t>S</w:t>
            </w:r>
            <w:r w:rsidRPr="009F1657">
              <w:rPr>
                <w:rFonts w:ascii="Times New Roman" w:hAnsi="Times New Roman"/>
                <w:sz w:val="20"/>
                <w:szCs w:val="20"/>
              </w:rPr>
              <w:t>aradnj</w:t>
            </w:r>
            <w:r>
              <w:rPr>
                <w:rFonts w:ascii="Times New Roman" w:hAnsi="Times New Roman"/>
                <w:sz w:val="20"/>
                <w:szCs w:val="20"/>
              </w:rPr>
              <w:t>a</w:t>
            </w:r>
            <w:r w:rsidRPr="009F1657">
              <w:rPr>
                <w:rFonts w:ascii="Times New Roman" w:hAnsi="Times New Roman"/>
                <w:sz w:val="20"/>
                <w:szCs w:val="20"/>
              </w:rPr>
              <w:t xml:space="preserve"> sa nadležnim obrazovnim i drugim vlastima i agencijama, međunarodnim institucijama  i organizacijama za  oblast obrazovanja i mladih</w:t>
            </w:r>
          </w:p>
        </w:tc>
        <w:tc>
          <w:tcPr>
            <w:tcW w:w="1700" w:type="dxa"/>
            <w:vAlign w:val="center"/>
          </w:tcPr>
          <w:p w14:paraId="30E27145" w14:textId="77777777" w:rsidR="00B374A3" w:rsidRPr="009F1657" w:rsidRDefault="00B374A3" w:rsidP="00D21CDD">
            <w:pPr>
              <w:jc w:val="center"/>
              <w:rPr>
                <w:rFonts w:ascii="Times New Roman" w:hAnsi="Times New Roman"/>
                <w:sz w:val="20"/>
                <w:szCs w:val="20"/>
              </w:rPr>
            </w:pPr>
            <w:r w:rsidRPr="009F1657">
              <w:rPr>
                <w:rFonts w:ascii="Times New Roman" w:hAnsi="Times New Roman"/>
                <w:sz w:val="20"/>
                <w:szCs w:val="20"/>
              </w:rPr>
              <w:t xml:space="preserve">Sektor za obrazovanje  u saradnji sa Sektorom za finansijsko-materijalne poslove i </w:t>
            </w:r>
            <w:r w:rsidRPr="009F1657">
              <w:rPr>
                <w:rFonts w:ascii="Times New Roman" w:hAnsi="Times New Roman"/>
                <w:sz w:val="20"/>
                <w:szCs w:val="20"/>
              </w:rPr>
              <w:lastRenderedPageBreak/>
              <w:t>unutrašnju podršku</w:t>
            </w:r>
          </w:p>
        </w:tc>
        <w:tc>
          <w:tcPr>
            <w:tcW w:w="999" w:type="dxa"/>
            <w:vAlign w:val="center"/>
          </w:tcPr>
          <w:p w14:paraId="7A203B34" w14:textId="77777777" w:rsidR="00B374A3" w:rsidRPr="00D62BFD" w:rsidRDefault="00B374A3" w:rsidP="00D21CDD">
            <w:pPr>
              <w:jc w:val="center"/>
              <w:rPr>
                <w:rFonts w:ascii="Times New Roman" w:hAnsi="Times New Roman"/>
                <w:sz w:val="20"/>
                <w:szCs w:val="20"/>
              </w:rPr>
            </w:pPr>
            <w:r w:rsidRPr="00727C83">
              <w:rPr>
                <w:rFonts w:ascii="Times New Roman" w:hAnsi="Times New Roman"/>
                <w:sz w:val="20"/>
                <w:szCs w:val="20"/>
                <w:lang w:val="bs-Latn-BA" w:eastAsia="en-GB"/>
              </w:rPr>
              <w:lastRenderedPageBreak/>
              <w:t>opisno</w:t>
            </w:r>
          </w:p>
        </w:tc>
        <w:tc>
          <w:tcPr>
            <w:tcW w:w="1276" w:type="dxa"/>
            <w:vAlign w:val="center"/>
          </w:tcPr>
          <w:p w14:paraId="418C439C" w14:textId="77777777" w:rsidR="00B374A3" w:rsidRDefault="00B374A3" w:rsidP="00D21CDD">
            <w:pPr>
              <w:jc w:val="center"/>
              <w:rPr>
                <w:rFonts w:ascii="Times New Roman" w:hAnsi="Times New Roman"/>
                <w:sz w:val="20"/>
                <w:szCs w:val="20"/>
              </w:rPr>
            </w:pPr>
            <w:r w:rsidRPr="009F1657">
              <w:rPr>
                <w:rFonts w:ascii="Times New Roman" w:hAnsi="Times New Roman"/>
                <w:sz w:val="20"/>
                <w:szCs w:val="20"/>
              </w:rPr>
              <w:t>kontinuirano</w:t>
            </w:r>
          </w:p>
          <w:p w14:paraId="3D0A8C1E" w14:textId="77777777" w:rsidR="00B374A3" w:rsidRPr="009F1657" w:rsidRDefault="00B374A3" w:rsidP="00D21CDD">
            <w:pPr>
              <w:jc w:val="center"/>
              <w:rPr>
                <w:rFonts w:ascii="Times New Roman" w:hAnsi="Times New Roman"/>
                <w:sz w:val="20"/>
                <w:szCs w:val="20"/>
              </w:rPr>
            </w:pPr>
          </w:p>
        </w:tc>
        <w:tc>
          <w:tcPr>
            <w:tcW w:w="1134" w:type="dxa"/>
            <w:vAlign w:val="center"/>
          </w:tcPr>
          <w:p w14:paraId="58AE2992" w14:textId="77777777" w:rsidR="00B374A3" w:rsidRPr="00D62BFD" w:rsidRDefault="00B374A3" w:rsidP="00D21CDD">
            <w:pPr>
              <w:jc w:val="center"/>
              <w:rPr>
                <w:rFonts w:ascii="Times New Roman" w:hAnsi="Times New Roman"/>
                <w:sz w:val="20"/>
                <w:szCs w:val="20"/>
              </w:rPr>
            </w:pPr>
            <w:r w:rsidRPr="00727C83">
              <w:rPr>
                <w:rFonts w:ascii="Times New Roman" w:hAnsi="Times New Roman"/>
                <w:sz w:val="20"/>
                <w:szCs w:val="20"/>
                <w:lang w:val="bs-Latn-BA" w:eastAsia="en-GB"/>
              </w:rPr>
              <w:t>kontinuirano</w:t>
            </w:r>
          </w:p>
        </w:tc>
        <w:tc>
          <w:tcPr>
            <w:tcW w:w="1105" w:type="dxa"/>
            <w:gridSpan w:val="2"/>
            <w:vAlign w:val="center"/>
          </w:tcPr>
          <w:p w14:paraId="2C7DBB9A" w14:textId="77777777" w:rsidR="00B374A3" w:rsidRPr="00D62BFD" w:rsidRDefault="00B374A3" w:rsidP="00D21CDD">
            <w:pPr>
              <w:jc w:val="center"/>
              <w:rPr>
                <w:rFonts w:ascii="Times New Roman" w:hAnsi="Times New Roman"/>
                <w:sz w:val="20"/>
                <w:szCs w:val="20"/>
              </w:rPr>
            </w:pPr>
            <w:r w:rsidRPr="00727C83">
              <w:rPr>
                <w:rFonts w:ascii="Times New Roman" w:hAnsi="Times New Roman"/>
                <w:sz w:val="20"/>
                <w:szCs w:val="20"/>
                <w:lang w:val="bs-Latn-BA" w:eastAsia="en-GB"/>
              </w:rPr>
              <w:t>kontinuirano</w:t>
            </w:r>
          </w:p>
        </w:tc>
        <w:tc>
          <w:tcPr>
            <w:tcW w:w="1163" w:type="dxa"/>
            <w:vAlign w:val="center"/>
          </w:tcPr>
          <w:p w14:paraId="6E92DC8F" w14:textId="77777777" w:rsidR="00B374A3" w:rsidRPr="00D62BFD" w:rsidRDefault="00B374A3" w:rsidP="00D21CDD">
            <w:pPr>
              <w:jc w:val="center"/>
              <w:rPr>
                <w:rFonts w:ascii="Times New Roman" w:hAnsi="Times New Roman"/>
                <w:sz w:val="20"/>
                <w:szCs w:val="20"/>
              </w:rPr>
            </w:pPr>
            <w:r>
              <w:rPr>
                <w:rFonts w:ascii="Times New Roman" w:hAnsi="Times New Roman"/>
                <w:sz w:val="20"/>
                <w:szCs w:val="20"/>
              </w:rPr>
              <w:t>Budžet</w:t>
            </w:r>
          </w:p>
        </w:tc>
        <w:tc>
          <w:tcPr>
            <w:tcW w:w="1134" w:type="dxa"/>
            <w:vAlign w:val="center"/>
          </w:tcPr>
          <w:p w14:paraId="13243D15" w14:textId="77777777" w:rsidR="00B374A3" w:rsidRPr="004F058D" w:rsidRDefault="00B374A3" w:rsidP="00D21CDD">
            <w:pPr>
              <w:jc w:val="center"/>
              <w:rPr>
                <w:rFonts w:ascii="Times New Roman" w:hAnsi="Times New Roman"/>
                <w:sz w:val="20"/>
                <w:szCs w:val="20"/>
              </w:rPr>
            </w:pPr>
            <w:r w:rsidRPr="004F058D">
              <w:rPr>
                <w:rFonts w:ascii="Times New Roman" w:hAnsi="Times New Roman"/>
                <w:sz w:val="20"/>
                <w:szCs w:val="20"/>
              </w:rPr>
              <w:t>70.000</w:t>
            </w:r>
          </w:p>
        </w:tc>
        <w:tc>
          <w:tcPr>
            <w:tcW w:w="1134" w:type="dxa"/>
            <w:gridSpan w:val="2"/>
            <w:vAlign w:val="center"/>
          </w:tcPr>
          <w:p w14:paraId="70480E17" w14:textId="77777777" w:rsidR="00B374A3" w:rsidRPr="004F058D" w:rsidRDefault="00B374A3" w:rsidP="00D21CDD">
            <w:pPr>
              <w:jc w:val="center"/>
              <w:rPr>
                <w:rFonts w:ascii="Times New Roman" w:hAnsi="Times New Roman"/>
                <w:sz w:val="20"/>
                <w:szCs w:val="20"/>
              </w:rPr>
            </w:pPr>
            <w:r w:rsidRPr="004F058D">
              <w:rPr>
                <w:rFonts w:ascii="Times New Roman" w:hAnsi="Times New Roman"/>
                <w:sz w:val="20"/>
                <w:szCs w:val="20"/>
              </w:rPr>
              <w:t>70.000</w:t>
            </w:r>
          </w:p>
        </w:tc>
        <w:tc>
          <w:tcPr>
            <w:tcW w:w="709" w:type="dxa"/>
            <w:vAlign w:val="center"/>
          </w:tcPr>
          <w:p w14:paraId="175182CB" w14:textId="77777777" w:rsidR="00B374A3" w:rsidRPr="00D62BFD" w:rsidRDefault="00B374A3" w:rsidP="00D21CDD">
            <w:pPr>
              <w:jc w:val="center"/>
              <w:rPr>
                <w:rFonts w:ascii="Times New Roman" w:hAnsi="Times New Roman"/>
                <w:sz w:val="20"/>
                <w:szCs w:val="20"/>
              </w:rPr>
            </w:pPr>
            <w:r>
              <w:rPr>
                <w:rFonts w:ascii="Times New Roman" w:hAnsi="Times New Roman"/>
                <w:sz w:val="20"/>
                <w:szCs w:val="20"/>
              </w:rPr>
              <w:t>I,II, III, IV</w:t>
            </w:r>
          </w:p>
        </w:tc>
        <w:tc>
          <w:tcPr>
            <w:tcW w:w="755" w:type="dxa"/>
            <w:gridSpan w:val="2"/>
            <w:vAlign w:val="center"/>
          </w:tcPr>
          <w:p w14:paraId="2D1351BB" w14:textId="77777777" w:rsidR="00B374A3" w:rsidRPr="00077722" w:rsidRDefault="00B374A3" w:rsidP="00D21CDD">
            <w:pPr>
              <w:jc w:val="center"/>
              <w:rPr>
                <w:rFonts w:ascii="Times New Roman" w:hAnsi="Times New Roman"/>
                <w:sz w:val="20"/>
                <w:szCs w:val="20"/>
              </w:rPr>
            </w:pPr>
            <w:r>
              <w:rPr>
                <w:rFonts w:ascii="Times New Roman" w:hAnsi="Times New Roman"/>
                <w:sz w:val="20"/>
                <w:szCs w:val="20"/>
              </w:rPr>
              <w:t>I, II, II, IV</w:t>
            </w:r>
          </w:p>
        </w:tc>
        <w:tc>
          <w:tcPr>
            <w:tcW w:w="1229" w:type="dxa"/>
            <w:shd w:val="clear" w:color="auto" w:fill="auto"/>
            <w:vAlign w:val="center"/>
          </w:tcPr>
          <w:p w14:paraId="59333E4F" w14:textId="77777777" w:rsidR="00B374A3" w:rsidRPr="00671D67" w:rsidRDefault="00B374A3" w:rsidP="00D21CDD">
            <w:pPr>
              <w:rPr>
                <w:rFonts w:ascii="Times New Roman" w:hAnsi="Times New Roman"/>
                <w:sz w:val="20"/>
                <w:szCs w:val="20"/>
              </w:rPr>
            </w:pPr>
            <w:r w:rsidRPr="00671D67">
              <w:rPr>
                <w:rFonts w:ascii="Times New Roman" w:hAnsi="Times New Roman"/>
                <w:sz w:val="20"/>
                <w:szCs w:val="20"/>
              </w:rPr>
              <w:t>Aktivnost se realizuje kontinuirano</w:t>
            </w:r>
          </w:p>
          <w:p w14:paraId="1DEA5290" w14:textId="77777777" w:rsidR="00B374A3" w:rsidRPr="00671D67" w:rsidRDefault="00B374A3" w:rsidP="00D21CDD">
            <w:pPr>
              <w:rPr>
                <w:rFonts w:ascii="Times New Roman" w:hAnsi="Times New Roman"/>
                <w:sz w:val="20"/>
                <w:szCs w:val="20"/>
              </w:rPr>
            </w:pPr>
            <w:r w:rsidRPr="00671D67">
              <w:rPr>
                <w:rFonts w:ascii="Times New Roman" w:hAnsi="Times New Roman"/>
                <w:sz w:val="20"/>
                <w:szCs w:val="20"/>
              </w:rPr>
              <w:t xml:space="preserve">putem redovnih i tematskih sastanaka, </w:t>
            </w:r>
            <w:r w:rsidRPr="00671D67">
              <w:rPr>
                <w:rFonts w:ascii="Times New Roman" w:hAnsi="Times New Roman"/>
                <w:sz w:val="20"/>
                <w:szCs w:val="20"/>
              </w:rPr>
              <w:lastRenderedPageBreak/>
              <w:t>zvanične i elektronske korespondencije, s</w:t>
            </w:r>
            <w:r>
              <w:rPr>
                <w:rFonts w:ascii="Times New Roman" w:hAnsi="Times New Roman"/>
                <w:sz w:val="20"/>
                <w:szCs w:val="20"/>
              </w:rPr>
              <w:t>a</w:t>
            </w:r>
            <w:r w:rsidRPr="00671D67">
              <w:rPr>
                <w:rFonts w:ascii="Times New Roman" w:hAnsi="Times New Roman"/>
                <w:sz w:val="20"/>
                <w:szCs w:val="20"/>
              </w:rPr>
              <w:t xml:space="preserve">radnje u pripremi, </w:t>
            </w:r>
            <w:r>
              <w:rPr>
                <w:rFonts w:ascii="Times New Roman" w:hAnsi="Times New Roman"/>
                <w:sz w:val="20"/>
                <w:szCs w:val="20"/>
              </w:rPr>
              <w:t>učestvovanju</w:t>
            </w:r>
            <w:r w:rsidRPr="00671D67">
              <w:rPr>
                <w:rFonts w:ascii="Times New Roman" w:hAnsi="Times New Roman"/>
                <w:sz w:val="20"/>
                <w:szCs w:val="20"/>
              </w:rPr>
              <w:t xml:space="preserve"> i evaluaciji projekata, </w:t>
            </w:r>
            <w:r w:rsidRPr="002666AE">
              <w:rPr>
                <w:rFonts w:ascii="Times New Roman" w:hAnsi="Times New Roman"/>
                <w:sz w:val="20"/>
                <w:szCs w:val="20"/>
              </w:rPr>
              <w:t>objedinjavanju odgovora na upite i ispunjavanje velikog broja upitnika u</w:t>
            </w:r>
            <w:r w:rsidRPr="00671D67">
              <w:rPr>
                <w:rFonts w:ascii="Times New Roman" w:hAnsi="Times New Roman"/>
                <w:sz w:val="20"/>
                <w:szCs w:val="20"/>
              </w:rPr>
              <w:t xml:space="preserve"> oblas</w:t>
            </w:r>
            <w:r>
              <w:rPr>
                <w:rFonts w:ascii="Times New Roman" w:hAnsi="Times New Roman"/>
                <w:sz w:val="20"/>
                <w:szCs w:val="20"/>
              </w:rPr>
              <w:t>ti obrazovanja i obuke i mladih</w:t>
            </w:r>
          </w:p>
        </w:tc>
      </w:tr>
      <w:tr w:rsidR="00B374A3" w:rsidRPr="00A939E0" w14:paraId="1A94FCF0" w14:textId="77777777" w:rsidTr="007D7673">
        <w:tblPrEx>
          <w:tblLook w:val="04A0" w:firstRow="1" w:lastRow="0" w:firstColumn="1" w:lastColumn="0" w:noHBand="0" w:noVBand="1"/>
        </w:tblPrEx>
        <w:trPr>
          <w:trHeight w:val="2258"/>
        </w:trPr>
        <w:tc>
          <w:tcPr>
            <w:tcW w:w="2971" w:type="dxa"/>
            <w:vAlign w:val="center"/>
          </w:tcPr>
          <w:p w14:paraId="3AD1F456" w14:textId="77777777" w:rsidR="00B374A3" w:rsidRDefault="00B374A3" w:rsidP="00D21CDD">
            <w:pPr>
              <w:rPr>
                <w:rFonts w:ascii="Times New Roman" w:hAnsi="Times New Roman"/>
                <w:sz w:val="20"/>
                <w:szCs w:val="20"/>
              </w:rPr>
            </w:pPr>
            <w:r w:rsidRPr="00424CA5">
              <w:rPr>
                <w:rFonts w:ascii="Times New Roman" w:hAnsi="Times New Roman"/>
                <w:sz w:val="20"/>
                <w:szCs w:val="20"/>
              </w:rPr>
              <w:lastRenderedPageBreak/>
              <w:t>3.</w:t>
            </w:r>
            <w:r>
              <w:rPr>
                <w:rFonts w:ascii="Times New Roman" w:hAnsi="Times New Roman"/>
                <w:sz w:val="20"/>
                <w:szCs w:val="20"/>
              </w:rPr>
              <w:t>1</w:t>
            </w:r>
            <w:r w:rsidRPr="00424CA5">
              <w:rPr>
                <w:rFonts w:ascii="Times New Roman" w:hAnsi="Times New Roman"/>
                <w:sz w:val="20"/>
                <w:szCs w:val="20"/>
              </w:rPr>
              <w:t>.1.4. Organizovanje sastanaka Foruma MCP BiH i međunarodnih partnerskih organizacija uključenih u reformu obrazovanja u BiH</w:t>
            </w:r>
          </w:p>
        </w:tc>
        <w:tc>
          <w:tcPr>
            <w:tcW w:w="1700" w:type="dxa"/>
            <w:vAlign w:val="center"/>
          </w:tcPr>
          <w:p w14:paraId="23974822" w14:textId="77777777" w:rsidR="00B374A3" w:rsidRPr="009F1657" w:rsidRDefault="00B374A3" w:rsidP="00D21CDD">
            <w:pPr>
              <w:jc w:val="center"/>
              <w:rPr>
                <w:rFonts w:ascii="Times New Roman" w:hAnsi="Times New Roman"/>
                <w:sz w:val="20"/>
                <w:szCs w:val="20"/>
              </w:rPr>
            </w:pPr>
            <w:r w:rsidRPr="00424CA5">
              <w:rPr>
                <w:rFonts w:ascii="Times New Roman" w:hAnsi="Times New Roman"/>
                <w:sz w:val="20"/>
                <w:szCs w:val="20"/>
              </w:rPr>
              <w:t>Sektor za obrazovanje</w:t>
            </w:r>
          </w:p>
        </w:tc>
        <w:tc>
          <w:tcPr>
            <w:tcW w:w="999" w:type="dxa"/>
            <w:vAlign w:val="center"/>
          </w:tcPr>
          <w:p w14:paraId="7DB6FF5D" w14:textId="77777777" w:rsidR="00B374A3" w:rsidRPr="00727C83" w:rsidRDefault="00B374A3" w:rsidP="00D21CDD">
            <w:pPr>
              <w:jc w:val="center"/>
              <w:rPr>
                <w:rFonts w:ascii="Times New Roman" w:hAnsi="Times New Roman"/>
                <w:sz w:val="20"/>
                <w:szCs w:val="20"/>
                <w:lang w:val="bs-Latn-BA" w:eastAsia="en-GB"/>
              </w:rPr>
            </w:pPr>
            <w:r>
              <w:rPr>
                <w:rFonts w:ascii="Times New Roman" w:hAnsi="Times New Roman"/>
                <w:sz w:val="20"/>
                <w:szCs w:val="20"/>
                <w:lang w:val="bs-Latn-BA" w:eastAsia="en-GB"/>
              </w:rPr>
              <w:t>broj</w:t>
            </w:r>
          </w:p>
        </w:tc>
        <w:tc>
          <w:tcPr>
            <w:tcW w:w="1276" w:type="dxa"/>
            <w:vAlign w:val="center"/>
          </w:tcPr>
          <w:p w14:paraId="706F89C5" w14:textId="77777777" w:rsidR="00B374A3" w:rsidRDefault="00B374A3" w:rsidP="00D21CDD">
            <w:pPr>
              <w:jc w:val="center"/>
            </w:pPr>
            <w:r>
              <w:rPr>
                <w:rFonts w:ascii="Times New Roman" w:hAnsi="Times New Roman"/>
                <w:sz w:val="20"/>
                <w:szCs w:val="20"/>
              </w:rPr>
              <w:t>0</w:t>
            </w:r>
          </w:p>
        </w:tc>
        <w:tc>
          <w:tcPr>
            <w:tcW w:w="1134" w:type="dxa"/>
            <w:vAlign w:val="center"/>
          </w:tcPr>
          <w:p w14:paraId="0205357E" w14:textId="77777777" w:rsidR="00B374A3" w:rsidRDefault="00B374A3" w:rsidP="00D21CDD">
            <w:pPr>
              <w:jc w:val="center"/>
            </w:pPr>
            <w:r>
              <w:rPr>
                <w:rFonts w:ascii="Times New Roman" w:hAnsi="Times New Roman"/>
                <w:sz w:val="20"/>
                <w:szCs w:val="20"/>
              </w:rPr>
              <w:t>2</w:t>
            </w:r>
          </w:p>
        </w:tc>
        <w:tc>
          <w:tcPr>
            <w:tcW w:w="1105" w:type="dxa"/>
            <w:gridSpan w:val="2"/>
            <w:vAlign w:val="center"/>
          </w:tcPr>
          <w:p w14:paraId="1CE1DE0B" w14:textId="77777777" w:rsidR="00B374A3" w:rsidRDefault="00B374A3" w:rsidP="00D21CDD">
            <w:pPr>
              <w:jc w:val="center"/>
            </w:pPr>
            <w:r>
              <w:t>2</w:t>
            </w:r>
          </w:p>
        </w:tc>
        <w:tc>
          <w:tcPr>
            <w:tcW w:w="1163" w:type="dxa"/>
            <w:vAlign w:val="center"/>
          </w:tcPr>
          <w:p w14:paraId="2010197A" w14:textId="77777777" w:rsidR="00B374A3" w:rsidRDefault="00B374A3" w:rsidP="00D21CDD">
            <w:pPr>
              <w:jc w:val="center"/>
              <w:rPr>
                <w:rFonts w:ascii="Times New Roman" w:hAnsi="Times New Roman"/>
                <w:sz w:val="20"/>
                <w:szCs w:val="20"/>
              </w:rPr>
            </w:pPr>
            <w:r>
              <w:rPr>
                <w:rFonts w:ascii="Times New Roman" w:hAnsi="Times New Roman"/>
                <w:sz w:val="20"/>
                <w:szCs w:val="20"/>
              </w:rPr>
              <w:t>Budžet</w:t>
            </w:r>
          </w:p>
        </w:tc>
        <w:tc>
          <w:tcPr>
            <w:tcW w:w="1134" w:type="dxa"/>
            <w:vAlign w:val="center"/>
          </w:tcPr>
          <w:p w14:paraId="24AE20C2" w14:textId="77777777" w:rsidR="00B374A3" w:rsidRDefault="00B374A3" w:rsidP="00D21CDD">
            <w:pPr>
              <w:jc w:val="center"/>
              <w:rPr>
                <w:rFonts w:ascii="Times New Roman" w:hAnsi="Times New Roman"/>
                <w:sz w:val="20"/>
                <w:szCs w:val="20"/>
              </w:rPr>
            </w:pPr>
            <w:r>
              <w:rPr>
                <w:rFonts w:ascii="Times New Roman" w:hAnsi="Times New Roman"/>
                <w:sz w:val="20"/>
                <w:szCs w:val="20"/>
              </w:rPr>
              <w:t>6.000</w:t>
            </w:r>
          </w:p>
        </w:tc>
        <w:tc>
          <w:tcPr>
            <w:tcW w:w="1134" w:type="dxa"/>
            <w:gridSpan w:val="2"/>
            <w:vAlign w:val="center"/>
          </w:tcPr>
          <w:p w14:paraId="472B783C" w14:textId="77777777" w:rsidR="00B374A3" w:rsidRDefault="00B374A3" w:rsidP="00D21CDD">
            <w:pPr>
              <w:jc w:val="center"/>
              <w:rPr>
                <w:rFonts w:ascii="Times New Roman" w:hAnsi="Times New Roman"/>
                <w:sz w:val="20"/>
                <w:szCs w:val="20"/>
              </w:rPr>
            </w:pPr>
            <w:r>
              <w:rPr>
                <w:rFonts w:ascii="Times New Roman" w:hAnsi="Times New Roman"/>
                <w:sz w:val="20"/>
                <w:szCs w:val="20"/>
              </w:rPr>
              <w:t>6.000</w:t>
            </w:r>
          </w:p>
        </w:tc>
        <w:tc>
          <w:tcPr>
            <w:tcW w:w="709" w:type="dxa"/>
            <w:vAlign w:val="center"/>
          </w:tcPr>
          <w:p w14:paraId="69B073C1" w14:textId="77777777" w:rsidR="00B374A3" w:rsidRDefault="00B374A3" w:rsidP="00D21CDD">
            <w:pPr>
              <w:jc w:val="center"/>
              <w:rPr>
                <w:rFonts w:ascii="Times New Roman" w:hAnsi="Times New Roman"/>
                <w:sz w:val="20"/>
                <w:szCs w:val="20"/>
              </w:rPr>
            </w:pPr>
            <w:r>
              <w:rPr>
                <w:rFonts w:ascii="Times New Roman" w:hAnsi="Times New Roman"/>
                <w:sz w:val="20"/>
                <w:szCs w:val="20"/>
              </w:rPr>
              <w:t>I, II, III, IV</w:t>
            </w:r>
          </w:p>
        </w:tc>
        <w:tc>
          <w:tcPr>
            <w:tcW w:w="755" w:type="dxa"/>
            <w:gridSpan w:val="2"/>
            <w:vAlign w:val="center"/>
          </w:tcPr>
          <w:p w14:paraId="3155AAC6" w14:textId="77777777" w:rsidR="00B374A3" w:rsidRDefault="00B374A3" w:rsidP="00D21CDD">
            <w:pPr>
              <w:jc w:val="center"/>
              <w:rPr>
                <w:rFonts w:ascii="Times New Roman" w:hAnsi="Times New Roman"/>
                <w:sz w:val="20"/>
                <w:szCs w:val="20"/>
              </w:rPr>
            </w:pPr>
            <w:r>
              <w:rPr>
                <w:rFonts w:ascii="Times New Roman" w:hAnsi="Times New Roman"/>
                <w:sz w:val="20"/>
                <w:szCs w:val="20"/>
              </w:rPr>
              <w:t xml:space="preserve">I, II, III, IV </w:t>
            </w:r>
          </w:p>
        </w:tc>
        <w:tc>
          <w:tcPr>
            <w:tcW w:w="1229" w:type="dxa"/>
            <w:vAlign w:val="center"/>
          </w:tcPr>
          <w:p w14:paraId="3E854AD7" w14:textId="77777777" w:rsidR="00B374A3" w:rsidRDefault="00B374A3" w:rsidP="00D21CDD">
            <w:pPr>
              <w:rPr>
                <w:rFonts w:ascii="Times New Roman" w:hAnsi="Times New Roman"/>
                <w:sz w:val="20"/>
                <w:szCs w:val="20"/>
              </w:rPr>
            </w:pPr>
            <w:r>
              <w:rPr>
                <w:rFonts w:ascii="Times New Roman" w:hAnsi="Times New Roman"/>
                <w:sz w:val="20"/>
                <w:szCs w:val="20"/>
              </w:rPr>
              <w:t>Tokom 2019. godine su održana dva sastanka Foruma.</w:t>
            </w:r>
            <w:r w:rsidRPr="00E40610">
              <w:rPr>
                <w:rFonts w:ascii="Times New Roman" w:hAnsi="Times New Roman"/>
                <w:sz w:val="20"/>
                <w:szCs w:val="20"/>
                <w:lang w:val="bs-Latn-BA"/>
              </w:rPr>
              <w:t xml:space="preserve"> Na sastancima razmatrana tekuća pitanja u oblasti obrazovanja i usvojeni zaključci. Ostvarena kontinuirana bilateralna saradnja sa pojedinačni</w:t>
            </w:r>
            <w:r w:rsidRPr="00E40610">
              <w:rPr>
                <w:rFonts w:ascii="Times New Roman" w:hAnsi="Times New Roman"/>
                <w:sz w:val="20"/>
                <w:szCs w:val="20"/>
                <w:lang w:val="bs-Latn-BA"/>
              </w:rPr>
              <w:lastRenderedPageBreak/>
              <w:t>m članovima Foruma</w:t>
            </w:r>
          </w:p>
        </w:tc>
      </w:tr>
      <w:tr w:rsidR="00B374A3" w:rsidRPr="00A939E0" w14:paraId="071985D7" w14:textId="77777777" w:rsidTr="007D7673">
        <w:tblPrEx>
          <w:tblLook w:val="04A0" w:firstRow="1" w:lastRow="0" w:firstColumn="1" w:lastColumn="0" w:noHBand="0" w:noVBand="1"/>
        </w:tblPrEx>
        <w:trPr>
          <w:trHeight w:val="1270"/>
        </w:trPr>
        <w:tc>
          <w:tcPr>
            <w:tcW w:w="2971" w:type="dxa"/>
            <w:vAlign w:val="center"/>
          </w:tcPr>
          <w:p w14:paraId="60B84D11" w14:textId="77777777" w:rsidR="00B374A3" w:rsidRPr="0020775B" w:rsidRDefault="00B374A3" w:rsidP="00D21CDD">
            <w:pPr>
              <w:rPr>
                <w:rFonts w:ascii="Times New Roman" w:hAnsi="Times New Roman"/>
                <w:sz w:val="20"/>
                <w:szCs w:val="20"/>
                <w14:textOutline w14:w="9525" w14:cap="rnd" w14:cmpd="sng" w14:algn="ctr">
                  <w14:noFill/>
                  <w14:prstDash w14:val="solid"/>
                  <w14:bevel/>
                </w14:textOutline>
              </w:rPr>
            </w:pPr>
            <w:r w:rsidRPr="0020775B">
              <w:rPr>
                <w:rFonts w:ascii="Times New Roman" w:hAnsi="Times New Roman"/>
                <w:sz w:val="20"/>
                <w:szCs w:val="20"/>
                <w14:textOutline w14:w="9525" w14:cap="rnd" w14:cmpd="sng" w14:algn="ctr">
                  <w14:noFill/>
                  <w14:prstDash w14:val="solid"/>
                  <w14:bevel/>
                </w14:textOutline>
              </w:rPr>
              <w:lastRenderedPageBreak/>
              <w:t xml:space="preserve">3.1.1.5.Organizovanje sastanaka Foruma MCP BiH i međunarodnih partnerskih organizacija koje realizuju projekte u oblasti mladih </w:t>
            </w:r>
          </w:p>
        </w:tc>
        <w:tc>
          <w:tcPr>
            <w:tcW w:w="1700" w:type="dxa"/>
            <w:vAlign w:val="center"/>
          </w:tcPr>
          <w:p w14:paraId="197162C4" w14:textId="77777777" w:rsidR="00B374A3" w:rsidRPr="0020775B" w:rsidRDefault="00B374A3" w:rsidP="00D21CDD">
            <w:pPr>
              <w:jc w:val="center"/>
              <w:rPr>
                <w:rFonts w:ascii="Times New Roman" w:hAnsi="Times New Roman"/>
                <w:sz w:val="20"/>
                <w:szCs w:val="20"/>
                <w14:textOutline w14:w="9525" w14:cap="rnd" w14:cmpd="sng" w14:algn="ctr">
                  <w14:noFill/>
                  <w14:prstDash w14:val="solid"/>
                  <w14:bevel/>
                </w14:textOutline>
              </w:rPr>
            </w:pPr>
            <w:r w:rsidRPr="0020775B">
              <w:rPr>
                <w:rFonts w:ascii="Times New Roman" w:hAnsi="Times New Roman"/>
                <w:sz w:val="20"/>
                <w:szCs w:val="20"/>
                <w14:textOutline w14:w="9525" w14:cap="rnd" w14:cmpd="sng" w14:algn="ctr">
                  <w14:noFill/>
                  <w14:prstDash w14:val="solid"/>
                  <w14:bevel/>
                </w14:textOutline>
              </w:rPr>
              <w:t xml:space="preserve">Sektor za obrazovanje </w:t>
            </w:r>
          </w:p>
        </w:tc>
        <w:tc>
          <w:tcPr>
            <w:tcW w:w="999" w:type="dxa"/>
            <w:vAlign w:val="center"/>
          </w:tcPr>
          <w:p w14:paraId="2DE6A7A9" w14:textId="77777777" w:rsidR="00B374A3" w:rsidRPr="0020775B" w:rsidRDefault="00B374A3" w:rsidP="00D21CDD">
            <w:pPr>
              <w:jc w:val="center"/>
              <w:rPr>
                <w:rFonts w:ascii="Times New Roman" w:hAnsi="Times New Roman"/>
                <w:sz w:val="20"/>
                <w:szCs w:val="20"/>
                <w:lang w:val="bs-Latn-BA" w:eastAsia="en-GB"/>
                <w14:textOutline w14:w="9525" w14:cap="rnd" w14:cmpd="sng" w14:algn="ctr">
                  <w14:noFill/>
                  <w14:prstDash w14:val="solid"/>
                  <w14:bevel/>
                </w14:textOutline>
              </w:rPr>
            </w:pPr>
            <w:r w:rsidRPr="0020775B">
              <w:rPr>
                <w:rFonts w:ascii="Times New Roman" w:hAnsi="Times New Roman"/>
                <w:sz w:val="20"/>
                <w:szCs w:val="20"/>
                <w:lang w:val="bs-Latn-BA" w:eastAsia="en-GB"/>
                <w14:textOutline w14:w="9525" w14:cap="rnd" w14:cmpd="sng" w14:algn="ctr">
                  <w14:noFill/>
                  <w14:prstDash w14:val="solid"/>
                  <w14:bevel/>
                </w14:textOutline>
              </w:rPr>
              <w:t xml:space="preserve">broj </w:t>
            </w:r>
          </w:p>
        </w:tc>
        <w:tc>
          <w:tcPr>
            <w:tcW w:w="1276" w:type="dxa"/>
            <w:vAlign w:val="center"/>
          </w:tcPr>
          <w:p w14:paraId="04BAC98D" w14:textId="77777777" w:rsidR="00B374A3" w:rsidRPr="0020775B" w:rsidRDefault="00B374A3" w:rsidP="00D21CDD">
            <w:pPr>
              <w:jc w:val="center"/>
              <w:rPr>
                <w:rFonts w:ascii="Times New Roman" w:hAnsi="Times New Roman"/>
                <w:sz w:val="20"/>
                <w:szCs w:val="20"/>
                <w14:textOutline w14:w="9525" w14:cap="rnd" w14:cmpd="sng" w14:algn="ctr">
                  <w14:noFill/>
                  <w14:prstDash w14:val="solid"/>
                  <w14:bevel/>
                </w14:textOutline>
              </w:rPr>
            </w:pPr>
            <w:r w:rsidRPr="0020775B">
              <w:rPr>
                <w:rFonts w:ascii="Times New Roman" w:hAnsi="Times New Roman"/>
                <w:sz w:val="20"/>
                <w:szCs w:val="20"/>
                <w14:textOutline w14:w="9525" w14:cap="rnd" w14:cmpd="sng" w14:algn="ctr">
                  <w14:noFill/>
                  <w14:prstDash w14:val="solid"/>
                  <w14:bevel/>
                </w14:textOutline>
              </w:rPr>
              <w:t>0</w:t>
            </w:r>
          </w:p>
        </w:tc>
        <w:tc>
          <w:tcPr>
            <w:tcW w:w="1134" w:type="dxa"/>
            <w:vAlign w:val="center"/>
          </w:tcPr>
          <w:p w14:paraId="0CD2E0D2" w14:textId="77777777" w:rsidR="00B374A3" w:rsidRPr="0020775B" w:rsidRDefault="00B374A3" w:rsidP="00D21CDD">
            <w:pPr>
              <w:jc w:val="center"/>
              <w:rPr>
                <w:rFonts w:ascii="Times New Roman" w:hAnsi="Times New Roman"/>
                <w:sz w:val="20"/>
                <w:szCs w:val="20"/>
                <w14:textOutline w14:w="9525" w14:cap="rnd" w14:cmpd="sng" w14:algn="ctr">
                  <w14:noFill/>
                  <w14:prstDash w14:val="solid"/>
                  <w14:bevel/>
                </w14:textOutline>
              </w:rPr>
            </w:pPr>
            <w:r w:rsidRPr="0020775B">
              <w:rPr>
                <w:rFonts w:ascii="Times New Roman" w:hAnsi="Times New Roman"/>
                <w:sz w:val="20"/>
                <w:szCs w:val="20"/>
                <w14:textOutline w14:w="9525" w14:cap="rnd" w14:cmpd="sng" w14:algn="ctr">
                  <w14:noFill/>
                  <w14:prstDash w14:val="solid"/>
                  <w14:bevel/>
                </w14:textOutline>
              </w:rPr>
              <w:t>2</w:t>
            </w:r>
          </w:p>
        </w:tc>
        <w:tc>
          <w:tcPr>
            <w:tcW w:w="1105" w:type="dxa"/>
            <w:gridSpan w:val="2"/>
            <w:vAlign w:val="center"/>
          </w:tcPr>
          <w:p w14:paraId="11078D6B" w14:textId="77777777" w:rsidR="00B374A3" w:rsidRPr="0020775B" w:rsidDel="006777B0" w:rsidRDefault="00B374A3" w:rsidP="00D21CDD">
            <w:pPr>
              <w:jc w:val="center"/>
              <w:rPr>
                <w:rFonts w:ascii="Times New Roman" w:hAnsi="Times New Roman"/>
                <w:sz w:val="20"/>
                <w:szCs w:val="20"/>
                <w14:textOutline w14:w="9525" w14:cap="rnd" w14:cmpd="sng" w14:algn="ctr">
                  <w14:noFill/>
                  <w14:prstDash w14:val="solid"/>
                  <w14:bevel/>
                </w14:textOutline>
              </w:rPr>
            </w:pPr>
            <w:r w:rsidRPr="0020775B">
              <w:rPr>
                <w:rFonts w:ascii="Times New Roman" w:hAnsi="Times New Roman"/>
                <w:sz w:val="20"/>
                <w:szCs w:val="20"/>
                <w14:textOutline w14:w="9525" w14:cap="rnd" w14:cmpd="sng" w14:algn="ctr">
                  <w14:noFill/>
                  <w14:prstDash w14:val="solid"/>
                  <w14:bevel/>
                </w14:textOutline>
              </w:rPr>
              <w:t>1</w:t>
            </w:r>
          </w:p>
        </w:tc>
        <w:tc>
          <w:tcPr>
            <w:tcW w:w="1163" w:type="dxa"/>
            <w:vAlign w:val="center"/>
          </w:tcPr>
          <w:p w14:paraId="69C8ED07" w14:textId="77777777" w:rsidR="00B374A3" w:rsidRPr="0020775B" w:rsidRDefault="00B374A3" w:rsidP="00D21CDD">
            <w:pPr>
              <w:jc w:val="center"/>
              <w:rPr>
                <w:rFonts w:ascii="Times New Roman" w:hAnsi="Times New Roman"/>
                <w:sz w:val="20"/>
                <w:szCs w:val="20"/>
                <w14:textOutline w14:w="9525" w14:cap="rnd" w14:cmpd="sng" w14:algn="ctr">
                  <w14:noFill/>
                  <w14:prstDash w14:val="solid"/>
                  <w14:bevel/>
                </w14:textOutline>
              </w:rPr>
            </w:pPr>
            <w:r w:rsidRPr="0020775B">
              <w:rPr>
                <w:rFonts w:ascii="Times New Roman" w:hAnsi="Times New Roman"/>
                <w:sz w:val="20"/>
                <w:szCs w:val="20"/>
                <w14:textOutline w14:w="9525" w14:cap="rnd" w14:cmpd="sng" w14:algn="ctr">
                  <w14:noFill/>
                  <w14:prstDash w14:val="solid"/>
                  <w14:bevel/>
                </w14:textOutline>
              </w:rPr>
              <w:t>Budžet</w:t>
            </w:r>
          </w:p>
        </w:tc>
        <w:tc>
          <w:tcPr>
            <w:tcW w:w="1134" w:type="dxa"/>
            <w:vAlign w:val="center"/>
          </w:tcPr>
          <w:p w14:paraId="5C3A175C" w14:textId="77777777" w:rsidR="00B374A3" w:rsidRPr="0020775B" w:rsidRDefault="00B374A3" w:rsidP="00D21CDD">
            <w:pPr>
              <w:jc w:val="center"/>
              <w:rPr>
                <w:rFonts w:ascii="Times New Roman" w:hAnsi="Times New Roman"/>
                <w:sz w:val="20"/>
                <w:szCs w:val="20"/>
                <w14:textOutline w14:w="9525" w14:cap="rnd" w14:cmpd="sng" w14:algn="ctr">
                  <w14:noFill/>
                  <w14:prstDash w14:val="solid"/>
                  <w14:bevel/>
                </w14:textOutline>
              </w:rPr>
            </w:pPr>
            <w:r w:rsidRPr="0020775B">
              <w:rPr>
                <w:rFonts w:ascii="Times New Roman" w:hAnsi="Times New Roman"/>
                <w:sz w:val="20"/>
                <w:szCs w:val="20"/>
                <w14:textOutline w14:w="9525" w14:cap="rnd" w14:cmpd="sng" w14:algn="ctr">
                  <w14:noFill/>
                  <w14:prstDash w14:val="solid"/>
                  <w14:bevel/>
                </w14:textOutline>
              </w:rPr>
              <w:t>6.000</w:t>
            </w:r>
          </w:p>
        </w:tc>
        <w:tc>
          <w:tcPr>
            <w:tcW w:w="1134" w:type="dxa"/>
            <w:gridSpan w:val="2"/>
            <w:vAlign w:val="center"/>
          </w:tcPr>
          <w:p w14:paraId="3B9EFAE4" w14:textId="77777777" w:rsidR="00B374A3" w:rsidRPr="0020775B" w:rsidRDefault="00B374A3" w:rsidP="00D21CDD">
            <w:pPr>
              <w:jc w:val="center"/>
              <w:rPr>
                <w:rFonts w:ascii="Times New Roman" w:hAnsi="Times New Roman"/>
                <w:sz w:val="20"/>
                <w:szCs w:val="20"/>
                <w14:textOutline w14:w="9525" w14:cap="rnd" w14:cmpd="sng" w14:algn="ctr">
                  <w14:noFill/>
                  <w14:prstDash w14:val="solid"/>
                  <w14:bevel/>
                </w14:textOutline>
              </w:rPr>
            </w:pPr>
          </w:p>
          <w:p w14:paraId="5D0BC7D4" w14:textId="77777777" w:rsidR="00B374A3" w:rsidRPr="0020775B" w:rsidRDefault="00B374A3" w:rsidP="00D21CDD">
            <w:pPr>
              <w:jc w:val="center"/>
              <w:rPr>
                <w:rFonts w:ascii="Times New Roman" w:hAnsi="Times New Roman"/>
                <w:sz w:val="20"/>
                <w:szCs w:val="20"/>
                <w14:textOutline w14:w="9525" w14:cap="rnd" w14:cmpd="sng" w14:algn="ctr">
                  <w14:noFill/>
                  <w14:prstDash w14:val="solid"/>
                  <w14:bevel/>
                </w14:textOutline>
              </w:rPr>
            </w:pPr>
            <w:r w:rsidRPr="0020775B">
              <w:rPr>
                <w:rFonts w:ascii="Times New Roman" w:hAnsi="Times New Roman"/>
                <w:sz w:val="20"/>
                <w:szCs w:val="20"/>
                <w14:textOutline w14:w="9525" w14:cap="rnd" w14:cmpd="sng" w14:algn="ctr">
                  <w14:noFill/>
                  <w14:prstDash w14:val="solid"/>
                  <w14:bevel/>
                </w14:textOutline>
              </w:rPr>
              <w:t>500</w:t>
            </w:r>
          </w:p>
          <w:p w14:paraId="27FE0967" w14:textId="77777777" w:rsidR="00B374A3" w:rsidRPr="0020775B" w:rsidDel="006777B0" w:rsidRDefault="00B374A3" w:rsidP="00D21CDD">
            <w:pPr>
              <w:jc w:val="center"/>
              <w:rPr>
                <w:rFonts w:ascii="Times New Roman" w:hAnsi="Times New Roman"/>
                <w:sz w:val="20"/>
                <w:szCs w:val="20"/>
                <w14:textOutline w14:w="9525" w14:cap="rnd" w14:cmpd="sng" w14:algn="ctr">
                  <w14:noFill/>
                  <w14:prstDash w14:val="solid"/>
                  <w14:bevel/>
                </w14:textOutline>
              </w:rPr>
            </w:pPr>
          </w:p>
        </w:tc>
        <w:tc>
          <w:tcPr>
            <w:tcW w:w="709" w:type="dxa"/>
            <w:vAlign w:val="center"/>
          </w:tcPr>
          <w:p w14:paraId="57BB71C8" w14:textId="77777777" w:rsidR="00B374A3" w:rsidRPr="0020775B" w:rsidRDefault="00B374A3" w:rsidP="00D21CDD">
            <w:pPr>
              <w:jc w:val="center"/>
              <w:rPr>
                <w:rFonts w:ascii="Times New Roman" w:hAnsi="Times New Roman"/>
                <w:sz w:val="20"/>
                <w:szCs w:val="20"/>
                <w14:textOutline w14:w="9525" w14:cap="rnd" w14:cmpd="sng" w14:algn="ctr">
                  <w14:noFill/>
                  <w14:prstDash w14:val="solid"/>
                  <w14:bevel/>
                </w14:textOutline>
              </w:rPr>
            </w:pPr>
            <w:r w:rsidRPr="0020775B">
              <w:rPr>
                <w:rFonts w:ascii="Times New Roman" w:hAnsi="Times New Roman"/>
                <w:sz w:val="20"/>
                <w:szCs w:val="20"/>
                <w14:textOutline w14:w="9525" w14:cap="rnd" w14:cmpd="sng" w14:algn="ctr">
                  <w14:noFill/>
                  <w14:prstDash w14:val="solid"/>
                  <w14:bevel/>
                </w14:textOutline>
              </w:rPr>
              <w:t>I,II,III,IV</w:t>
            </w:r>
          </w:p>
        </w:tc>
        <w:tc>
          <w:tcPr>
            <w:tcW w:w="755" w:type="dxa"/>
            <w:gridSpan w:val="2"/>
            <w:vAlign w:val="center"/>
          </w:tcPr>
          <w:p w14:paraId="4D08FCCB" w14:textId="77777777" w:rsidR="00B374A3" w:rsidRPr="0020775B" w:rsidRDefault="00B374A3" w:rsidP="00D21CDD">
            <w:pPr>
              <w:jc w:val="center"/>
              <w:rPr>
                <w:rFonts w:ascii="Times New Roman" w:hAnsi="Times New Roman"/>
                <w:sz w:val="20"/>
                <w:szCs w:val="20"/>
                <w14:textOutline w14:w="9525" w14:cap="rnd" w14:cmpd="sng" w14:algn="ctr">
                  <w14:noFill/>
                  <w14:prstDash w14:val="solid"/>
                  <w14:bevel/>
                </w14:textOutline>
              </w:rPr>
            </w:pPr>
            <w:r w:rsidRPr="0020775B">
              <w:rPr>
                <w:rFonts w:ascii="Times New Roman" w:hAnsi="Times New Roman"/>
                <w:sz w:val="20"/>
                <w:szCs w:val="20"/>
                <w14:textOutline w14:w="9525" w14:cap="rnd" w14:cmpd="sng" w14:algn="ctr">
                  <w14:noFill/>
                  <w14:prstDash w14:val="solid"/>
                  <w14:bevel/>
                </w14:textOutline>
              </w:rPr>
              <w:t xml:space="preserve">I, II, III, IV  </w:t>
            </w:r>
          </w:p>
        </w:tc>
        <w:tc>
          <w:tcPr>
            <w:tcW w:w="1229" w:type="dxa"/>
            <w:vAlign w:val="center"/>
          </w:tcPr>
          <w:p w14:paraId="6CD6CA3D" w14:textId="77777777" w:rsidR="00B374A3" w:rsidRPr="0020775B" w:rsidDel="0036474D" w:rsidRDefault="00B374A3" w:rsidP="00D21CDD">
            <w:pPr>
              <w:rPr>
                <w:rFonts w:ascii="Times New Roman" w:hAnsi="Times New Roman"/>
                <w:sz w:val="20"/>
                <w:szCs w:val="20"/>
                <w14:textOutline w14:w="9525" w14:cap="rnd" w14:cmpd="sng" w14:algn="ctr">
                  <w14:noFill/>
                  <w14:prstDash w14:val="solid"/>
                  <w14:bevel/>
                </w14:textOutline>
              </w:rPr>
            </w:pPr>
            <w:r w:rsidRPr="0020775B">
              <w:rPr>
                <w:rFonts w:ascii="Times New Roman" w:hAnsi="Times New Roman"/>
                <w:sz w:val="20"/>
                <w:szCs w:val="20"/>
                <w14:textOutline w14:w="9525" w14:cap="rnd" w14:cmpd="sng" w14:algn="ctr">
                  <w14:noFill/>
                  <w14:prstDash w14:val="solid"/>
                  <w14:bevel/>
                </w14:textOutline>
              </w:rPr>
              <w:t xml:space="preserve">Ministarstvo civilnih poslova Bosne i Hercegovine, 31.10.2019. godine, organizivalo je sastanak sa predstavnicima međuradnih i domaćih organizacija koje su uključene u aktivnosti vezane za pitanja mladih u Bosni i Hercegovini. uključene u aktivnosti vezane za pitanja mladih u Bosni i </w:t>
            </w:r>
            <w:r w:rsidRPr="0020775B">
              <w:rPr>
                <w:rFonts w:ascii="Times New Roman" w:hAnsi="Times New Roman"/>
                <w:sz w:val="20"/>
                <w:szCs w:val="20"/>
                <w14:textOutline w14:w="9525" w14:cap="rnd" w14:cmpd="sng" w14:algn="ctr">
                  <w14:noFill/>
                  <w14:prstDash w14:val="solid"/>
                  <w14:bevel/>
                </w14:textOutline>
              </w:rPr>
              <w:lastRenderedPageBreak/>
              <w:t>Hercegovini.</w:t>
            </w:r>
          </w:p>
        </w:tc>
      </w:tr>
      <w:tr w:rsidR="00B374A3" w:rsidRPr="00EC2F86" w14:paraId="1FF14788" w14:textId="77777777" w:rsidTr="007D7673">
        <w:tblPrEx>
          <w:tblLook w:val="04A0" w:firstRow="1" w:lastRow="0" w:firstColumn="1" w:lastColumn="0" w:noHBand="0" w:noVBand="1"/>
        </w:tblPrEx>
        <w:trPr>
          <w:trHeight w:val="1270"/>
        </w:trPr>
        <w:tc>
          <w:tcPr>
            <w:tcW w:w="2971" w:type="dxa"/>
            <w:vAlign w:val="center"/>
          </w:tcPr>
          <w:p w14:paraId="7930505C" w14:textId="77777777" w:rsidR="00B374A3" w:rsidRPr="00510F64" w:rsidRDefault="00B374A3" w:rsidP="00D21CDD">
            <w:pPr>
              <w:rPr>
                <w:rFonts w:ascii="Times New Roman" w:hAnsi="Times New Roman"/>
                <w:sz w:val="20"/>
                <w:szCs w:val="20"/>
                <w:lang w:val="bs-Latn-BA" w:eastAsia="en-GB"/>
              </w:rPr>
            </w:pPr>
            <w:r w:rsidRPr="00C06CC0">
              <w:rPr>
                <w:rFonts w:ascii="Times New Roman" w:hAnsi="Times New Roman"/>
                <w:sz w:val="20"/>
                <w:szCs w:val="20"/>
                <w:lang w:val="bs-Latn-BA" w:eastAsia="en-GB"/>
              </w:rPr>
              <w:lastRenderedPageBreak/>
              <w:t>3.</w:t>
            </w:r>
            <w:r>
              <w:rPr>
                <w:rFonts w:ascii="Times New Roman" w:hAnsi="Times New Roman"/>
                <w:sz w:val="20"/>
                <w:szCs w:val="20"/>
                <w:lang w:val="bs-Latn-BA" w:eastAsia="en-GB"/>
              </w:rPr>
              <w:t>1</w:t>
            </w:r>
            <w:r w:rsidRPr="00C06CC0">
              <w:rPr>
                <w:rFonts w:ascii="Times New Roman" w:hAnsi="Times New Roman"/>
                <w:sz w:val="20"/>
                <w:szCs w:val="20"/>
                <w:lang w:val="bs-Latn-BA" w:eastAsia="en-GB"/>
              </w:rPr>
              <w:t>.1.</w:t>
            </w:r>
            <w:r>
              <w:rPr>
                <w:rFonts w:ascii="Times New Roman" w:hAnsi="Times New Roman"/>
                <w:sz w:val="20"/>
                <w:szCs w:val="20"/>
                <w:lang w:val="bs-Latn-BA" w:eastAsia="en-GB"/>
              </w:rPr>
              <w:t>6</w:t>
            </w:r>
            <w:r w:rsidRPr="00C06CC0">
              <w:rPr>
                <w:rFonts w:ascii="Times New Roman" w:hAnsi="Times New Roman"/>
                <w:sz w:val="20"/>
                <w:szCs w:val="20"/>
                <w:lang w:val="bs-Latn-BA" w:eastAsia="en-GB"/>
              </w:rPr>
              <w:t xml:space="preserve">. Administrativno-tehnička podrška radu </w:t>
            </w:r>
            <w:r w:rsidRPr="00C06CC0">
              <w:rPr>
                <w:rFonts w:ascii="Times New Roman" w:hAnsi="Times New Roman"/>
                <w:sz w:val="20"/>
                <w:szCs w:val="20"/>
                <w:lang w:val="bs-Latn-BA"/>
              </w:rPr>
              <w:t>Vijeća za opće obrazovanje u BiH</w:t>
            </w:r>
          </w:p>
        </w:tc>
        <w:tc>
          <w:tcPr>
            <w:tcW w:w="1700" w:type="dxa"/>
            <w:vAlign w:val="center"/>
          </w:tcPr>
          <w:p w14:paraId="4D87CFA9" w14:textId="77777777" w:rsidR="00B374A3" w:rsidRPr="00510F64" w:rsidRDefault="00B374A3" w:rsidP="00D21CDD">
            <w:pPr>
              <w:jc w:val="center"/>
              <w:rPr>
                <w:rFonts w:ascii="Times New Roman" w:hAnsi="Times New Roman"/>
                <w:sz w:val="20"/>
                <w:szCs w:val="20"/>
                <w:lang w:val="bs-Latn-BA" w:eastAsia="en-GB"/>
              </w:rPr>
            </w:pPr>
            <w:r w:rsidRPr="00510F64">
              <w:rPr>
                <w:rFonts w:ascii="Times New Roman" w:hAnsi="Times New Roman"/>
                <w:sz w:val="20"/>
                <w:szCs w:val="20"/>
                <w:lang w:val="bs-Latn-BA" w:eastAsia="en-GB"/>
              </w:rPr>
              <w:t>Sektor za obrazovanje i Sektor za finansijsko-materijalne poslove i unutrašnju podršku</w:t>
            </w:r>
          </w:p>
        </w:tc>
        <w:tc>
          <w:tcPr>
            <w:tcW w:w="999" w:type="dxa"/>
            <w:vAlign w:val="center"/>
          </w:tcPr>
          <w:p w14:paraId="6E365225" w14:textId="77777777" w:rsidR="00B374A3" w:rsidRPr="00510F64" w:rsidRDefault="00B374A3" w:rsidP="00D21CDD">
            <w:pPr>
              <w:jc w:val="center"/>
              <w:rPr>
                <w:rFonts w:ascii="Times New Roman" w:hAnsi="Times New Roman"/>
                <w:sz w:val="20"/>
                <w:szCs w:val="20"/>
                <w:lang w:val="bs-Latn-BA" w:eastAsia="en-GB"/>
              </w:rPr>
            </w:pPr>
            <w:r w:rsidRPr="00DA38D6">
              <w:rPr>
                <w:rFonts w:ascii="Times New Roman" w:hAnsi="Times New Roman"/>
                <w:sz w:val="20"/>
                <w:szCs w:val="20"/>
                <w:lang w:val="bs-Latn-BA" w:eastAsia="en-GB"/>
              </w:rPr>
              <w:t>broj</w:t>
            </w:r>
          </w:p>
        </w:tc>
        <w:tc>
          <w:tcPr>
            <w:tcW w:w="1276" w:type="dxa"/>
            <w:vAlign w:val="center"/>
          </w:tcPr>
          <w:p w14:paraId="34FA47C8" w14:textId="77777777" w:rsidR="00B374A3" w:rsidRPr="00D8218C" w:rsidRDefault="00B374A3" w:rsidP="00D21CDD">
            <w:pPr>
              <w:jc w:val="center"/>
              <w:rPr>
                <w:rFonts w:ascii="Times New Roman" w:hAnsi="Times New Roman"/>
                <w:sz w:val="20"/>
                <w:szCs w:val="20"/>
                <w:lang w:val="bs-Latn-BA" w:eastAsia="en-GB"/>
              </w:rPr>
            </w:pPr>
            <w:r w:rsidRPr="00D8218C">
              <w:rPr>
                <w:rFonts w:ascii="Times New Roman" w:hAnsi="Times New Roman"/>
                <w:sz w:val="20"/>
                <w:szCs w:val="20"/>
                <w:lang w:val="bs-Latn-BA" w:eastAsia="en-GB"/>
              </w:rPr>
              <w:t>0</w:t>
            </w:r>
          </w:p>
        </w:tc>
        <w:tc>
          <w:tcPr>
            <w:tcW w:w="1134" w:type="dxa"/>
            <w:vAlign w:val="center"/>
          </w:tcPr>
          <w:p w14:paraId="00A0A4B1" w14:textId="77777777" w:rsidR="00B374A3" w:rsidRPr="00D8218C" w:rsidRDefault="00B374A3" w:rsidP="00D21CDD">
            <w:pPr>
              <w:jc w:val="center"/>
              <w:rPr>
                <w:rFonts w:ascii="Times New Roman" w:hAnsi="Times New Roman"/>
                <w:sz w:val="20"/>
                <w:szCs w:val="20"/>
                <w:lang w:val="bs-Latn-BA" w:eastAsia="en-GB"/>
              </w:rPr>
            </w:pPr>
            <w:r w:rsidRPr="00D8218C">
              <w:rPr>
                <w:rFonts w:ascii="Times New Roman" w:hAnsi="Times New Roman"/>
                <w:sz w:val="20"/>
                <w:szCs w:val="20"/>
                <w:lang w:val="bs-Latn-BA" w:eastAsia="en-GB"/>
              </w:rPr>
              <w:t>2</w:t>
            </w:r>
          </w:p>
        </w:tc>
        <w:tc>
          <w:tcPr>
            <w:tcW w:w="1105" w:type="dxa"/>
            <w:gridSpan w:val="2"/>
            <w:vAlign w:val="center"/>
          </w:tcPr>
          <w:p w14:paraId="2DDAD665" w14:textId="77777777" w:rsidR="00B374A3" w:rsidRPr="00D8218C" w:rsidRDefault="00B374A3" w:rsidP="00D21CDD">
            <w:pPr>
              <w:jc w:val="center"/>
              <w:rPr>
                <w:rFonts w:ascii="Times New Roman" w:hAnsi="Times New Roman"/>
                <w:sz w:val="20"/>
                <w:szCs w:val="20"/>
                <w:lang w:val="bs-Latn-BA" w:eastAsia="en-GB"/>
              </w:rPr>
            </w:pPr>
            <w:r w:rsidRPr="00D8218C">
              <w:rPr>
                <w:rFonts w:ascii="Times New Roman" w:hAnsi="Times New Roman"/>
                <w:sz w:val="20"/>
                <w:szCs w:val="20"/>
                <w:lang w:val="bs-Latn-BA" w:eastAsia="en-GB"/>
              </w:rPr>
              <w:t>0</w:t>
            </w:r>
          </w:p>
        </w:tc>
        <w:tc>
          <w:tcPr>
            <w:tcW w:w="1163" w:type="dxa"/>
            <w:vAlign w:val="center"/>
          </w:tcPr>
          <w:p w14:paraId="3F5FAE18" w14:textId="77777777" w:rsidR="00B374A3" w:rsidRPr="00510F64" w:rsidRDefault="00B374A3" w:rsidP="00D21CDD">
            <w:pPr>
              <w:jc w:val="center"/>
              <w:rPr>
                <w:rFonts w:ascii="Times New Roman" w:hAnsi="Times New Roman"/>
                <w:bCs/>
                <w:sz w:val="20"/>
                <w:szCs w:val="20"/>
                <w:lang w:val="bs-Latn-BA" w:eastAsia="en-GB"/>
              </w:rPr>
            </w:pPr>
            <w:r>
              <w:rPr>
                <w:rFonts w:ascii="Times New Roman" w:hAnsi="Times New Roman"/>
                <w:bCs/>
                <w:sz w:val="20"/>
                <w:szCs w:val="20"/>
                <w:lang w:val="bs-Latn-BA" w:eastAsia="en-GB"/>
              </w:rPr>
              <w:t>Budžet</w:t>
            </w:r>
          </w:p>
        </w:tc>
        <w:tc>
          <w:tcPr>
            <w:tcW w:w="1134" w:type="dxa"/>
            <w:vAlign w:val="center"/>
          </w:tcPr>
          <w:p w14:paraId="54A6A60C" w14:textId="77777777" w:rsidR="00B374A3" w:rsidRPr="00510F64" w:rsidRDefault="00B374A3" w:rsidP="00D21CDD">
            <w:pPr>
              <w:jc w:val="center"/>
              <w:rPr>
                <w:rFonts w:ascii="Times New Roman" w:hAnsi="Times New Roman"/>
                <w:bCs/>
                <w:sz w:val="20"/>
                <w:szCs w:val="20"/>
                <w:lang w:val="bs-Latn-BA" w:eastAsia="en-GB"/>
              </w:rPr>
            </w:pPr>
            <w:r>
              <w:rPr>
                <w:rFonts w:ascii="Times New Roman" w:hAnsi="Times New Roman"/>
                <w:bCs/>
                <w:sz w:val="20"/>
                <w:szCs w:val="20"/>
                <w:lang w:val="bs-Latn-BA" w:eastAsia="en-GB"/>
              </w:rPr>
              <w:t>5</w:t>
            </w:r>
            <w:r w:rsidRPr="00510F64">
              <w:rPr>
                <w:rFonts w:ascii="Times New Roman" w:hAnsi="Times New Roman"/>
                <w:bCs/>
                <w:sz w:val="20"/>
                <w:szCs w:val="20"/>
                <w:lang w:val="bs-Latn-BA" w:eastAsia="en-GB"/>
              </w:rPr>
              <w:t>.000</w:t>
            </w:r>
          </w:p>
        </w:tc>
        <w:tc>
          <w:tcPr>
            <w:tcW w:w="1134" w:type="dxa"/>
            <w:gridSpan w:val="2"/>
            <w:vAlign w:val="center"/>
          </w:tcPr>
          <w:p w14:paraId="183CFBEB" w14:textId="77777777" w:rsidR="00B374A3" w:rsidRPr="00510F64" w:rsidRDefault="00B374A3" w:rsidP="00D21CDD">
            <w:pPr>
              <w:jc w:val="center"/>
              <w:rPr>
                <w:rFonts w:ascii="Times New Roman" w:hAnsi="Times New Roman"/>
                <w:sz w:val="20"/>
                <w:szCs w:val="20"/>
                <w:lang w:val="bs-Latn-BA" w:eastAsia="en-GB"/>
              </w:rPr>
            </w:pPr>
            <w:r>
              <w:rPr>
                <w:rFonts w:ascii="Times New Roman" w:hAnsi="Times New Roman"/>
                <w:sz w:val="20"/>
                <w:szCs w:val="20"/>
                <w:lang w:val="bs-Latn-BA" w:eastAsia="en-GB"/>
              </w:rPr>
              <w:softHyphen/>
              <w:t>0</w:t>
            </w:r>
          </w:p>
        </w:tc>
        <w:tc>
          <w:tcPr>
            <w:tcW w:w="709" w:type="dxa"/>
            <w:vAlign w:val="center"/>
          </w:tcPr>
          <w:p w14:paraId="76992CE0" w14:textId="77777777" w:rsidR="00B374A3" w:rsidRPr="00510F64" w:rsidRDefault="00B374A3" w:rsidP="00D21CDD">
            <w:pPr>
              <w:jc w:val="center"/>
              <w:rPr>
                <w:rFonts w:ascii="Times New Roman" w:hAnsi="Times New Roman"/>
                <w:sz w:val="20"/>
                <w:szCs w:val="20"/>
                <w:lang w:val="bs-Latn-BA" w:eastAsia="en-GB"/>
              </w:rPr>
            </w:pPr>
            <w:r>
              <w:rPr>
                <w:rFonts w:ascii="Times New Roman" w:hAnsi="Times New Roman"/>
                <w:sz w:val="20"/>
                <w:szCs w:val="20"/>
                <w:lang w:val="bs-Latn-BA" w:eastAsia="en-GB"/>
              </w:rPr>
              <w:t>III, IV</w:t>
            </w:r>
          </w:p>
        </w:tc>
        <w:tc>
          <w:tcPr>
            <w:tcW w:w="755" w:type="dxa"/>
            <w:gridSpan w:val="2"/>
            <w:vAlign w:val="center"/>
          </w:tcPr>
          <w:p w14:paraId="6D5B8AA7" w14:textId="77777777" w:rsidR="00B374A3" w:rsidRPr="00510F64" w:rsidRDefault="00B374A3" w:rsidP="00D21CDD">
            <w:pPr>
              <w:jc w:val="center"/>
              <w:rPr>
                <w:rFonts w:ascii="Times New Roman" w:hAnsi="Times New Roman"/>
                <w:sz w:val="20"/>
                <w:szCs w:val="20"/>
                <w:lang w:val="bs-Latn-BA" w:eastAsia="en-GB"/>
              </w:rPr>
            </w:pPr>
            <w:r>
              <w:rPr>
                <w:rFonts w:ascii="Times New Roman" w:hAnsi="Times New Roman"/>
                <w:sz w:val="20"/>
                <w:szCs w:val="20"/>
                <w:lang w:val="bs-Latn-BA" w:eastAsia="en-GB"/>
              </w:rPr>
              <w:t>-</w:t>
            </w:r>
          </w:p>
        </w:tc>
        <w:tc>
          <w:tcPr>
            <w:tcW w:w="1229" w:type="dxa"/>
            <w:shd w:val="clear" w:color="auto" w:fill="auto"/>
            <w:vAlign w:val="center"/>
          </w:tcPr>
          <w:p w14:paraId="6BE31D7B" w14:textId="77777777" w:rsidR="00B374A3" w:rsidRDefault="00B374A3" w:rsidP="00D21CDD">
            <w:pPr>
              <w:rPr>
                <w:rFonts w:ascii="Times New Roman" w:hAnsi="Times New Roman"/>
                <w:sz w:val="20"/>
                <w:szCs w:val="20"/>
                <w:lang w:val="sr-Latn-CS"/>
              </w:rPr>
            </w:pPr>
            <w:r w:rsidRPr="005B21B8">
              <w:rPr>
                <w:rFonts w:ascii="Times New Roman" w:hAnsi="Times New Roman"/>
                <w:sz w:val="20"/>
                <w:szCs w:val="20"/>
                <w:lang w:val="sr-Latn-CS"/>
              </w:rPr>
              <w:t xml:space="preserve">Ministarstvo prosvjete i kulture Republike Srpske nije </w:t>
            </w:r>
            <w:r>
              <w:rPr>
                <w:rFonts w:ascii="Times New Roman" w:hAnsi="Times New Roman"/>
                <w:sz w:val="20"/>
                <w:szCs w:val="20"/>
                <w:lang w:val="sr-Latn-CS"/>
              </w:rPr>
              <w:t xml:space="preserve">imenovalo članove komisije za izbor članova </w:t>
            </w:r>
          </w:p>
          <w:p w14:paraId="02EED86C" w14:textId="77777777" w:rsidR="00B374A3" w:rsidRPr="00510F64" w:rsidRDefault="00B374A3" w:rsidP="00D21CDD">
            <w:pPr>
              <w:rPr>
                <w:rFonts w:ascii="Times New Roman" w:hAnsi="Times New Roman"/>
                <w:bCs/>
                <w:sz w:val="20"/>
                <w:szCs w:val="20"/>
                <w:highlight w:val="yellow"/>
                <w:lang w:val="bs-Latn-BA" w:eastAsia="en-GB"/>
              </w:rPr>
            </w:pPr>
            <w:r w:rsidRPr="007B13E0">
              <w:rPr>
                <w:rFonts w:ascii="Times New Roman" w:hAnsi="Times New Roman"/>
                <w:sz w:val="20"/>
                <w:szCs w:val="20"/>
                <w:lang w:val="bs-Latn-BA"/>
              </w:rPr>
              <w:t>Vijeća za opće obrazovanje u BiH</w:t>
            </w:r>
            <w:r>
              <w:rPr>
                <w:rFonts w:ascii="Times New Roman" w:hAnsi="Times New Roman"/>
                <w:sz w:val="20"/>
                <w:szCs w:val="20"/>
                <w:lang w:val="bs-Latn-BA"/>
              </w:rPr>
              <w:t>, te tako nije ni  imenovano Vijeće.</w:t>
            </w:r>
          </w:p>
        </w:tc>
      </w:tr>
      <w:tr w:rsidR="00B374A3" w:rsidRPr="00A939E0" w14:paraId="22691145" w14:textId="77777777" w:rsidTr="007D7673">
        <w:tblPrEx>
          <w:tblLook w:val="04A0" w:firstRow="1" w:lastRow="0" w:firstColumn="1" w:lastColumn="0" w:noHBand="0" w:noVBand="1"/>
        </w:tblPrEx>
        <w:trPr>
          <w:trHeight w:val="1270"/>
        </w:trPr>
        <w:tc>
          <w:tcPr>
            <w:tcW w:w="2971" w:type="dxa"/>
            <w:vAlign w:val="center"/>
          </w:tcPr>
          <w:p w14:paraId="0651EAE7" w14:textId="77777777" w:rsidR="00B374A3" w:rsidRPr="00097B69" w:rsidRDefault="00B374A3" w:rsidP="00D21CDD">
            <w:pPr>
              <w:rPr>
                <w:rFonts w:ascii="Times New Roman" w:hAnsi="Times New Roman"/>
                <w:sz w:val="20"/>
                <w:szCs w:val="20"/>
                <w:lang w:val="de-DE"/>
              </w:rPr>
            </w:pPr>
            <w:r w:rsidRPr="00097B69">
              <w:rPr>
                <w:rFonts w:ascii="Times New Roman" w:hAnsi="Times New Roman"/>
                <w:sz w:val="20"/>
                <w:szCs w:val="20"/>
                <w:lang w:val="de-DE"/>
              </w:rPr>
              <w:t>3.</w:t>
            </w:r>
            <w:r>
              <w:rPr>
                <w:rFonts w:ascii="Times New Roman" w:hAnsi="Times New Roman"/>
                <w:sz w:val="20"/>
                <w:szCs w:val="20"/>
                <w:lang w:val="de-DE"/>
              </w:rPr>
              <w:t>1</w:t>
            </w:r>
            <w:r w:rsidRPr="00097B69">
              <w:rPr>
                <w:rFonts w:ascii="Times New Roman" w:hAnsi="Times New Roman"/>
                <w:sz w:val="20"/>
                <w:szCs w:val="20"/>
                <w:lang w:val="de-DE"/>
              </w:rPr>
              <w:t>.1.</w:t>
            </w:r>
            <w:r>
              <w:rPr>
                <w:rFonts w:ascii="Times New Roman" w:hAnsi="Times New Roman"/>
                <w:sz w:val="20"/>
                <w:szCs w:val="20"/>
                <w:lang w:val="de-DE"/>
              </w:rPr>
              <w:t>7</w:t>
            </w:r>
            <w:r w:rsidRPr="00097B69">
              <w:rPr>
                <w:rFonts w:ascii="Times New Roman" w:hAnsi="Times New Roman"/>
                <w:sz w:val="20"/>
                <w:szCs w:val="20"/>
                <w:lang w:val="de-DE"/>
              </w:rPr>
              <w:t>. Provođenje aktivnosti u vezi dopunske nastave</w:t>
            </w:r>
          </w:p>
        </w:tc>
        <w:tc>
          <w:tcPr>
            <w:tcW w:w="1700" w:type="dxa"/>
            <w:vAlign w:val="center"/>
          </w:tcPr>
          <w:p w14:paraId="0FAD56C5" w14:textId="77777777" w:rsidR="00B374A3" w:rsidRPr="00097B69" w:rsidRDefault="00B374A3" w:rsidP="00D21CDD">
            <w:pPr>
              <w:jc w:val="center"/>
              <w:rPr>
                <w:rFonts w:ascii="Times New Roman" w:hAnsi="Times New Roman"/>
                <w:bCs/>
                <w:sz w:val="20"/>
                <w:szCs w:val="20"/>
                <w:lang w:val="de-DE"/>
              </w:rPr>
            </w:pPr>
            <w:r w:rsidRPr="00097B69">
              <w:rPr>
                <w:rFonts w:ascii="Times New Roman" w:hAnsi="Times New Roman"/>
                <w:sz w:val="20"/>
                <w:szCs w:val="20"/>
                <w:lang w:val="de-DE"/>
              </w:rPr>
              <w:t xml:space="preserve">Sektor za </w:t>
            </w:r>
            <w:r>
              <w:rPr>
                <w:rFonts w:ascii="Times New Roman" w:hAnsi="Times New Roman"/>
                <w:sz w:val="20"/>
                <w:szCs w:val="20"/>
                <w:lang w:val="de-DE"/>
              </w:rPr>
              <w:t xml:space="preserve">obrazovanje u saradnji sa Sektorom za finansijsko – materijalne poslove i unutrašnju podršku </w:t>
            </w:r>
          </w:p>
        </w:tc>
        <w:tc>
          <w:tcPr>
            <w:tcW w:w="999" w:type="dxa"/>
            <w:vAlign w:val="center"/>
          </w:tcPr>
          <w:p w14:paraId="07E6758C" w14:textId="77777777" w:rsidR="00B374A3" w:rsidRPr="00D62BFD" w:rsidRDefault="00B374A3" w:rsidP="00D21CDD">
            <w:pPr>
              <w:jc w:val="center"/>
              <w:rPr>
                <w:rFonts w:ascii="Times New Roman" w:hAnsi="Times New Roman"/>
                <w:sz w:val="20"/>
                <w:szCs w:val="20"/>
              </w:rPr>
            </w:pPr>
            <w:r w:rsidRPr="00727C83">
              <w:rPr>
                <w:rFonts w:ascii="Times New Roman" w:hAnsi="Times New Roman"/>
                <w:sz w:val="20"/>
                <w:szCs w:val="20"/>
                <w:lang w:val="bs-Latn-BA" w:eastAsia="en-GB"/>
              </w:rPr>
              <w:t>opisno</w:t>
            </w:r>
          </w:p>
        </w:tc>
        <w:tc>
          <w:tcPr>
            <w:tcW w:w="1276" w:type="dxa"/>
            <w:vAlign w:val="center"/>
          </w:tcPr>
          <w:p w14:paraId="2F383541" w14:textId="77777777" w:rsidR="00B374A3" w:rsidRDefault="00B374A3" w:rsidP="00D21CDD">
            <w:pPr>
              <w:jc w:val="center"/>
              <w:rPr>
                <w:rFonts w:ascii="Times New Roman" w:hAnsi="Times New Roman"/>
                <w:sz w:val="20"/>
                <w:szCs w:val="20"/>
              </w:rPr>
            </w:pPr>
            <w:r w:rsidRPr="009F1657">
              <w:rPr>
                <w:rFonts w:ascii="Times New Roman" w:hAnsi="Times New Roman"/>
                <w:sz w:val="20"/>
                <w:szCs w:val="20"/>
              </w:rPr>
              <w:t>kontinuirano</w:t>
            </w:r>
          </w:p>
          <w:p w14:paraId="1A5FDDB3" w14:textId="77777777" w:rsidR="00B374A3" w:rsidRPr="009F1657" w:rsidRDefault="00B374A3" w:rsidP="00D21CDD">
            <w:pPr>
              <w:jc w:val="center"/>
              <w:rPr>
                <w:rFonts w:ascii="Times New Roman" w:hAnsi="Times New Roman"/>
                <w:sz w:val="20"/>
                <w:szCs w:val="20"/>
              </w:rPr>
            </w:pPr>
          </w:p>
        </w:tc>
        <w:tc>
          <w:tcPr>
            <w:tcW w:w="1134" w:type="dxa"/>
            <w:vAlign w:val="center"/>
          </w:tcPr>
          <w:p w14:paraId="6AC8E2C2" w14:textId="77777777" w:rsidR="00B374A3" w:rsidRPr="00D62BFD" w:rsidRDefault="00B374A3" w:rsidP="00D21CDD">
            <w:pPr>
              <w:jc w:val="center"/>
              <w:rPr>
                <w:rFonts w:ascii="Times New Roman" w:hAnsi="Times New Roman"/>
                <w:sz w:val="20"/>
                <w:szCs w:val="20"/>
              </w:rPr>
            </w:pPr>
            <w:r w:rsidRPr="00727C83">
              <w:rPr>
                <w:rFonts w:ascii="Times New Roman" w:hAnsi="Times New Roman"/>
                <w:sz w:val="20"/>
                <w:szCs w:val="20"/>
                <w:lang w:val="bs-Latn-BA" w:eastAsia="en-GB"/>
              </w:rPr>
              <w:t>kontinuirano</w:t>
            </w:r>
          </w:p>
        </w:tc>
        <w:tc>
          <w:tcPr>
            <w:tcW w:w="1105" w:type="dxa"/>
            <w:gridSpan w:val="2"/>
            <w:vAlign w:val="center"/>
          </w:tcPr>
          <w:p w14:paraId="37B0184D" w14:textId="77777777" w:rsidR="00B374A3" w:rsidRDefault="00B374A3" w:rsidP="00D21CDD">
            <w:pPr>
              <w:jc w:val="center"/>
              <w:rPr>
                <w:rFonts w:ascii="Times New Roman" w:hAnsi="Times New Roman"/>
                <w:sz w:val="20"/>
                <w:szCs w:val="20"/>
              </w:rPr>
            </w:pPr>
            <w:r w:rsidRPr="00727C83">
              <w:rPr>
                <w:rFonts w:ascii="Times New Roman" w:hAnsi="Times New Roman"/>
                <w:sz w:val="20"/>
                <w:szCs w:val="20"/>
                <w:lang w:val="bs-Latn-BA" w:eastAsia="en-GB"/>
              </w:rPr>
              <w:t>kontinuirano</w:t>
            </w:r>
          </w:p>
        </w:tc>
        <w:tc>
          <w:tcPr>
            <w:tcW w:w="1163" w:type="dxa"/>
            <w:vAlign w:val="center"/>
          </w:tcPr>
          <w:p w14:paraId="79A10422" w14:textId="77777777" w:rsidR="00B374A3" w:rsidRPr="00C009A6" w:rsidRDefault="00B374A3" w:rsidP="00D21CDD">
            <w:pPr>
              <w:jc w:val="center"/>
              <w:rPr>
                <w:rFonts w:ascii="Times New Roman" w:hAnsi="Times New Roman"/>
                <w:b/>
                <w:sz w:val="20"/>
                <w:szCs w:val="20"/>
              </w:rPr>
            </w:pPr>
            <w:r>
              <w:rPr>
                <w:rFonts w:ascii="Times New Roman" w:hAnsi="Times New Roman"/>
                <w:sz w:val="20"/>
                <w:szCs w:val="20"/>
              </w:rPr>
              <w:t>Budžet</w:t>
            </w:r>
          </w:p>
        </w:tc>
        <w:tc>
          <w:tcPr>
            <w:tcW w:w="1134" w:type="dxa"/>
            <w:vAlign w:val="center"/>
          </w:tcPr>
          <w:p w14:paraId="3128751A" w14:textId="77777777" w:rsidR="00B374A3" w:rsidRPr="00D62BFD" w:rsidRDefault="00B374A3" w:rsidP="00D21CDD">
            <w:pPr>
              <w:jc w:val="center"/>
              <w:rPr>
                <w:rFonts w:ascii="Times New Roman" w:hAnsi="Times New Roman"/>
                <w:sz w:val="20"/>
                <w:szCs w:val="20"/>
              </w:rPr>
            </w:pPr>
            <w:r>
              <w:rPr>
                <w:rFonts w:ascii="Times New Roman" w:hAnsi="Times New Roman"/>
                <w:sz w:val="20"/>
                <w:szCs w:val="20"/>
              </w:rPr>
              <w:t>30.000</w:t>
            </w:r>
          </w:p>
        </w:tc>
        <w:tc>
          <w:tcPr>
            <w:tcW w:w="1134" w:type="dxa"/>
            <w:gridSpan w:val="2"/>
            <w:vAlign w:val="center"/>
          </w:tcPr>
          <w:p w14:paraId="78213DE2" w14:textId="77777777" w:rsidR="00B374A3" w:rsidRPr="00D62BFD" w:rsidRDefault="00B374A3" w:rsidP="00D21CDD">
            <w:pPr>
              <w:jc w:val="center"/>
              <w:rPr>
                <w:rFonts w:ascii="Times New Roman" w:hAnsi="Times New Roman"/>
                <w:sz w:val="20"/>
                <w:szCs w:val="20"/>
              </w:rPr>
            </w:pPr>
            <w:r>
              <w:rPr>
                <w:rFonts w:ascii="Times New Roman" w:hAnsi="Times New Roman"/>
                <w:sz w:val="20"/>
                <w:szCs w:val="20"/>
              </w:rPr>
              <w:t>30.000</w:t>
            </w:r>
          </w:p>
        </w:tc>
        <w:tc>
          <w:tcPr>
            <w:tcW w:w="709" w:type="dxa"/>
            <w:vAlign w:val="center"/>
          </w:tcPr>
          <w:p w14:paraId="2E500655" w14:textId="77777777" w:rsidR="00B374A3" w:rsidRPr="00D62BFD" w:rsidRDefault="00B374A3" w:rsidP="00D21CDD">
            <w:pPr>
              <w:jc w:val="center"/>
              <w:rPr>
                <w:rFonts w:ascii="Times New Roman" w:hAnsi="Times New Roman"/>
                <w:sz w:val="20"/>
                <w:szCs w:val="20"/>
              </w:rPr>
            </w:pPr>
            <w:r>
              <w:rPr>
                <w:rFonts w:ascii="Times New Roman" w:hAnsi="Times New Roman"/>
                <w:sz w:val="20"/>
                <w:szCs w:val="20"/>
              </w:rPr>
              <w:t>I,II, III, IV</w:t>
            </w:r>
          </w:p>
        </w:tc>
        <w:tc>
          <w:tcPr>
            <w:tcW w:w="755" w:type="dxa"/>
            <w:gridSpan w:val="2"/>
            <w:vAlign w:val="center"/>
          </w:tcPr>
          <w:p w14:paraId="4F0FAED7" w14:textId="77777777" w:rsidR="00B374A3" w:rsidRPr="00D62BFD" w:rsidRDefault="00B374A3" w:rsidP="00D21CDD">
            <w:pPr>
              <w:jc w:val="center"/>
              <w:rPr>
                <w:rFonts w:ascii="Times New Roman" w:hAnsi="Times New Roman"/>
                <w:sz w:val="20"/>
                <w:szCs w:val="20"/>
              </w:rPr>
            </w:pPr>
            <w:r>
              <w:rPr>
                <w:rFonts w:ascii="Times New Roman" w:hAnsi="Times New Roman"/>
                <w:sz w:val="20"/>
                <w:szCs w:val="20"/>
              </w:rPr>
              <w:t>I, II, II, IV</w:t>
            </w:r>
          </w:p>
        </w:tc>
        <w:tc>
          <w:tcPr>
            <w:tcW w:w="1229" w:type="dxa"/>
            <w:shd w:val="clear" w:color="auto" w:fill="auto"/>
            <w:vAlign w:val="center"/>
          </w:tcPr>
          <w:p w14:paraId="27B33E48" w14:textId="77777777" w:rsidR="00B374A3" w:rsidRPr="00B557DD" w:rsidRDefault="00B374A3" w:rsidP="00D21CDD">
            <w:pPr>
              <w:rPr>
                <w:rFonts w:ascii="Times New Roman" w:hAnsi="Times New Roman"/>
                <w:b/>
              </w:rPr>
            </w:pPr>
            <w:r w:rsidRPr="00874D4E">
              <w:rPr>
                <w:rFonts w:ascii="Times New Roman" w:hAnsi="Times New Roman"/>
                <w:sz w:val="20"/>
                <w:szCs w:val="20"/>
              </w:rPr>
              <w:t xml:space="preserve">Održana su dva sastanka Interresorne radne grupe za unapređenje dopunskog obrazovanja u inostranstvu, realizirana posjeta Odboru bh učitelja u Danskoj, vršena distribucija </w:t>
            </w:r>
            <w:r w:rsidRPr="00874D4E">
              <w:rPr>
                <w:rFonts w:ascii="Times New Roman" w:hAnsi="Times New Roman"/>
                <w:sz w:val="20"/>
                <w:szCs w:val="20"/>
              </w:rPr>
              <w:lastRenderedPageBreak/>
              <w:t xml:space="preserve">udžbenika, učešće u radu Okruglog stola o </w:t>
            </w:r>
            <w:r w:rsidRPr="00874D4E">
              <w:rPr>
                <w:rFonts w:ascii="Times New Roman" w:hAnsi="Times New Roman"/>
                <w:b/>
                <w:sz w:val="20"/>
                <w:szCs w:val="20"/>
              </w:rPr>
              <w:t xml:space="preserve"> </w:t>
            </w:r>
            <w:r w:rsidRPr="00874D4E">
              <w:rPr>
                <w:rFonts w:ascii="Times New Roman" w:hAnsi="Times New Roman"/>
                <w:sz w:val="20"/>
                <w:szCs w:val="20"/>
              </w:rPr>
              <w:t xml:space="preserve">očuvanju jezika, kulture i identiteta u iseljeništvu  </w:t>
            </w:r>
          </w:p>
        </w:tc>
      </w:tr>
      <w:tr w:rsidR="00B374A3" w:rsidRPr="00A939E0" w14:paraId="71322F86" w14:textId="77777777" w:rsidTr="007D7673">
        <w:tblPrEx>
          <w:tblLook w:val="04A0" w:firstRow="1" w:lastRow="0" w:firstColumn="1" w:lastColumn="0" w:noHBand="0" w:noVBand="1"/>
        </w:tblPrEx>
        <w:trPr>
          <w:trHeight w:val="1270"/>
        </w:trPr>
        <w:tc>
          <w:tcPr>
            <w:tcW w:w="2971" w:type="dxa"/>
            <w:vAlign w:val="center"/>
          </w:tcPr>
          <w:p w14:paraId="33C857FD" w14:textId="77777777" w:rsidR="00B374A3" w:rsidRPr="00097B69" w:rsidRDefault="00B374A3" w:rsidP="00D21CDD">
            <w:pPr>
              <w:rPr>
                <w:rFonts w:ascii="Times New Roman" w:hAnsi="Times New Roman"/>
                <w:sz w:val="20"/>
                <w:szCs w:val="20"/>
                <w:lang w:val="de-DE"/>
              </w:rPr>
            </w:pPr>
            <w:r>
              <w:rPr>
                <w:rFonts w:ascii="Times New Roman" w:hAnsi="Times New Roman"/>
                <w:sz w:val="20"/>
                <w:szCs w:val="20"/>
                <w:lang w:val="de-DE"/>
              </w:rPr>
              <w:lastRenderedPageBreak/>
              <w:t>3.1.1.8. Uspostava portala za interaktivno (online) učenje maternjeg jezika u inostranstvu</w:t>
            </w:r>
          </w:p>
        </w:tc>
        <w:tc>
          <w:tcPr>
            <w:tcW w:w="1700" w:type="dxa"/>
            <w:vAlign w:val="center"/>
          </w:tcPr>
          <w:p w14:paraId="27E4492C" w14:textId="77777777" w:rsidR="00B374A3" w:rsidRPr="00097B69" w:rsidRDefault="00B374A3" w:rsidP="00D21CDD">
            <w:pPr>
              <w:jc w:val="center"/>
              <w:rPr>
                <w:rFonts w:ascii="Times New Roman" w:hAnsi="Times New Roman"/>
                <w:sz w:val="20"/>
                <w:szCs w:val="20"/>
                <w:lang w:val="de-DE"/>
              </w:rPr>
            </w:pPr>
            <w:r>
              <w:rPr>
                <w:rFonts w:ascii="Times New Roman" w:hAnsi="Times New Roman"/>
                <w:sz w:val="20"/>
                <w:szCs w:val="20"/>
                <w:lang w:val="de-DE"/>
              </w:rPr>
              <w:t xml:space="preserve">Sektor za obrazovanje </w:t>
            </w:r>
          </w:p>
        </w:tc>
        <w:tc>
          <w:tcPr>
            <w:tcW w:w="999" w:type="dxa"/>
            <w:vAlign w:val="center"/>
          </w:tcPr>
          <w:p w14:paraId="7BD7E2AA" w14:textId="77777777" w:rsidR="00B374A3" w:rsidRPr="00727C83" w:rsidRDefault="00B374A3" w:rsidP="00D21CDD">
            <w:pPr>
              <w:jc w:val="center"/>
              <w:rPr>
                <w:rFonts w:ascii="Times New Roman" w:hAnsi="Times New Roman"/>
                <w:sz w:val="20"/>
                <w:szCs w:val="20"/>
                <w:lang w:val="bs-Latn-BA" w:eastAsia="en-GB"/>
              </w:rPr>
            </w:pPr>
            <w:r>
              <w:rPr>
                <w:rFonts w:ascii="Times New Roman" w:hAnsi="Times New Roman"/>
                <w:sz w:val="20"/>
                <w:szCs w:val="20"/>
                <w:lang w:val="bs-Latn-BA" w:eastAsia="en-GB"/>
              </w:rPr>
              <w:t xml:space="preserve">opisno </w:t>
            </w:r>
          </w:p>
        </w:tc>
        <w:tc>
          <w:tcPr>
            <w:tcW w:w="1276" w:type="dxa"/>
            <w:vAlign w:val="center"/>
          </w:tcPr>
          <w:p w14:paraId="241F911D" w14:textId="77777777" w:rsidR="00B374A3" w:rsidRPr="009F1657" w:rsidRDefault="00B374A3" w:rsidP="00D21CDD">
            <w:pPr>
              <w:jc w:val="center"/>
              <w:rPr>
                <w:rFonts w:ascii="Times New Roman" w:hAnsi="Times New Roman"/>
                <w:sz w:val="20"/>
                <w:szCs w:val="20"/>
              </w:rPr>
            </w:pPr>
            <w:r>
              <w:rPr>
                <w:rFonts w:ascii="Times New Roman" w:hAnsi="Times New Roman"/>
                <w:sz w:val="20"/>
                <w:szCs w:val="20"/>
              </w:rPr>
              <w:t>početna</w:t>
            </w:r>
          </w:p>
        </w:tc>
        <w:tc>
          <w:tcPr>
            <w:tcW w:w="1134" w:type="dxa"/>
            <w:vAlign w:val="center"/>
          </w:tcPr>
          <w:p w14:paraId="6A0EDB07" w14:textId="77777777" w:rsidR="00B374A3" w:rsidRPr="00874D4E" w:rsidRDefault="00B374A3" w:rsidP="00D21CDD">
            <w:pPr>
              <w:jc w:val="center"/>
              <w:rPr>
                <w:rFonts w:ascii="Times New Roman" w:hAnsi="Times New Roman"/>
                <w:sz w:val="20"/>
                <w:szCs w:val="20"/>
                <w:lang w:val="bs-Latn-BA" w:eastAsia="en-GB"/>
              </w:rPr>
            </w:pPr>
            <w:r w:rsidRPr="00874D4E">
              <w:rPr>
                <w:rFonts w:ascii="Times New Roman" w:hAnsi="Times New Roman"/>
                <w:sz w:val="20"/>
                <w:szCs w:val="20"/>
                <w:lang w:val="bs-Latn-BA" w:eastAsia="en-GB"/>
              </w:rPr>
              <w:t>završeno</w:t>
            </w:r>
          </w:p>
        </w:tc>
        <w:tc>
          <w:tcPr>
            <w:tcW w:w="1105" w:type="dxa"/>
            <w:gridSpan w:val="2"/>
            <w:vAlign w:val="center"/>
          </w:tcPr>
          <w:p w14:paraId="56F57F0C" w14:textId="77777777" w:rsidR="00B374A3" w:rsidRPr="00874D4E" w:rsidRDefault="00B374A3" w:rsidP="00D21CDD">
            <w:pPr>
              <w:jc w:val="center"/>
              <w:rPr>
                <w:rFonts w:ascii="Times New Roman" w:hAnsi="Times New Roman"/>
                <w:sz w:val="20"/>
                <w:szCs w:val="20"/>
                <w:lang w:val="bs-Latn-BA" w:eastAsia="en-GB"/>
              </w:rPr>
            </w:pPr>
            <w:r w:rsidRPr="00874D4E">
              <w:rPr>
                <w:rFonts w:ascii="Times New Roman" w:hAnsi="Times New Roman"/>
                <w:sz w:val="20"/>
                <w:szCs w:val="20"/>
                <w:lang w:val="bs-Latn-BA" w:eastAsia="en-GB"/>
              </w:rPr>
              <w:t>završeno</w:t>
            </w:r>
          </w:p>
        </w:tc>
        <w:tc>
          <w:tcPr>
            <w:tcW w:w="1163" w:type="dxa"/>
            <w:vAlign w:val="center"/>
          </w:tcPr>
          <w:p w14:paraId="2317D198" w14:textId="77777777" w:rsidR="00B374A3" w:rsidRDefault="00B374A3" w:rsidP="00D21CDD">
            <w:pPr>
              <w:jc w:val="center"/>
              <w:rPr>
                <w:rFonts w:ascii="Times New Roman" w:hAnsi="Times New Roman"/>
                <w:sz w:val="20"/>
                <w:szCs w:val="20"/>
              </w:rPr>
            </w:pPr>
            <w:r>
              <w:rPr>
                <w:rFonts w:ascii="Times New Roman" w:hAnsi="Times New Roman"/>
                <w:sz w:val="20"/>
                <w:szCs w:val="20"/>
              </w:rPr>
              <w:t xml:space="preserve">Budžet </w:t>
            </w:r>
          </w:p>
        </w:tc>
        <w:tc>
          <w:tcPr>
            <w:tcW w:w="1134" w:type="dxa"/>
            <w:vAlign w:val="center"/>
          </w:tcPr>
          <w:p w14:paraId="63D06CB6" w14:textId="77777777" w:rsidR="00B374A3" w:rsidRDefault="00B374A3" w:rsidP="00D21CDD">
            <w:pPr>
              <w:jc w:val="center"/>
              <w:rPr>
                <w:rFonts w:ascii="Times New Roman" w:hAnsi="Times New Roman"/>
                <w:sz w:val="20"/>
                <w:szCs w:val="20"/>
              </w:rPr>
            </w:pPr>
            <w:r>
              <w:rPr>
                <w:rFonts w:ascii="Times New Roman" w:hAnsi="Times New Roman"/>
                <w:sz w:val="20"/>
                <w:szCs w:val="20"/>
              </w:rPr>
              <w:t>150. 000</w:t>
            </w:r>
          </w:p>
        </w:tc>
        <w:tc>
          <w:tcPr>
            <w:tcW w:w="1134" w:type="dxa"/>
            <w:gridSpan w:val="2"/>
            <w:vAlign w:val="center"/>
          </w:tcPr>
          <w:p w14:paraId="4DE780AC" w14:textId="77777777" w:rsidR="00B374A3" w:rsidDel="00B61FBD" w:rsidRDefault="00B374A3" w:rsidP="00D21CDD">
            <w:pPr>
              <w:jc w:val="center"/>
              <w:rPr>
                <w:rFonts w:ascii="Times New Roman" w:hAnsi="Times New Roman"/>
                <w:sz w:val="20"/>
                <w:szCs w:val="20"/>
              </w:rPr>
            </w:pPr>
            <w:r>
              <w:rPr>
                <w:rFonts w:ascii="Times New Roman" w:hAnsi="Times New Roman"/>
                <w:sz w:val="20"/>
                <w:szCs w:val="20"/>
              </w:rPr>
              <w:t>0</w:t>
            </w:r>
          </w:p>
        </w:tc>
        <w:tc>
          <w:tcPr>
            <w:tcW w:w="709" w:type="dxa"/>
            <w:vAlign w:val="center"/>
          </w:tcPr>
          <w:p w14:paraId="4540184E" w14:textId="77777777" w:rsidR="00B374A3" w:rsidRDefault="00B374A3" w:rsidP="00D21CDD">
            <w:pPr>
              <w:jc w:val="center"/>
              <w:rPr>
                <w:rFonts w:ascii="Times New Roman" w:hAnsi="Times New Roman"/>
                <w:sz w:val="20"/>
                <w:szCs w:val="20"/>
              </w:rPr>
            </w:pPr>
            <w:r>
              <w:rPr>
                <w:rFonts w:ascii="Times New Roman" w:hAnsi="Times New Roman"/>
                <w:sz w:val="20"/>
                <w:szCs w:val="20"/>
              </w:rPr>
              <w:t>I,II,III,IV</w:t>
            </w:r>
          </w:p>
        </w:tc>
        <w:tc>
          <w:tcPr>
            <w:tcW w:w="755" w:type="dxa"/>
            <w:gridSpan w:val="2"/>
            <w:vAlign w:val="center"/>
          </w:tcPr>
          <w:p w14:paraId="46F14FA9" w14:textId="77777777" w:rsidR="00B374A3" w:rsidRDefault="00B374A3" w:rsidP="00D21CDD">
            <w:pPr>
              <w:jc w:val="center"/>
              <w:rPr>
                <w:rFonts w:ascii="Times New Roman" w:hAnsi="Times New Roman"/>
                <w:sz w:val="20"/>
                <w:szCs w:val="20"/>
              </w:rPr>
            </w:pPr>
            <w:r>
              <w:rPr>
                <w:rFonts w:ascii="Times New Roman" w:hAnsi="Times New Roman"/>
                <w:sz w:val="20"/>
                <w:szCs w:val="20"/>
              </w:rPr>
              <w:t>IV 2018</w:t>
            </w:r>
          </w:p>
        </w:tc>
        <w:tc>
          <w:tcPr>
            <w:tcW w:w="1229" w:type="dxa"/>
            <w:shd w:val="clear" w:color="auto" w:fill="auto"/>
            <w:vAlign w:val="center"/>
          </w:tcPr>
          <w:p w14:paraId="3289F2BE" w14:textId="77777777" w:rsidR="00B374A3" w:rsidRPr="00671D67" w:rsidRDefault="00B374A3" w:rsidP="00D21CDD">
            <w:pPr>
              <w:rPr>
                <w:rFonts w:ascii="Times New Roman" w:hAnsi="Times New Roman"/>
                <w:sz w:val="20"/>
                <w:szCs w:val="20"/>
              </w:rPr>
            </w:pPr>
            <w:r w:rsidRPr="00874D4E">
              <w:rPr>
                <w:rFonts w:ascii="Times New Roman" w:hAnsi="Times New Roman"/>
                <w:sz w:val="20"/>
                <w:szCs w:val="20"/>
              </w:rPr>
              <w:t>Potral je izrađen sredstvima Ministarstva za ljudska prava i izbjeglice BiH i sporazumno je predat Ministarstvu civilnih poslova BiH na korištenje i održavanje 26.12.2019.godine.  Kako nije usvojen budžet za 2019. godinu tako nisu ni odobrena planirana sredstva za nadogradnju portala</w:t>
            </w:r>
          </w:p>
        </w:tc>
      </w:tr>
      <w:tr w:rsidR="00B374A3" w:rsidRPr="00A939E0" w14:paraId="1F0E328C" w14:textId="77777777" w:rsidTr="007D7673">
        <w:tblPrEx>
          <w:tblLook w:val="04A0" w:firstRow="1" w:lastRow="0" w:firstColumn="1" w:lastColumn="0" w:noHBand="0" w:noVBand="1"/>
        </w:tblPrEx>
        <w:trPr>
          <w:trHeight w:val="1445"/>
        </w:trPr>
        <w:tc>
          <w:tcPr>
            <w:tcW w:w="2971" w:type="dxa"/>
            <w:vAlign w:val="center"/>
          </w:tcPr>
          <w:p w14:paraId="2D5612FA" w14:textId="77777777" w:rsidR="00B374A3" w:rsidRDefault="00B374A3" w:rsidP="00D21CDD">
            <w:pPr>
              <w:rPr>
                <w:rFonts w:ascii="Times New Roman" w:hAnsi="Times New Roman"/>
                <w:sz w:val="20"/>
                <w:szCs w:val="20"/>
              </w:rPr>
            </w:pPr>
            <w:r w:rsidRPr="00DA38D6">
              <w:rPr>
                <w:rFonts w:ascii="Times New Roman" w:hAnsi="Times New Roman"/>
                <w:sz w:val="20"/>
                <w:szCs w:val="20"/>
              </w:rPr>
              <w:lastRenderedPageBreak/>
              <w:t>3.1.1.9.</w:t>
            </w:r>
            <w:r w:rsidRPr="0061175F">
              <w:rPr>
                <w:rFonts w:ascii="Times New Roman" w:hAnsi="Times New Roman"/>
                <w:sz w:val="20"/>
                <w:szCs w:val="20"/>
              </w:rPr>
              <w:t>Izrada</w:t>
            </w:r>
            <w:r w:rsidRPr="00967AEB">
              <w:rPr>
                <w:rFonts w:ascii="Times New Roman" w:hAnsi="Times New Roman"/>
                <w:sz w:val="20"/>
                <w:szCs w:val="20"/>
              </w:rPr>
              <w:t xml:space="preserve"> Informacije o statističkim pokazateljima u obrazovanju u BiH</w:t>
            </w:r>
          </w:p>
        </w:tc>
        <w:tc>
          <w:tcPr>
            <w:tcW w:w="1700" w:type="dxa"/>
            <w:vAlign w:val="center"/>
          </w:tcPr>
          <w:p w14:paraId="5A22DEDB" w14:textId="77777777" w:rsidR="00B374A3" w:rsidRPr="00424CA5" w:rsidRDefault="00B374A3" w:rsidP="00D21CDD">
            <w:pPr>
              <w:jc w:val="center"/>
              <w:rPr>
                <w:rFonts w:ascii="Times New Roman" w:hAnsi="Times New Roman"/>
                <w:sz w:val="20"/>
                <w:szCs w:val="20"/>
                <w:lang w:val="de-DE"/>
              </w:rPr>
            </w:pPr>
            <w:r>
              <w:rPr>
                <w:rFonts w:ascii="Times New Roman" w:hAnsi="Times New Roman"/>
                <w:sz w:val="20"/>
                <w:szCs w:val="20"/>
                <w:lang w:val="de-DE"/>
              </w:rPr>
              <w:t xml:space="preserve">Sektor za obrazovanje </w:t>
            </w:r>
            <w:r w:rsidRPr="00967AEB">
              <w:rPr>
                <w:rFonts w:ascii="Times New Roman" w:hAnsi="Times New Roman"/>
                <w:sz w:val="20"/>
                <w:szCs w:val="20"/>
                <w:lang w:val="de-DE"/>
              </w:rPr>
              <w:t xml:space="preserve"> </w:t>
            </w:r>
          </w:p>
        </w:tc>
        <w:tc>
          <w:tcPr>
            <w:tcW w:w="999" w:type="dxa"/>
            <w:vAlign w:val="center"/>
          </w:tcPr>
          <w:p w14:paraId="06CC4FD4" w14:textId="77777777" w:rsidR="00B374A3" w:rsidRPr="00727C83" w:rsidRDefault="00B374A3" w:rsidP="00D21CDD">
            <w:pPr>
              <w:jc w:val="center"/>
              <w:rPr>
                <w:rFonts w:ascii="Times New Roman" w:hAnsi="Times New Roman"/>
                <w:sz w:val="20"/>
                <w:szCs w:val="20"/>
                <w:lang w:val="bs-Latn-BA" w:eastAsia="en-GB"/>
              </w:rPr>
            </w:pPr>
            <w:r>
              <w:rPr>
                <w:rFonts w:ascii="Times New Roman" w:hAnsi="Times New Roman"/>
                <w:sz w:val="20"/>
                <w:szCs w:val="20"/>
                <w:lang w:val="bs-Latn-BA" w:eastAsia="en-GB"/>
              </w:rPr>
              <w:t>opisno</w:t>
            </w:r>
          </w:p>
        </w:tc>
        <w:tc>
          <w:tcPr>
            <w:tcW w:w="1276" w:type="dxa"/>
            <w:vAlign w:val="center"/>
          </w:tcPr>
          <w:p w14:paraId="671F2A71" w14:textId="77777777" w:rsidR="00B374A3" w:rsidRPr="009F1657" w:rsidRDefault="00B374A3" w:rsidP="00D21CDD">
            <w:pPr>
              <w:jc w:val="center"/>
              <w:rPr>
                <w:rFonts w:ascii="Times New Roman" w:hAnsi="Times New Roman"/>
                <w:sz w:val="20"/>
                <w:szCs w:val="20"/>
              </w:rPr>
            </w:pPr>
            <w:r>
              <w:rPr>
                <w:rFonts w:ascii="Times New Roman" w:hAnsi="Times New Roman"/>
                <w:sz w:val="20"/>
                <w:szCs w:val="20"/>
              </w:rPr>
              <w:t>početna</w:t>
            </w:r>
          </w:p>
        </w:tc>
        <w:tc>
          <w:tcPr>
            <w:tcW w:w="1134" w:type="dxa"/>
            <w:vAlign w:val="center"/>
          </w:tcPr>
          <w:p w14:paraId="31AC1442" w14:textId="77777777" w:rsidR="00B374A3" w:rsidRPr="00727C83" w:rsidRDefault="00B374A3" w:rsidP="00D21CDD">
            <w:pPr>
              <w:jc w:val="center"/>
              <w:rPr>
                <w:rFonts w:ascii="Times New Roman" w:hAnsi="Times New Roman"/>
                <w:sz w:val="20"/>
                <w:szCs w:val="20"/>
                <w:lang w:val="bs-Latn-BA" w:eastAsia="en-GB"/>
              </w:rPr>
            </w:pPr>
            <w:r>
              <w:rPr>
                <w:rFonts w:ascii="Times New Roman" w:hAnsi="Times New Roman"/>
                <w:sz w:val="20"/>
                <w:szCs w:val="20"/>
                <w:lang w:val="bs-Latn-BA" w:eastAsia="en-GB"/>
              </w:rPr>
              <w:t>završena</w:t>
            </w:r>
          </w:p>
        </w:tc>
        <w:tc>
          <w:tcPr>
            <w:tcW w:w="1105" w:type="dxa"/>
            <w:gridSpan w:val="2"/>
            <w:vAlign w:val="center"/>
          </w:tcPr>
          <w:p w14:paraId="3191EE56" w14:textId="77777777" w:rsidR="00B374A3" w:rsidRDefault="00B374A3" w:rsidP="00D21CDD">
            <w:pPr>
              <w:jc w:val="center"/>
              <w:rPr>
                <w:rFonts w:ascii="Times New Roman" w:hAnsi="Times New Roman"/>
                <w:sz w:val="20"/>
                <w:szCs w:val="20"/>
              </w:rPr>
            </w:pPr>
            <w:r>
              <w:rPr>
                <w:rFonts w:ascii="Times New Roman" w:hAnsi="Times New Roman"/>
                <w:sz w:val="20"/>
                <w:szCs w:val="20"/>
              </w:rPr>
              <w:t>završena</w:t>
            </w:r>
          </w:p>
        </w:tc>
        <w:tc>
          <w:tcPr>
            <w:tcW w:w="1163" w:type="dxa"/>
            <w:vAlign w:val="center"/>
          </w:tcPr>
          <w:p w14:paraId="46712239" w14:textId="77777777" w:rsidR="00B374A3" w:rsidRDefault="00B374A3" w:rsidP="00D21CDD">
            <w:pPr>
              <w:jc w:val="center"/>
              <w:rPr>
                <w:rFonts w:ascii="Times New Roman" w:hAnsi="Times New Roman"/>
                <w:sz w:val="20"/>
                <w:szCs w:val="20"/>
              </w:rPr>
            </w:pPr>
            <w:r>
              <w:rPr>
                <w:rFonts w:ascii="Times New Roman" w:hAnsi="Times New Roman"/>
                <w:sz w:val="20"/>
                <w:szCs w:val="20"/>
              </w:rPr>
              <w:t>Budžet</w:t>
            </w:r>
          </w:p>
        </w:tc>
        <w:tc>
          <w:tcPr>
            <w:tcW w:w="1134" w:type="dxa"/>
            <w:vAlign w:val="center"/>
          </w:tcPr>
          <w:p w14:paraId="7D3ABB65" w14:textId="77777777" w:rsidR="00B374A3" w:rsidRDefault="00B374A3" w:rsidP="00D21CDD">
            <w:pPr>
              <w:jc w:val="center"/>
              <w:rPr>
                <w:rFonts w:ascii="Times New Roman" w:hAnsi="Times New Roman"/>
                <w:sz w:val="20"/>
                <w:szCs w:val="20"/>
              </w:rPr>
            </w:pPr>
            <w:r>
              <w:rPr>
                <w:rFonts w:ascii="Times New Roman" w:hAnsi="Times New Roman"/>
                <w:sz w:val="20"/>
                <w:szCs w:val="20"/>
              </w:rPr>
              <w:t>20.000</w:t>
            </w:r>
          </w:p>
        </w:tc>
        <w:tc>
          <w:tcPr>
            <w:tcW w:w="1134" w:type="dxa"/>
            <w:gridSpan w:val="2"/>
            <w:vAlign w:val="center"/>
          </w:tcPr>
          <w:p w14:paraId="513417F6" w14:textId="77777777" w:rsidR="00B374A3" w:rsidRDefault="00B374A3" w:rsidP="00D21CDD">
            <w:pPr>
              <w:jc w:val="center"/>
              <w:rPr>
                <w:rFonts w:ascii="Times New Roman" w:hAnsi="Times New Roman"/>
                <w:sz w:val="20"/>
                <w:szCs w:val="20"/>
              </w:rPr>
            </w:pPr>
            <w:r>
              <w:rPr>
                <w:rFonts w:ascii="Times New Roman" w:hAnsi="Times New Roman"/>
                <w:sz w:val="20"/>
                <w:szCs w:val="20"/>
              </w:rPr>
              <w:t>20.000</w:t>
            </w:r>
          </w:p>
        </w:tc>
        <w:tc>
          <w:tcPr>
            <w:tcW w:w="709" w:type="dxa"/>
            <w:vAlign w:val="center"/>
          </w:tcPr>
          <w:p w14:paraId="56882563" w14:textId="77777777" w:rsidR="00B374A3" w:rsidRDefault="00B374A3" w:rsidP="00D21CDD">
            <w:pPr>
              <w:jc w:val="center"/>
              <w:rPr>
                <w:rFonts w:ascii="Times New Roman" w:hAnsi="Times New Roman"/>
                <w:sz w:val="20"/>
                <w:szCs w:val="20"/>
              </w:rPr>
            </w:pPr>
            <w:r>
              <w:rPr>
                <w:rFonts w:ascii="Times New Roman" w:hAnsi="Times New Roman"/>
                <w:sz w:val="20"/>
                <w:szCs w:val="20"/>
              </w:rPr>
              <w:t>IV</w:t>
            </w:r>
          </w:p>
        </w:tc>
        <w:tc>
          <w:tcPr>
            <w:tcW w:w="755" w:type="dxa"/>
            <w:gridSpan w:val="2"/>
            <w:vAlign w:val="center"/>
          </w:tcPr>
          <w:p w14:paraId="400F2BD2" w14:textId="77777777" w:rsidR="00B374A3" w:rsidRDefault="00B374A3" w:rsidP="00D21CDD">
            <w:pPr>
              <w:jc w:val="center"/>
              <w:rPr>
                <w:rFonts w:ascii="Times New Roman" w:hAnsi="Times New Roman"/>
                <w:sz w:val="20"/>
                <w:szCs w:val="20"/>
              </w:rPr>
            </w:pPr>
            <w:r>
              <w:rPr>
                <w:rFonts w:ascii="Times New Roman" w:hAnsi="Times New Roman"/>
                <w:sz w:val="20"/>
                <w:szCs w:val="20"/>
              </w:rPr>
              <w:t>IV</w:t>
            </w:r>
          </w:p>
        </w:tc>
        <w:tc>
          <w:tcPr>
            <w:tcW w:w="1229" w:type="dxa"/>
            <w:vAlign w:val="center"/>
          </w:tcPr>
          <w:p w14:paraId="2110DD80" w14:textId="20106725" w:rsidR="00B374A3" w:rsidRPr="00967AEB" w:rsidRDefault="00B374A3" w:rsidP="00D21CDD">
            <w:pPr>
              <w:rPr>
                <w:rFonts w:ascii="Times New Roman" w:hAnsi="Times New Roman"/>
                <w:sz w:val="20"/>
                <w:szCs w:val="20"/>
              </w:rPr>
            </w:pPr>
            <w:r w:rsidRPr="006A3B76">
              <w:rPr>
                <w:rFonts w:ascii="Times New Roman" w:hAnsi="Times New Roman"/>
                <w:sz w:val="20"/>
                <w:szCs w:val="20"/>
                <w:lang w:val="sr-Latn-BA"/>
              </w:rPr>
              <w:t xml:space="preserve">Informacija o statističkim pokazateljima u obrazovanju u Bosni i Hercegovini za 2019.godinu </w:t>
            </w:r>
            <w:r w:rsidRPr="00DA38D6">
              <w:rPr>
                <w:rFonts w:ascii="Times New Roman" w:hAnsi="Times New Roman"/>
                <w:sz w:val="20"/>
                <w:szCs w:val="20"/>
                <w:lang w:val="sr-Latn-CS"/>
              </w:rPr>
              <w:t xml:space="preserve">upućena </w:t>
            </w:r>
            <w:r>
              <w:rPr>
                <w:rFonts w:ascii="Times New Roman" w:hAnsi="Times New Roman"/>
                <w:sz w:val="20"/>
                <w:szCs w:val="20"/>
                <w:lang w:val="sr-Latn-CS"/>
              </w:rPr>
              <w:t xml:space="preserve">je </w:t>
            </w:r>
            <w:r w:rsidR="003A50B0">
              <w:rPr>
                <w:rFonts w:ascii="Times New Roman" w:hAnsi="Times New Roman"/>
                <w:sz w:val="20"/>
                <w:szCs w:val="20"/>
                <w:lang w:val="sr-Latn-CS"/>
              </w:rPr>
              <w:t>u kabinet ministrice na potpis.</w:t>
            </w:r>
          </w:p>
        </w:tc>
      </w:tr>
      <w:tr w:rsidR="00B374A3" w:rsidRPr="00EC2F86" w14:paraId="3F1CAA4C" w14:textId="77777777" w:rsidTr="007D7673">
        <w:tblPrEx>
          <w:tblLook w:val="04A0" w:firstRow="1" w:lastRow="0" w:firstColumn="1" w:lastColumn="0" w:noHBand="0" w:noVBand="1"/>
        </w:tblPrEx>
        <w:trPr>
          <w:trHeight w:val="1445"/>
        </w:trPr>
        <w:tc>
          <w:tcPr>
            <w:tcW w:w="2971" w:type="dxa"/>
            <w:vAlign w:val="center"/>
          </w:tcPr>
          <w:p w14:paraId="7EB5DD6D" w14:textId="77777777" w:rsidR="00B374A3" w:rsidRPr="004D04EB" w:rsidRDefault="00B374A3" w:rsidP="00D21CDD">
            <w:pPr>
              <w:rPr>
                <w:rFonts w:ascii="Times New Roman" w:hAnsi="Times New Roman"/>
                <w:sz w:val="20"/>
                <w:szCs w:val="20"/>
              </w:rPr>
            </w:pPr>
            <w:r w:rsidRPr="00DA38D6">
              <w:rPr>
                <w:rFonts w:ascii="Times New Roman" w:hAnsi="Times New Roman"/>
                <w:sz w:val="20"/>
                <w:szCs w:val="20"/>
              </w:rPr>
              <w:t>3.1.1.10.</w:t>
            </w:r>
            <w:r w:rsidRPr="0061175F">
              <w:rPr>
                <w:rFonts w:ascii="Times New Roman" w:hAnsi="Times New Roman"/>
                <w:sz w:val="20"/>
                <w:szCs w:val="20"/>
              </w:rPr>
              <w:t xml:space="preserve"> Učešća</w:t>
            </w:r>
            <w:r w:rsidRPr="004D04EB">
              <w:rPr>
                <w:rFonts w:ascii="Times New Roman" w:hAnsi="Times New Roman"/>
                <w:sz w:val="20"/>
                <w:szCs w:val="20"/>
              </w:rPr>
              <w:t xml:space="preserve"> u tijelima definisanim Odlukom o sistemu koordinacije procesa evropskih integracija u BiH</w:t>
            </w:r>
          </w:p>
        </w:tc>
        <w:tc>
          <w:tcPr>
            <w:tcW w:w="1700" w:type="dxa"/>
            <w:vAlign w:val="center"/>
          </w:tcPr>
          <w:p w14:paraId="21FCA41F" w14:textId="77777777" w:rsidR="00B374A3" w:rsidRPr="004D04EB" w:rsidRDefault="00B374A3" w:rsidP="00D21CDD">
            <w:pPr>
              <w:jc w:val="center"/>
              <w:rPr>
                <w:rFonts w:ascii="Times New Roman" w:hAnsi="Times New Roman"/>
                <w:bCs/>
                <w:sz w:val="20"/>
                <w:szCs w:val="20"/>
              </w:rPr>
            </w:pPr>
            <w:r w:rsidRPr="004D04EB">
              <w:rPr>
                <w:rFonts w:ascii="Times New Roman" w:hAnsi="Times New Roman"/>
                <w:bCs/>
                <w:sz w:val="20"/>
                <w:szCs w:val="20"/>
              </w:rPr>
              <w:t>Sektor za obrazovanje</w:t>
            </w:r>
          </w:p>
        </w:tc>
        <w:tc>
          <w:tcPr>
            <w:tcW w:w="999" w:type="dxa"/>
            <w:vAlign w:val="center"/>
          </w:tcPr>
          <w:p w14:paraId="7431071C" w14:textId="77777777" w:rsidR="00B374A3" w:rsidRPr="00D62BFD" w:rsidRDefault="00B374A3" w:rsidP="00D21CDD">
            <w:pPr>
              <w:jc w:val="center"/>
              <w:rPr>
                <w:rFonts w:ascii="Times New Roman" w:hAnsi="Times New Roman"/>
                <w:sz w:val="20"/>
                <w:szCs w:val="20"/>
              </w:rPr>
            </w:pPr>
            <w:r w:rsidRPr="00727C83">
              <w:rPr>
                <w:rFonts w:ascii="Times New Roman" w:hAnsi="Times New Roman"/>
                <w:sz w:val="20"/>
                <w:szCs w:val="20"/>
                <w:lang w:val="bs-Latn-BA" w:eastAsia="en-GB"/>
              </w:rPr>
              <w:t>opisno</w:t>
            </w:r>
          </w:p>
        </w:tc>
        <w:tc>
          <w:tcPr>
            <w:tcW w:w="1276" w:type="dxa"/>
            <w:vAlign w:val="center"/>
          </w:tcPr>
          <w:p w14:paraId="17EAB2D0" w14:textId="77777777" w:rsidR="00B374A3" w:rsidRDefault="00B374A3" w:rsidP="00D21CDD">
            <w:pPr>
              <w:jc w:val="center"/>
              <w:rPr>
                <w:rFonts w:ascii="Times New Roman" w:hAnsi="Times New Roman"/>
                <w:sz w:val="20"/>
                <w:szCs w:val="20"/>
              </w:rPr>
            </w:pPr>
            <w:r w:rsidRPr="009F1657">
              <w:rPr>
                <w:rFonts w:ascii="Times New Roman" w:hAnsi="Times New Roman"/>
                <w:sz w:val="20"/>
                <w:szCs w:val="20"/>
              </w:rPr>
              <w:t>kontinuirano</w:t>
            </w:r>
          </w:p>
          <w:p w14:paraId="21DA8FEF" w14:textId="77777777" w:rsidR="00B374A3" w:rsidRPr="009F1657" w:rsidRDefault="00B374A3" w:rsidP="00D21CDD">
            <w:pPr>
              <w:jc w:val="center"/>
              <w:rPr>
                <w:rFonts w:ascii="Times New Roman" w:hAnsi="Times New Roman"/>
                <w:sz w:val="20"/>
                <w:szCs w:val="20"/>
              </w:rPr>
            </w:pPr>
          </w:p>
        </w:tc>
        <w:tc>
          <w:tcPr>
            <w:tcW w:w="1134" w:type="dxa"/>
            <w:vAlign w:val="center"/>
          </w:tcPr>
          <w:p w14:paraId="58D08A68" w14:textId="77777777" w:rsidR="00B374A3" w:rsidRPr="00D62BFD" w:rsidRDefault="00B374A3" w:rsidP="00D21CDD">
            <w:pPr>
              <w:jc w:val="center"/>
              <w:rPr>
                <w:rFonts w:ascii="Times New Roman" w:hAnsi="Times New Roman"/>
                <w:sz w:val="20"/>
                <w:szCs w:val="20"/>
              </w:rPr>
            </w:pPr>
            <w:r w:rsidRPr="00727C83">
              <w:rPr>
                <w:rFonts w:ascii="Times New Roman" w:hAnsi="Times New Roman"/>
                <w:sz w:val="20"/>
                <w:szCs w:val="20"/>
                <w:lang w:val="bs-Latn-BA" w:eastAsia="en-GB"/>
              </w:rPr>
              <w:t>kontinuirano</w:t>
            </w:r>
          </w:p>
        </w:tc>
        <w:tc>
          <w:tcPr>
            <w:tcW w:w="1105" w:type="dxa"/>
            <w:gridSpan w:val="2"/>
            <w:vAlign w:val="center"/>
          </w:tcPr>
          <w:p w14:paraId="535A95AA" w14:textId="77777777" w:rsidR="00B374A3" w:rsidRDefault="00B374A3" w:rsidP="00D21CDD">
            <w:pPr>
              <w:jc w:val="center"/>
              <w:rPr>
                <w:rFonts w:ascii="Times New Roman" w:hAnsi="Times New Roman"/>
                <w:sz w:val="20"/>
                <w:szCs w:val="20"/>
              </w:rPr>
            </w:pPr>
            <w:r w:rsidRPr="00727C83">
              <w:rPr>
                <w:rFonts w:ascii="Times New Roman" w:hAnsi="Times New Roman"/>
                <w:sz w:val="20"/>
                <w:szCs w:val="20"/>
                <w:lang w:val="bs-Latn-BA" w:eastAsia="en-GB"/>
              </w:rPr>
              <w:t>kontinuirano</w:t>
            </w:r>
          </w:p>
        </w:tc>
        <w:tc>
          <w:tcPr>
            <w:tcW w:w="1163" w:type="dxa"/>
            <w:vAlign w:val="center"/>
          </w:tcPr>
          <w:p w14:paraId="552C8B73" w14:textId="77777777" w:rsidR="00B374A3" w:rsidRDefault="00B374A3" w:rsidP="00D21CDD">
            <w:pPr>
              <w:jc w:val="center"/>
              <w:rPr>
                <w:rFonts w:ascii="Times New Roman" w:hAnsi="Times New Roman"/>
                <w:sz w:val="20"/>
                <w:szCs w:val="20"/>
              </w:rPr>
            </w:pPr>
            <w:r>
              <w:rPr>
                <w:rFonts w:ascii="Times New Roman" w:hAnsi="Times New Roman"/>
                <w:sz w:val="20"/>
                <w:szCs w:val="20"/>
              </w:rPr>
              <w:t>Budžet</w:t>
            </w:r>
          </w:p>
        </w:tc>
        <w:tc>
          <w:tcPr>
            <w:tcW w:w="1134" w:type="dxa"/>
            <w:vAlign w:val="center"/>
          </w:tcPr>
          <w:p w14:paraId="28EE9BD0" w14:textId="77777777" w:rsidR="00B374A3" w:rsidRPr="00D62BFD" w:rsidRDefault="00B374A3" w:rsidP="00D21CDD">
            <w:pPr>
              <w:jc w:val="center"/>
              <w:rPr>
                <w:rFonts w:ascii="Times New Roman" w:hAnsi="Times New Roman"/>
                <w:sz w:val="20"/>
                <w:szCs w:val="20"/>
              </w:rPr>
            </w:pPr>
            <w:r>
              <w:rPr>
                <w:rFonts w:ascii="Times New Roman" w:hAnsi="Times New Roman"/>
                <w:sz w:val="20"/>
                <w:szCs w:val="20"/>
              </w:rPr>
              <w:t>25.000</w:t>
            </w:r>
          </w:p>
        </w:tc>
        <w:tc>
          <w:tcPr>
            <w:tcW w:w="1134" w:type="dxa"/>
            <w:gridSpan w:val="2"/>
            <w:vAlign w:val="center"/>
          </w:tcPr>
          <w:p w14:paraId="64DC36A7" w14:textId="77777777" w:rsidR="00B374A3" w:rsidRPr="00D62BFD" w:rsidRDefault="00B374A3" w:rsidP="00D21CDD">
            <w:pPr>
              <w:jc w:val="center"/>
              <w:rPr>
                <w:rFonts w:ascii="Times New Roman" w:hAnsi="Times New Roman"/>
                <w:sz w:val="20"/>
                <w:szCs w:val="20"/>
              </w:rPr>
            </w:pPr>
            <w:r>
              <w:rPr>
                <w:rFonts w:ascii="Times New Roman" w:hAnsi="Times New Roman"/>
                <w:sz w:val="20"/>
                <w:szCs w:val="20"/>
              </w:rPr>
              <w:t>25.000</w:t>
            </w:r>
          </w:p>
        </w:tc>
        <w:tc>
          <w:tcPr>
            <w:tcW w:w="709" w:type="dxa"/>
            <w:vAlign w:val="center"/>
          </w:tcPr>
          <w:p w14:paraId="6F29986E" w14:textId="77777777" w:rsidR="00B374A3" w:rsidRPr="00D62BFD" w:rsidRDefault="00B374A3" w:rsidP="00D21CDD">
            <w:pPr>
              <w:jc w:val="center"/>
              <w:rPr>
                <w:rFonts w:ascii="Times New Roman" w:hAnsi="Times New Roman"/>
                <w:sz w:val="20"/>
                <w:szCs w:val="20"/>
              </w:rPr>
            </w:pPr>
            <w:r>
              <w:rPr>
                <w:rFonts w:ascii="Times New Roman" w:hAnsi="Times New Roman"/>
                <w:sz w:val="20"/>
                <w:szCs w:val="20"/>
              </w:rPr>
              <w:t>I,II, III, IV</w:t>
            </w:r>
          </w:p>
        </w:tc>
        <w:tc>
          <w:tcPr>
            <w:tcW w:w="755" w:type="dxa"/>
            <w:gridSpan w:val="2"/>
            <w:vAlign w:val="center"/>
          </w:tcPr>
          <w:p w14:paraId="29C9A627" w14:textId="77777777" w:rsidR="00B374A3" w:rsidRPr="00D62BFD" w:rsidRDefault="00B374A3" w:rsidP="00D21CDD">
            <w:pPr>
              <w:jc w:val="center"/>
              <w:rPr>
                <w:rFonts w:ascii="Times New Roman" w:hAnsi="Times New Roman"/>
                <w:sz w:val="20"/>
                <w:szCs w:val="20"/>
              </w:rPr>
            </w:pPr>
            <w:r>
              <w:rPr>
                <w:rFonts w:ascii="Times New Roman" w:hAnsi="Times New Roman"/>
                <w:sz w:val="20"/>
                <w:szCs w:val="20"/>
              </w:rPr>
              <w:t>I, II, II, IV</w:t>
            </w:r>
          </w:p>
        </w:tc>
        <w:tc>
          <w:tcPr>
            <w:tcW w:w="1229" w:type="dxa"/>
            <w:vAlign w:val="center"/>
          </w:tcPr>
          <w:p w14:paraId="37F7F91D" w14:textId="77777777" w:rsidR="00B374A3" w:rsidRPr="00DA38D6" w:rsidRDefault="00B374A3" w:rsidP="00D21CDD">
            <w:pPr>
              <w:jc w:val="both"/>
              <w:rPr>
                <w:rFonts w:ascii="Times New Roman" w:hAnsi="Times New Roman"/>
                <w:sz w:val="20"/>
                <w:szCs w:val="20"/>
                <w:lang w:val="fr-FR"/>
              </w:rPr>
            </w:pPr>
            <w:r>
              <w:rPr>
                <w:rFonts w:ascii="Times New Roman" w:hAnsi="Times New Roman"/>
                <w:sz w:val="20"/>
                <w:szCs w:val="20"/>
                <w:lang w:val="fr-FR"/>
              </w:rPr>
              <w:t xml:space="preserve">U skladu sa zahtjevima Direkcije za evropske integracije, dat je doprinos za izradu Izvještaja za BiH prema Akcionom planu koji je sastavni dio  Analitičkog izvještaja Evropske komisije. Od 05.11.2019. godine Ministarstvo civilnih poslova je preuzelo ulogu predsjedavajućeg </w:t>
            </w:r>
            <w:r>
              <w:rPr>
                <w:rFonts w:ascii="Times New Roman" w:hAnsi="Times New Roman"/>
                <w:sz w:val="20"/>
                <w:szCs w:val="20"/>
                <w:lang w:val="fr-FR"/>
              </w:rPr>
              <w:lastRenderedPageBreak/>
              <w:t xml:space="preserve">Radnom grupom za obrazovanja i kulturu – Poglavlje 26, a u skladu sa 6. ciklusom šestomjesečnog  rotiranja  </w:t>
            </w:r>
          </w:p>
        </w:tc>
      </w:tr>
      <w:tr w:rsidR="00B374A3" w:rsidRPr="00EC2F86" w14:paraId="17ABBFFC" w14:textId="77777777" w:rsidTr="007D7673">
        <w:tblPrEx>
          <w:tblLook w:val="04A0" w:firstRow="1" w:lastRow="0" w:firstColumn="1" w:lastColumn="0" w:noHBand="0" w:noVBand="1"/>
        </w:tblPrEx>
        <w:trPr>
          <w:trHeight w:val="1445"/>
        </w:trPr>
        <w:tc>
          <w:tcPr>
            <w:tcW w:w="2971" w:type="dxa"/>
            <w:vAlign w:val="center"/>
          </w:tcPr>
          <w:p w14:paraId="49BDFA81" w14:textId="77777777" w:rsidR="00B374A3" w:rsidRPr="0020775B" w:rsidRDefault="00B374A3" w:rsidP="00D21CDD">
            <w:pPr>
              <w:rPr>
                <w:rFonts w:ascii="Times New Roman" w:hAnsi="Times New Roman"/>
                <w:sz w:val="20"/>
                <w:szCs w:val="20"/>
                <w:lang w:val="fr-FR"/>
              </w:rPr>
            </w:pPr>
            <w:r w:rsidRPr="0020775B">
              <w:rPr>
                <w:rFonts w:ascii="Times New Roman" w:hAnsi="Times New Roman"/>
                <w:sz w:val="20"/>
                <w:szCs w:val="20"/>
                <w:lang w:val="fr-FR"/>
              </w:rPr>
              <w:lastRenderedPageBreak/>
              <w:t xml:space="preserve">3.1.1.11.Pružanje stručno –tehničke pomoći i saradnja na provođenju aktivnosti Komisije za koordinaciju pitanja mladih u BiH </w:t>
            </w:r>
          </w:p>
        </w:tc>
        <w:tc>
          <w:tcPr>
            <w:tcW w:w="1700" w:type="dxa"/>
            <w:vAlign w:val="center"/>
          </w:tcPr>
          <w:p w14:paraId="183FF8FD" w14:textId="77777777" w:rsidR="00B374A3" w:rsidRPr="0020775B" w:rsidRDefault="00B374A3" w:rsidP="00D21CDD">
            <w:pPr>
              <w:jc w:val="center"/>
              <w:rPr>
                <w:rFonts w:ascii="Times New Roman" w:hAnsi="Times New Roman"/>
                <w:bCs/>
                <w:sz w:val="20"/>
                <w:szCs w:val="20"/>
              </w:rPr>
            </w:pPr>
            <w:r w:rsidRPr="0020775B">
              <w:rPr>
                <w:rFonts w:ascii="Times New Roman" w:hAnsi="Times New Roman"/>
                <w:bCs/>
                <w:sz w:val="20"/>
                <w:szCs w:val="20"/>
              </w:rPr>
              <w:t xml:space="preserve">Sektor za obrazovanje </w:t>
            </w:r>
          </w:p>
        </w:tc>
        <w:tc>
          <w:tcPr>
            <w:tcW w:w="999" w:type="dxa"/>
            <w:vAlign w:val="center"/>
          </w:tcPr>
          <w:p w14:paraId="693FB861" w14:textId="77777777" w:rsidR="00B374A3" w:rsidRPr="0020775B" w:rsidRDefault="00B374A3" w:rsidP="00D21CDD">
            <w:pPr>
              <w:jc w:val="center"/>
              <w:rPr>
                <w:rFonts w:ascii="Times New Roman" w:hAnsi="Times New Roman"/>
                <w:sz w:val="20"/>
                <w:szCs w:val="20"/>
                <w:lang w:val="bs-Latn-BA" w:eastAsia="en-GB"/>
              </w:rPr>
            </w:pPr>
            <w:r w:rsidRPr="0020775B">
              <w:rPr>
                <w:rFonts w:ascii="Times New Roman" w:hAnsi="Times New Roman"/>
                <w:sz w:val="20"/>
                <w:szCs w:val="20"/>
                <w:lang w:val="bs-Latn-BA" w:eastAsia="en-GB"/>
              </w:rPr>
              <w:t xml:space="preserve">opisno </w:t>
            </w:r>
          </w:p>
        </w:tc>
        <w:tc>
          <w:tcPr>
            <w:tcW w:w="1276" w:type="dxa"/>
            <w:vAlign w:val="center"/>
          </w:tcPr>
          <w:p w14:paraId="4C916377" w14:textId="77777777" w:rsidR="00B374A3" w:rsidRPr="0020775B" w:rsidRDefault="00B374A3" w:rsidP="00D21CDD">
            <w:pPr>
              <w:jc w:val="center"/>
              <w:rPr>
                <w:rFonts w:ascii="Times New Roman" w:hAnsi="Times New Roman"/>
                <w:sz w:val="20"/>
                <w:szCs w:val="20"/>
              </w:rPr>
            </w:pPr>
            <w:r w:rsidRPr="0020775B">
              <w:rPr>
                <w:rFonts w:ascii="Times New Roman" w:hAnsi="Times New Roman"/>
                <w:sz w:val="20"/>
                <w:szCs w:val="20"/>
              </w:rPr>
              <w:t xml:space="preserve">kontinuirano </w:t>
            </w:r>
          </w:p>
        </w:tc>
        <w:tc>
          <w:tcPr>
            <w:tcW w:w="1134" w:type="dxa"/>
            <w:vAlign w:val="center"/>
          </w:tcPr>
          <w:p w14:paraId="00A19A3C" w14:textId="77777777" w:rsidR="00B374A3" w:rsidRPr="0020775B" w:rsidRDefault="00B374A3" w:rsidP="00D21CDD">
            <w:pPr>
              <w:jc w:val="center"/>
              <w:rPr>
                <w:rFonts w:ascii="Times New Roman" w:hAnsi="Times New Roman"/>
                <w:sz w:val="20"/>
                <w:szCs w:val="20"/>
                <w:lang w:val="bs-Latn-BA" w:eastAsia="en-GB"/>
              </w:rPr>
            </w:pPr>
            <w:r w:rsidRPr="0020775B">
              <w:rPr>
                <w:rFonts w:ascii="Times New Roman" w:hAnsi="Times New Roman"/>
                <w:sz w:val="20"/>
                <w:szCs w:val="20"/>
                <w:lang w:val="bs-Latn-BA" w:eastAsia="en-GB"/>
              </w:rPr>
              <w:t xml:space="preserve">kontinuirano </w:t>
            </w:r>
          </w:p>
        </w:tc>
        <w:tc>
          <w:tcPr>
            <w:tcW w:w="1105" w:type="dxa"/>
            <w:gridSpan w:val="2"/>
            <w:vAlign w:val="center"/>
          </w:tcPr>
          <w:p w14:paraId="52A6A6A5" w14:textId="77777777" w:rsidR="00B374A3" w:rsidRPr="0020775B" w:rsidRDefault="00B374A3" w:rsidP="00D21CDD">
            <w:pPr>
              <w:jc w:val="center"/>
              <w:rPr>
                <w:rFonts w:ascii="Times New Roman" w:hAnsi="Times New Roman"/>
                <w:sz w:val="20"/>
                <w:szCs w:val="20"/>
                <w:lang w:val="bs-Latn-BA" w:eastAsia="en-GB"/>
              </w:rPr>
            </w:pPr>
            <w:r w:rsidRPr="0020775B">
              <w:rPr>
                <w:rFonts w:ascii="Times New Roman" w:hAnsi="Times New Roman"/>
                <w:sz w:val="20"/>
                <w:szCs w:val="20"/>
                <w:lang w:val="bs-Latn-BA" w:eastAsia="en-GB"/>
              </w:rPr>
              <w:t xml:space="preserve">kontinuirano </w:t>
            </w:r>
          </w:p>
        </w:tc>
        <w:tc>
          <w:tcPr>
            <w:tcW w:w="1163" w:type="dxa"/>
            <w:vAlign w:val="center"/>
          </w:tcPr>
          <w:p w14:paraId="5E53E048" w14:textId="77777777" w:rsidR="00B374A3" w:rsidRPr="0020775B" w:rsidRDefault="00B374A3" w:rsidP="00D21CDD">
            <w:pPr>
              <w:jc w:val="center"/>
              <w:rPr>
                <w:rFonts w:ascii="Times New Roman" w:hAnsi="Times New Roman"/>
                <w:sz w:val="20"/>
                <w:szCs w:val="20"/>
              </w:rPr>
            </w:pPr>
            <w:r w:rsidRPr="0020775B">
              <w:rPr>
                <w:rFonts w:ascii="Times New Roman" w:hAnsi="Times New Roman"/>
                <w:sz w:val="20"/>
                <w:szCs w:val="20"/>
              </w:rPr>
              <w:t xml:space="preserve">Budžet </w:t>
            </w:r>
          </w:p>
        </w:tc>
        <w:tc>
          <w:tcPr>
            <w:tcW w:w="1134" w:type="dxa"/>
            <w:vAlign w:val="center"/>
          </w:tcPr>
          <w:p w14:paraId="52D01561" w14:textId="77777777" w:rsidR="00B374A3" w:rsidRPr="0020775B" w:rsidRDefault="00B374A3" w:rsidP="00D21CDD">
            <w:pPr>
              <w:jc w:val="center"/>
              <w:rPr>
                <w:rFonts w:ascii="Times New Roman" w:hAnsi="Times New Roman"/>
                <w:sz w:val="20"/>
                <w:szCs w:val="20"/>
              </w:rPr>
            </w:pPr>
            <w:r w:rsidRPr="0020775B">
              <w:rPr>
                <w:rFonts w:ascii="Times New Roman" w:hAnsi="Times New Roman"/>
                <w:sz w:val="20"/>
                <w:szCs w:val="20"/>
              </w:rPr>
              <w:t>55. 000</w:t>
            </w:r>
          </w:p>
        </w:tc>
        <w:tc>
          <w:tcPr>
            <w:tcW w:w="1134" w:type="dxa"/>
            <w:gridSpan w:val="2"/>
            <w:vAlign w:val="center"/>
          </w:tcPr>
          <w:p w14:paraId="13D1014F" w14:textId="77777777" w:rsidR="00B374A3" w:rsidRPr="0020775B" w:rsidRDefault="00B374A3" w:rsidP="00D21CDD">
            <w:pPr>
              <w:jc w:val="center"/>
              <w:rPr>
                <w:rFonts w:ascii="Times New Roman" w:hAnsi="Times New Roman"/>
                <w:sz w:val="20"/>
                <w:szCs w:val="20"/>
              </w:rPr>
            </w:pPr>
            <w:r>
              <w:rPr>
                <w:rFonts w:ascii="Times New Roman" w:hAnsi="Times New Roman"/>
                <w:sz w:val="20"/>
                <w:szCs w:val="20"/>
              </w:rPr>
              <w:t>0</w:t>
            </w:r>
          </w:p>
        </w:tc>
        <w:tc>
          <w:tcPr>
            <w:tcW w:w="709" w:type="dxa"/>
            <w:vAlign w:val="center"/>
          </w:tcPr>
          <w:p w14:paraId="542BE9B9" w14:textId="77777777" w:rsidR="00B374A3" w:rsidRPr="0020775B" w:rsidRDefault="00B374A3" w:rsidP="00D21CDD">
            <w:pPr>
              <w:jc w:val="center"/>
              <w:rPr>
                <w:rFonts w:ascii="Times New Roman" w:hAnsi="Times New Roman"/>
                <w:sz w:val="20"/>
                <w:szCs w:val="20"/>
              </w:rPr>
            </w:pPr>
            <w:r w:rsidRPr="0020775B">
              <w:rPr>
                <w:rFonts w:ascii="Times New Roman" w:hAnsi="Times New Roman"/>
                <w:sz w:val="20"/>
                <w:szCs w:val="20"/>
              </w:rPr>
              <w:t>I,II,III I IV</w:t>
            </w:r>
          </w:p>
        </w:tc>
        <w:tc>
          <w:tcPr>
            <w:tcW w:w="755" w:type="dxa"/>
            <w:gridSpan w:val="2"/>
            <w:vAlign w:val="center"/>
          </w:tcPr>
          <w:p w14:paraId="33B236A0" w14:textId="77777777" w:rsidR="00B374A3" w:rsidRPr="0020775B" w:rsidRDefault="00B374A3" w:rsidP="00D21CDD">
            <w:pPr>
              <w:jc w:val="center"/>
              <w:rPr>
                <w:rFonts w:ascii="Times New Roman" w:hAnsi="Times New Roman"/>
                <w:sz w:val="20"/>
                <w:szCs w:val="20"/>
              </w:rPr>
            </w:pPr>
            <w:r w:rsidRPr="0020775B">
              <w:rPr>
                <w:rFonts w:ascii="Times New Roman" w:hAnsi="Times New Roman"/>
                <w:sz w:val="20"/>
                <w:szCs w:val="20"/>
              </w:rPr>
              <w:t>I, II, II, IV</w:t>
            </w:r>
          </w:p>
        </w:tc>
        <w:tc>
          <w:tcPr>
            <w:tcW w:w="1229" w:type="dxa"/>
            <w:vAlign w:val="center"/>
          </w:tcPr>
          <w:p w14:paraId="56E6587D" w14:textId="77777777" w:rsidR="00B374A3" w:rsidRPr="0020775B" w:rsidRDefault="00B374A3" w:rsidP="00D21CDD">
            <w:pPr>
              <w:jc w:val="both"/>
              <w:rPr>
                <w:rFonts w:ascii="Times New Roman" w:hAnsi="Times New Roman"/>
                <w:sz w:val="20"/>
                <w:szCs w:val="20"/>
                <w:lang w:val="fr-FR"/>
              </w:rPr>
            </w:pPr>
            <w:r w:rsidRPr="0020775B">
              <w:rPr>
                <w:rFonts w:ascii="Times New Roman" w:hAnsi="Times New Roman"/>
                <w:sz w:val="20"/>
                <w:szCs w:val="20"/>
                <w:lang w:val="fr-FR"/>
              </w:rPr>
              <w:t>Ministarstvo civilnih poslova Bosne i Hercegovine</w:t>
            </w:r>
          </w:p>
          <w:p w14:paraId="5DDD8E5F" w14:textId="77777777" w:rsidR="00B374A3" w:rsidRPr="0020775B" w:rsidRDefault="00B374A3" w:rsidP="00D21CDD">
            <w:pPr>
              <w:jc w:val="both"/>
              <w:rPr>
                <w:rFonts w:ascii="Times New Roman" w:hAnsi="Times New Roman"/>
                <w:color w:val="FF0000"/>
                <w:sz w:val="20"/>
                <w:szCs w:val="20"/>
                <w:lang w:val="sr-Latn-CS"/>
              </w:rPr>
            </w:pPr>
            <w:r w:rsidRPr="0020775B">
              <w:rPr>
                <w:rFonts w:ascii="Times New Roman" w:hAnsi="Times New Roman"/>
                <w:noProof/>
                <w:sz w:val="20"/>
                <w:szCs w:val="20"/>
                <w:lang w:val="bs-Latn-BA"/>
              </w:rPr>
              <w:t xml:space="preserve">aktom od 18.9.2019. godine ponovno je zatražilo od Ministarstva porodice, omladine i sporta Republike Srpske </w:t>
            </w:r>
            <w:r w:rsidRPr="0020775B">
              <w:rPr>
                <w:rFonts w:ascii="Times New Roman" w:hAnsi="Times New Roman"/>
                <w:sz w:val="20"/>
                <w:szCs w:val="20"/>
                <w:lang w:val="sr-Latn-CS"/>
              </w:rPr>
              <w:t xml:space="preserve"> prijedlog imenovanja za člana Komisije za koordinaciju pitanja mladih u Bosni i Hercegovini </w:t>
            </w:r>
            <w:r w:rsidRPr="0020775B">
              <w:rPr>
                <w:rFonts w:ascii="Times New Roman" w:hAnsi="Times New Roman"/>
                <w:noProof/>
                <w:sz w:val="20"/>
                <w:szCs w:val="20"/>
                <w:lang w:val="bs-Latn-BA"/>
              </w:rPr>
              <w:t xml:space="preserve">koji do vremena sačinjavanja izvještaja  </w:t>
            </w:r>
            <w:r w:rsidRPr="0020775B">
              <w:rPr>
                <w:rFonts w:ascii="Times New Roman" w:hAnsi="Times New Roman"/>
                <w:noProof/>
                <w:sz w:val="20"/>
                <w:szCs w:val="20"/>
                <w:lang w:val="bs-Latn-BA"/>
              </w:rPr>
              <w:lastRenderedPageBreak/>
              <w:t>nismo dobili, te iz navedenog nije bilo osnova za pružanje tehničke podrške.</w:t>
            </w:r>
          </w:p>
        </w:tc>
      </w:tr>
      <w:tr w:rsidR="00B374A3" w:rsidRPr="00935C4C" w14:paraId="10E50A6F" w14:textId="77777777" w:rsidTr="007D7673">
        <w:tblPrEx>
          <w:tblLook w:val="04A0" w:firstRow="1" w:lastRow="0" w:firstColumn="1" w:lastColumn="0" w:noHBand="0" w:noVBand="1"/>
        </w:tblPrEx>
        <w:trPr>
          <w:trHeight w:val="1445"/>
        </w:trPr>
        <w:tc>
          <w:tcPr>
            <w:tcW w:w="2971" w:type="dxa"/>
            <w:vAlign w:val="center"/>
          </w:tcPr>
          <w:p w14:paraId="32F0E87C" w14:textId="77777777" w:rsidR="00B374A3" w:rsidRPr="00874D4E" w:rsidRDefault="00B374A3" w:rsidP="00D21CDD">
            <w:pPr>
              <w:rPr>
                <w:rFonts w:ascii="Times New Roman" w:hAnsi="Times New Roman"/>
                <w:sz w:val="20"/>
                <w:szCs w:val="20"/>
                <w:highlight w:val="cyan"/>
                <w:lang w:val="fr-FR"/>
              </w:rPr>
            </w:pPr>
            <w:r>
              <w:rPr>
                <w:rFonts w:ascii="Times New Roman" w:hAnsi="Times New Roman"/>
                <w:sz w:val="20"/>
                <w:szCs w:val="20"/>
                <w:lang w:val="fr-FR"/>
              </w:rPr>
              <w:lastRenderedPageBreak/>
              <w:t xml:space="preserve">3.1.1.12. </w:t>
            </w:r>
            <w:r w:rsidRPr="000F571E">
              <w:rPr>
                <w:rFonts w:ascii="Times New Roman" w:hAnsi="Times New Roman"/>
                <w:sz w:val="20"/>
                <w:szCs w:val="20"/>
                <w:lang w:val="fr-FR"/>
              </w:rPr>
              <w:t>Realizacija granta sredstava za sufinansiranje dopunskog obrazovanje djece bosanskohercegovačkih iseljenika u inostranstvu</w:t>
            </w:r>
          </w:p>
        </w:tc>
        <w:tc>
          <w:tcPr>
            <w:tcW w:w="1700" w:type="dxa"/>
            <w:vAlign w:val="center"/>
          </w:tcPr>
          <w:p w14:paraId="5F13B0E4" w14:textId="77777777" w:rsidR="00B374A3" w:rsidRDefault="00B374A3" w:rsidP="00D21CDD">
            <w:pPr>
              <w:jc w:val="center"/>
              <w:rPr>
                <w:rFonts w:ascii="Times New Roman" w:hAnsi="Times New Roman"/>
                <w:bCs/>
                <w:sz w:val="20"/>
                <w:szCs w:val="20"/>
              </w:rPr>
            </w:pPr>
            <w:r>
              <w:rPr>
                <w:rFonts w:ascii="Times New Roman" w:hAnsi="Times New Roman"/>
                <w:bCs/>
                <w:sz w:val="20"/>
                <w:szCs w:val="20"/>
              </w:rPr>
              <w:t>Sektor za obrazovanje</w:t>
            </w:r>
          </w:p>
        </w:tc>
        <w:tc>
          <w:tcPr>
            <w:tcW w:w="999" w:type="dxa"/>
            <w:vAlign w:val="center"/>
          </w:tcPr>
          <w:p w14:paraId="1175FE7C" w14:textId="77777777" w:rsidR="00B374A3" w:rsidRDefault="00B374A3" w:rsidP="00D21CDD">
            <w:pPr>
              <w:jc w:val="center"/>
              <w:rPr>
                <w:rFonts w:ascii="Times New Roman" w:hAnsi="Times New Roman"/>
                <w:sz w:val="20"/>
                <w:szCs w:val="20"/>
                <w:lang w:val="bs-Latn-BA" w:eastAsia="en-GB"/>
              </w:rPr>
            </w:pPr>
            <w:r>
              <w:rPr>
                <w:rFonts w:ascii="Times New Roman" w:hAnsi="Times New Roman"/>
                <w:sz w:val="20"/>
                <w:szCs w:val="20"/>
                <w:lang w:val="bs-Latn-BA" w:eastAsia="en-GB"/>
              </w:rPr>
              <w:t>broj</w:t>
            </w:r>
          </w:p>
        </w:tc>
        <w:tc>
          <w:tcPr>
            <w:tcW w:w="1276" w:type="dxa"/>
            <w:vAlign w:val="center"/>
          </w:tcPr>
          <w:p w14:paraId="76B0A4D9" w14:textId="77777777" w:rsidR="00B374A3" w:rsidRDefault="00B374A3" w:rsidP="00D21CDD">
            <w:pPr>
              <w:jc w:val="center"/>
              <w:rPr>
                <w:rFonts w:ascii="Times New Roman" w:hAnsi="Times New Roman"/>
                <w:sz w:val="20"/>
                <w:szCs w:val="20"/>
              </w:rPr>
            </w:pPr>
            <w:r>
              <w:rPr>
                <w:rFonts w:ascii="Times New Roman" w:hAnsi="Times New Roman"/>
                <w:sz w:val="20"/>
                <w:szCs w:val="20"/>
              </w:rPr>
              <w:t>0</w:t>
            </w:r>
          </w:p>
        </w:tc>
        <w:tc>
          <w:tcPr>
            <w:tcW w:w="1134" w:type="dxa"/>
            <w:vAlign w:val="center"/>
          </w:tcPr>
          <w:p w14:paraId="71B115CF" w14:textId="77777777" w:rsidR="00B374A3" w:rsidRDefault="00B374A3" w:rsidP="00D21CDD">
            <w:pPr>
              <w:jc w:val="center"/>
              <w:rPr>
                <w:rFonts w:ascii="Times New Roman" w:hAnsi="Times New Roman"/>
                <w:sz w:val="20"/>
                <w:szCs w:val="20"/>
                <w:lang w:val="bs-Latn-BA" w:eastAsia="en-GB"/>
              </w:rPr>
            </w:pPr>
            <w:r>
              <w:rPr>
                <w:rFonts w:ascii="Times New Roman" w:hAnsi="Times New Roman"/>
                <w:sz w:val="20"/>
                <w:szCs w:val="20"/>
                <w:lang w:val="bs-Latn-BA" w:eastAsia="en-GB"/>
              </w:rPr>
              <w:t>35</w:t>
            </w:r>
          </w:p>
        </w:tc>
        <w:tc>
          <w:tcPr>
            <w:tcW w:w="1105" w:type="dxa"/>
            <w:gridSpan w:val="2"/>
            <w:vAlign w:val="center"/>
          </w:tcPr>
          <w:p w14:paraId="319EA581" w14:textId="77777777" w:rsidR="00B374A3" w:rsidRDefault="00B374A3" w:rsidP="00D21CDD">
            <w:pPr>
              <w:jc w:val="center"/>
              <w:rPr>
                <w:rFonts w:ascii="Times New Roman" w:hAnsi="Times New Roman"/>
                <w:sz w:val="20"/>
                <w:szCs w:val="20"/>
                <w:lang w:val="bs-Latn-BA" w:eastAsia="en-GB"/>
              </w:rPr>
            </w:pPr>
            <w:r>
              <w:rPr>
                <w:rFonts w:ascii="Times New Roman" w:hAnsi="Times New Roman"/>
                <w:sz w:val="20"/>
                <w:szCs w:val="20"/>
                <w:lang w:val="bs-Latn-BA" w:eastAsia="en-GB"/>
              </w:rPr>
              <w:t>0</w:t>
            </w:r>
          </w:p>
        </w:tc>
        <w:tc>
          <w:tcPr>
            <w:tcW w:w="1163" w:type="dxa"/>
            <w:vAlign w:val="center"/>
          </w:tcPr>
          <w:p w14:paraId="2E4010B8" w14:textId="77777777" w:rsidR="00B374A3" w:rsidRDefault="00B374A3" w:rsidP="00D21CDD">
            <w:pPr>
              <w:jc w:val="center"/>
              <w:rPr>
                <w:rFonts w:ascii="Times New Roman" w:hAnsi="Times New Roman"/>
                <w:sz w:val="20"/>
                <w:szCs w:val="20"/>
              </w:rPr>
            </w:pPr>
            <w:r>
              <w:rPr>
                <w:rFonts w:ascii="Times New Roman" w:hAnsi="Times New Roman"/>
                <w:sz w:val="20"/>
                <w:szCs w:val="20"/>
              </w:rPr>
              <w:t>Budžet</w:t>
            </w:r>
          </w:p>
        </w:tc>
        <w:tc>
          <w:tcPr>
            <w:tcW w:w="1134" w:type="dxa"/>
            <w:vAlign w:val="center"/>
          </w:tcPr>
          <w:p w14:paraId="6ACE27ED" w14:textId="77777777" w:rsidR="00B374A3" w:rsidRDefault="00B374A3" w:rsidP="00D21CDD">
            <w:pPr>
              <w:jc w:val="center"/>
              <w:rPr>
                <w:rFonts w:ascii="Times New Roman" w:hAnsi="Times New Roman"/>
                <w:sz w:val="20"/>
                <w:szCs w:val="20"/>
              </w:rPr>
            </w:pPr>
            <w:r>
              <w:rPr>
                <w:rFonts w:ascii="Times New Roman" w:hAnsi="Times New Roman"/>
                <w:sz w:val="20"/>
                <w:szCs w:val="20"/>
              </w:rPr>
              <w:t>1.000.000</w:t>
            </w:r>
          </w:p>
        </w:tc>
        <w:tc>
          <w:tcPr>
            <w:tcW w:w="1134" w:type="dxa"/>
            <w:gridSpan w:val="2"/>
            <w:vAlign w:val="center"/>
          </w:tcPr>
          <w:p w14:paraId="01DE9B13" w14:textId="77777777" w:rsidR="00B374A3" w:rsidRPr="004F058D" w:rsidRDefault="00B374A3" w:rsidP="00D21CDD">
            <w:pPr>
              <w:jc w:val="center"/>
              <w:rPr>
                <w:rFonts w:ascii="Times New Roman" w:hAnsi="Times New Roman"/>
                <w:sz w:val="20"/>
                <w:szCs w:val="20"/>
              </w:rPr>
            </w:pPr>
            <w:r>
              <w:rPr>
                <w:rFonts w:ascii="Times New Roman" w:hAnsi="Times New Roman"/>
                <w:sz w:val="20"/>
                <w:szCs w:val="20"/>
              </w:rPr>
              <w:t>0</w:t>
            </w:r>
          </w:p>
        </w:tc>
        <w:tc>
          <w:tcPr>
            <w:tcW w:w="709" w:type="dxa"/>
            <w:vAlign w:val="center"/>
          </w:tcPr>
          <w:p w14:paraId="53EFD1A3" w14:textId="77777777" w:rsidR="00B374A3" w:rsidRDefault="00B374A3" w:rsidP="00D21CDD">
            <w:pPr>
              <w:jc w:val="center"/>
              <w:rPr>
                <w:rFonts w:ascii="Times New Roman" w:hAnsi="Times New Roman"/>
                <w:sz w:val="20"/>
                <w:szCs w:val="20"/>
              </w:rPr>
            </w:pPr>
            <w:r>
              <w:rPr>
                <w:rFonts w:ascii="Times New Roman" w:hAnsi="Times New Roman"/>
                <w:sz w:val="20"/>
                <w:szCs w:val="20"/>
              </w:rPr>
              <w:t>IV</w:t>
            </w:r>
          </w:p>
        </w:tc>
        <w:tc>
          <w:tcPr>
            <w:tcW w:w="755" w:type="dxa"/>
            <w:gridSpan w:val="2"/>
            <w:vAlign w:val="center"/>
          </w:tcPr>
          <w:p w14:paraId="324A3ABA" w14:textId="77777777" w:rsidR="00B374A3" w:rsidRDefault="00B374A3" w:rsidP="00D21CDD">
            <w:pPr>
              <w:jc w:val="center"/>
              <w:rPr>
                <w:rFonts w:ascii="Times New Roman" w:hAnsi="Times New Roman"/>
                <w:sz w:val="20"/>
                <w:szCs w:val="20"/>
              </w:rPr>
            </w:pPr>
            <w:r>
              <w:rPr>
                <w:rFonts w:ascii="Times New Roman" w:hAnsi="Times New Roman"/>
                <w:sz w:val="20"/>
                <w:szCs w:val="20"/>
              </w:rPr>
              <w:t>-</w:t>
            </w:r>
          </w:p>
        </w:tc>
        <w:tc>
          <w:tcPr>
            <w:tcW w:w="1229" w:type="dxa"/>
            <w:vAlign w:val="center"/>
          </w:tcPr>
          <w:p w14:paraId="64BBBA40" w14:textId="77777777" w:rsidR="00B374A3" w:rsidRDefault="00B374A3" w:rsidP="00D21CDD">
            <w:pPr>
              <w:jc w:val="both"/>
              <w:rPr>
                <w:rFonts w:ascii="Times New Roman" w:hAnsi="Times New Roman"/>
                <w:sz w:val="20"/>
                <w:szCs w:val="20"/>
                <w:lang w:val="fr-FR"/>
              </w:rPr>
            </w:pPr>
            <w:r w:rsidRPr="00646636">
              <w:rPr>
                <w:rFonts w:ascii="Times New Roman" w:hAnsi="Times New Roman"/>
                <w:sz w:val="20"/>
                <w:szCs w:val="20"/>
                <w:lang w:val="sr-Latn-BA"/>
              </w:rPr>
              <w:t>S</w:t>
            </w:r>
            <w:r>
              <w:rPr>
                <w:rFonts w:ascii="Times New Roman" w:hAnsi="Times New Roman"/>
                <w:sz w:val="20"/>
                <w:szCs w:val="20"/>
                <w:lang w:val="sr-Latn-BA"/>
              </w:rPr>
              <w:t xml:space="preserve"> obzorom na to da u 2019. god.</w:t>
            </w:r>
            <w:r w:rsidRPr="00646636">
              <w:rPr>
                <w:rFonts w:ascii="Times New Roman" w:hAnsi="Times New Roman"/>
                <w:sz w:val="20"/>
                <w:szCs w:val="20"/>
                <w:lang w:val="sr-Latn-BA"/>
              </w:rPr>
              <w:t xml:space="preserve"> nije usvojen budžet institucija BiH tako nije ni odobren grant za  </w:t>
            </w:r>
            <w:r w:rsidRPr="00646636">
              <w:rPr>
                <w:rFonts w:ascii="Times New Roman" w:hAnsi="Times New Roman"/>
                <w:sz w:val="20"/>
                <w:szCs w:val="20"/>
                <w:lang w:val="bs-Latn-BA"/>
              </w:rPr>
              <w:t xml:space="preserve">sufinansiranje dopunskog obrazovanje djece bosanskohercegovačkih iseljenika u inostranstvu  </w:t>
            </w:r>
          </w:p>
        </w:tc>
      </w:tr>
      <w:tr w:rsidR="00B374A3" w:rsidRPr="00935C4C" w14:paraId="06FCDE37" w14:textId="77777777" w:rsidTr="007D7673">
        <w:tblPrEx>
          <w:tblLook w:val="04A0" w:firstRow="1" w:lastRow="0" w:firstColumn="1" w:lastColumn="0" w:noHBand="0" w:noVBand="1"/>
        </w:tblPrEx>
        <w:trPr>
          <w:trHeight w:val="1445"/>
        </w:trPr>
        <w:tc>
          <w:tcPr>
            <w:tcW w:w="2971" w:type="dxa"/>
            <w:vAlign w:val="center"/>
          </w:tcPr>
          <w:p w14:paraId="3DCE0E5B" w14:textId="77777777" w:rsidR="00B374A3" w:rsidRPr="00874D4E" w:rsidRDefault="00B374A3" w:rsidP="00D21CDD">
            <w:pPr>
              <w:rPr>
                <w:rFonts w:ascii="Times New Roman" w:hAnsi="Times New Roman"/>
                <w:sz w:val="20"/>
                <w:szCs w:val="20"/>
                <w:highlight w:val="cyan"/>
                <w:lang w:val="fr-FR"/>
              </w:rPr>
            </w:pPr>
            <w:r>
              <w:rPr>
                <w:rFonts w:ascii="Times New Roman" w:hAnsi="Times New Roman"/>
                <w:sz w:val="20"/>
                <w:szCs w:val="20"/>
              </w:rPr>
              <w:t xml:space="preserve">3.1.1.13. </w:t>
            </w:r>
            <w:r w:rsidRPr="000F571E">
              <w:rPr>
                <w:rFonts w:ascii="Times New Roman" w:hAnsi="Times New Roman"/>
                <w:sz w:val="20"/>
                <w:szCs w:val="20"/>
                <w:lang w:val="fr-FR"/>
              </w:rPr>
              <w:t>Realizacija granta za podršku institucijama i pojedincima iz oblasti obrazovanja u Bosni i Hercegovini</w:t>
            </w:r>
          </w:p>
        </w:tc>
        <w:tc>
          <w:tcPr>
            <w:tcW w:w="1700" w:type="dxa"/>
            <w:vAlign w:val="center"/>
          </w:tcPr>
          <w:p w14:paraId="25097E38" w14:textId="77777777" w:rsidR="00B374A3" w:rsidRDefault="00B374A3" w:rsidP="00D21CDD">
            <w:pPr>
              <w:jc w:val="center"/>
              <w:rPr>
                <w:rFonts w:ascii="Times New Roman" w:hAnsi="Times New Roman"/>
                <w:bCs/>
                <w:sz w:val="20"/>
                <w:szCs w:val="20"/>
              </w:rPr>
            </w:pPr>
            <w:r>
              <w:rPr>
                <w:rFonts w:ascii="Times New Roman" w:hAnsi="Times New Roman"/>
                <w:bCs/>
                <w:sz w:val="20"/>
                <w:szCs w:val="20"/>
              </w:rPr>
              <w:t>Sektor za obrazovanje</w:t>
            </w:r>
          </w:p>
        </w:tc>
        <w:tc>
          <w:tcPr>
            <w:tcW w:w="999" w:type="dxa"/>
            <w:vAlign w:val="center"/>
          </w:tcPr>
          <w:p w14:paraId="783BF6EB" w14:textId="77777777" w:rsidR="00B374A3" w:rsidRDefault="00B374A3" w:rsidP="00D21CDD">
            <w:pPr>
              <w:jc w:val="center"/>
              <w:rPr>
                <w:rFonts w:ascii="Times New Roman" w:hAnsi="Times New Roman"/>
                <w:sz w:val="20"/>
                <w:szCs w:val="20"/>
                <w:lang w:val="bs-Latn-BA" w:eastAsia="en-GB"/>
              </w:rPr>
            </w:pPr>
            <w:r>
              <w:rPr>
                <w:rFonts w:ascii="Times New Roman" w:hAnsi="Times New Roman"/>
                <w:sz w:val="20"/>
                <w:szCs w:val="20"/>
                <w:lang w:val="bs-Latn-BA" w:eastAsia="en-GB"/>
              </w:rPr>
              <w:t xml:space="preserve">Broj </w:t>
            </w:r>
          </w:p>
        </w:tc>
        <w:tc>
          <w:tcPr>
            <w:tcW w:w="1276" w:type="dxa"/>
            <w:vAlign w:val="center"/>
          </w:tcPr>
          <w:p w14:paraId="2F7C87A3" w14:textId="77777777" w:rsidR="00B374A3" w:rsidRDefault="00B374A3" w:rsidP="00D21CDD">
            <w:pPr>
              <w:jc w:val="center"/>
              <w:rPr>
                <w:rFonts w:ascii="Times New Roman" w:hAnsi="Times New Roman"/>
                <w:sz w:val="20"/>
                <w:szCs w:val="20"/>
              </w:rPr>
            </w:pPr>
            <w:r>
              <w:rPr>
                <w:rFonts w:ascii="Times New Roman" w:hAnsi="Times New Roman"/>
                <w:sz w:val="20"/>
                <w:szCs w:val="20"/>
              </w:rPr>
              <w:t>0</w:t>
            </w:r>
          </w:p>
        </w:tc>
        <w:tc>
          <w:tcPr>
            <w:tcW w:w="1134" w:type="dxa"/>
            <w:vAlign w:val="center"/>
          </w:tcPr>
          <w:p w14:paraId="576C5234" w14:textId="77777777" w:rsidR="00B374A3" w:rsidRDefault="00B374A3" w:rsidP="00D21CDD">
            <w:pPr>
              <w:jc w:val="center"/>
              <w:rPr>
                <w:rFonts w:ascii="Times New Roman" w:hAnsi="Times New Roman"/>
                <w:sz w:val="20"/>
                <w:szCs w:val="20"/>
                <w:lang w:val="bs-Latn-BA" w:eastAsia="en-GB"/>
              </w:rPr>
            </w:pPr>
            <w:r>
              <w:rPr>
                <w:rFonts w:ascii="Times New Roman" w:hAnsi="Times New Roman"/>
                <w:sz w:val="20"/>
                <w:szCs w:val="20"/>
                <w:lang w:val="bs-Latn-BA" w:eastAsia="en-GB"/>
              </w:rPr>
              <w:t>35</w:t>
            </w:r>
          </w:p>
        </w:tc>
        <w:tc>
          <w:tcPr>
            <w:tcW w:w="1105" w:type="dxa"/>
            <w:gridSpan w:val="2"/>
            <w:vAlign w:val="center"/>
          </w:tcPr>
          <w:p w14:paraId="719A747F" w14:textId="77777777" w:rsidR="00B374A3" w:rsidRDefault="00B374A3" w:rsidP="00D21CDD">
            <w:pPr>
              <w:jc w:val="center"/>
              <w:rPr>
                <w:rFonts w:ascii="Times New Roman" w:hAnsi="Times New Roman"/>
                <w:sz w:val="20"/>
                <w:szCs w:val="20"/>
                <w:lang w:val="bs-Latn-BA" w:eastAsia="en-GB"/>
              </w:rPr>
            </w:pPr>
            <w:r>
              <w:rPr>
                <w:rFonts w:ascii="Times New Roman" w:hAnsi="Times New Roman"/>
                <w:sz w:val="20"/>
                <w:szCs w:val="20"/>
                <w:lang w:val="bs-Latn-BA" w:eastAsia="en-GB"/>
              </w:rPr>
              <w:t>0</w:t>
            </w:r>
          </w:p>
        </w:tc>
        <w:tc>
          <w:tcPr>
            <w:tcW w:w="1163" w:type="dxa"/>
            <w:vAlign w:val="center"/>
          </w:tcPr>
          <w:p w14:paraId="4D7423A6" w14:textId="77777777" w:rsidR="00B374A3" w:rsidRDefault="00B374A3" w:rsidP="00D21CDD">
            <w:pPr>
              <w:jc w:val="center"/>
              <w:rPr>
                <w:rFonts w:ascii="Times New Roman" w:hAnsi="Times New Roman"/>
                <w:sz w:val="20"/>
                <w:szCs w:val="20"/>
              </w:rPr>
            </w:pPr>
            <w:r>
              <w:rPr>
                <w:rFonts w:ascii="Times New Roman" w:hAnsi="Times New Roman"/>
                <w:sz w:val="20"/>
                <w:szCs w:val="20"/>
              </w:rPr>
              <w:t>Budžet</w:t>
            </w:r>
          </w:p>
        </w:tc>
        <w:tc>
          <w:tcPr>
            <w:tcW w:w="1134" w:type="dxa"/>
            <w:vAlign w:val="center"/>
          </w:tcPr>
          <w:p w14:paraId="7B88665A" w14:textId="77777777" w:rsidR="00B374A3" w:rsidRDefault="00B374A3" w:rsidP="00D21CDD">
            <w:pPr>
              <w:jc w:val="center"/>
              <w:rPr>
                <w:rFonts w:ascii="Times New Roman" w:hAnsi="Times New Roman"/>
                <w:sz w:val="20"/>
                <w:szCs w:val="20"/>
              </w:rPr>
            </w:pPr>
            <w:r>
              <w:rPr>
                <w:rFonts w:ascii="Times New Roman" w:hAnsi="Times New Roman"/>
                <w:sz w:val="20"/>
                <w:szCs w:val="20"/>
              </w:rPr>
              <w:t>1.000.000</w:t>
            </w:r>
          </w:p>
        </w:tc>
        <w:tc>
          <w:tcPr>
            <w:tcW w:w="1134" w:type="dxa"/>
            <w:gridSpan w:val="2"/>
            <w:vAlign w:val="center"/>
          </w:tcPr>
          <w:p w14:paraId="3ACB7CBD" w14:textId="77777777" w:rsidR="00B374A3" w:rsidRPr="004F058D" w:rsidRDefault="00B374A3" w:rsidP="00D21CDD">
            <w:pPr>
              <w:jc w:val="center"/>
              <w:rPr>
                <w:rFonts w:ascii="Times New Roman" w:hAnsi="Times New Roman"/>
                <w:sz w:val="20"/>
                <w:szCs w:val="20"/>
              </w:rPr>
            </w:pPr>
            <w:r>
              <w:rPr>
                <w:rFonts w:ascii="Times New Roman" w:hAnsi="Times New Roman"/>
                <w:sz w:val="20"/>
                <w:szCs w:val="20"/>
              </w:rPr>
              <w:t>0</w:t>
            </w:r>
          </w:p>
        </w:tc>
        <w:tc>
          <w:tcPr>
            <w:tcW w:w="709" w:type="dxa"/>
            <w:vAlign w:val="center"/>
          </w:tcPr>
          <w:p w14:paraId="2B7D23D2" w14:textId="77777777" w:rsidR="00B374A3" w:rsidRDefault="00B374A3" w:rsidP="00D21CDD">
            <w:pPr>
              <w:jc w:val="center"/>
              <w:rPr>
                <w:rFonts w:ascii="Times New Roman" w:hAnsi="Times New Roman"/>
                <w:sz w:val="20"/>
                <w:szCs w:val="20"/>
              </w:rPr>
            </w:pPr>
            <w:r>
              <w:rPr>
                <w:rFonts w:ascii="Times New Roman" w:hAnsi="Times New Roman"/>
                <w:sz w:val="20"/>
                <w:szCs w:val="20"/>
              </w:rPr>
              <w:t>IV</w:t>
            </w:r>
          </w:p>
        </w:tc>
        <w:tc>
          <w:tcPr>
            <w:tcW w:w="755" w:type="dxa"/>
            <w:gridSpan w:val="2"/>
            <w:vAlign w:val="center"/>
          </w:tcPr>
          <w:p w14:paraId="7AD3FBDD" w14:textId="77777777" w:rsidR="00B374A3" w:rsidRDefault="00B374A3" w:rsidP="00D21CDD">
            <w:pPr>
              <w:jc w:val="center"/>
              <w:rPr>
                <w:rFonts w:ascii="Times New Roman" w:hAnsi="Times New Roman"/>
                <w:sz w:val="20"/>
                <w:szCs w:val="20"/>
              </w:rPr>
            </w:pPr>
            <w:r>
              <w:rPr>
                <w:rFonts w:ascii="Times New Roman" w:hAnsi="Times New Roman"/>
                <w:sz w:val="20"/>
                <w:szCs w:val="20"/>
              </w:rPr>
              <w:t>-</w:t>
            </w:r>
          </w:p>
        </w:tc>
        <w:tc>
          <w:tcPr>
            <w:tcW w:w="1229" w:type="dxa"/>
            <w:vAlign w:val="center"/>
          </w:tcPr>
          <w:p w14:paraId="31723F8D" w14:textId="77777777" w:rsidR="00B374A3" w:rsidRDefault="00B374A3" w:rsidP="00D21CDD">
            <w:pPr>
              <w:jc w:val="both"/>
              <w:rPr>
                <w:rFonts w:ascii="Times New Roman" w:hAnsi="Times New Roman"/>
                <w:sz w:val="20"/>
                <w:szCs w:val="20"/>
                <w:lang w:val="fr-FR"/>
              </w:rPr>
            </w:pPr>
            <w:r w:rsidRPr="00646636">
              <w:rPr>
                <w:rFonts w:ascii="Times New Roman" w:hAnsi="Times New Roman"/>
                <w:sz w:val="20"/>
                <w:szCs w:val="20"/>
                <w:lang w:val="fr-FR"/>
              </w:rPr>
              <w:t>S</w:t>
            </w:r>
            <w:r>
              <w:rPr>
                <w:rFonts w:ascii="Times New Roman" w:hAnsi="Times New Roman"/>
                <w:sz w:val="20"/>
                <w:szCs w:val="20"/>
                <w:lang w:val="fr-FR"/>
              </w:rPr>
              <w:t xml:space="preserve"> obzirom na to da u 2019. god.</w:t>
            </w:r>
            <w:r w:rsidRPr="00646636">
              <w:rPr>
                <w:rFonts w:ascii="Times New Roman" w:hAnsi="Times New Roman"/>
                <w:sz w:val="20"/>
                <w:szCs w:val="20"/>
                <w:lang w:val="fr-FR"/>
              </w:rPr>
              <w:t xml:space="preserve"> nije usvojen budžet institucija BiH tako nije ni odobren grant za  za sufinansiranje projekata iz oblasti obrazovanja </w:t>
            </w:r>
            <w:r w:rsidRPr="00646636">
              <w:rPr>
                <w:rFonts w:ascii="Times New Roman" w:hAnsi="Times New Roman"/>
                <w:sz w:val="20"/>
                <w:szCs w:val="20"/>
                <w:lang w:val="fr-FR"/>
              </w:rPr>
              <w:lastRenderedPageBreak/>
              <w:t>u Bosni i Hercegovini</w:t>
            </w:r>
          </w:p>
        </w:tc>
      </w:tr>
      <w:tr w:rsidR="00B374A3" w:rsidRPr="00935C4C" w14:paraId="5462B251" w14:textId="77777777" w:rsidTr="007D7673">
        <w:tblPrEx>
          <w:tblLook w:val="04A0" w:firstRow="1" w:lastRow="0" w:firstColumn="1" w:lastColumn="0" w:noHBand="0" w:noVBand="1"/>
        </w:tblPrEx>
        <w:trPr>
          <w:trHeight w:val="543"/>
        </w:trPr>
        <w:tc>
          <w:tcPr>
            <w:tcW w:w="15309" w:type="dxa"/>
            <w:gridSpan w:val="15"/>
            <w:shd w:val="clear" w:color="auto" w:fill="D6E3BC" w:themeFill="accent3" w:themeFillTint="66"/>
            <w:vAlign w:val="center"/>
          </w:tcPr>
          <w:p w14:paraId="2DE59D3A" w14:textId="77777777" w:rsidR="00B374A3" w:rsidRPr="00727C83" w:rsidRDefault="00B374A3" w:rsidP="00D21CDD">
            <w:pPr>
              <w:rPr>
                <w:rFonts w:ascii="Times New Roman" w:hAnsi="Times New Roman"/>
                <w:b/>
                <w:bCs/>
                <w:sz w:val="20"/>
                <w:szCs w:val="20"/>
                <w:lang w:val="bs-Latn-BA" w:eastAsia="en-GB"/>
              </w:rPr>
            </w:pPr>
            <w:r>
              <w:rPr>
                <w:rFonts w:ascii="Times New Roman" w:hAnsi="Times New Roman"/>
                <w:b/>
                <w:bCs/>
                <w:sz w:val="20"/>
                <w:szCs w:val="20"/>
                <w:lang w:val="bs-Latn-BA" w:eastAsia="en-GB"/>
              </w:rPr>
              <w:lastRenderedPageBreak/>
              <w:t>3.1</w:t>
            </w:r>
            <w:r w:rsidRPr="00727C83">
              <w:rPr>
                <w:rFonts w:ascii="Times New Roman" w:hAnsi="Times New Roman"/>
                <w:b/>
                <w:bCs/>
                <w:sz w:val="20"/>
                <w:szCs w:val="20"/>
                <w:lang w:val="bs-Latn-BA" w:eastAsia="en-GB"/>
              </w:rPr>
              <w:t>.2.</w:t>
            </w:r>
            <w:r>
              <w:rPr>
                <w:rFonts w:ascii="Times New Roman" w:hAnsi="Times New Roman"/>
                <w:b/>
                <w:bCs/>
                <w:sz w:val="20"/>
                <w:szCs w:val="20"/>
                <w:lang w:val="bs-Latn-BA" w:eastAsia="en-GB"/>
              </w:rPr>
              <w:t xml:space="preserve"> Implementacija i poboljšanje normativnog i strateškog okvira za oblast obrazovanja i mladih </w:t>
            </w:r>
          </w:p>
          <w:p w14:paraId="5CCD8B37" w14:textId="77777777" w:rsidR="00B374A3" w:rsidRPr="00DA38D6" w:rsidRDefault="00B374A3" w:rsidP="00D21CDD">
            <w:pPr>
              <w:tabs>
                <w:tab w:val="left" w:pos="600"/>
              </w:tabs>
              <w:rPr>
                <w:rFonts w:ascii="Times New Roman" w:hAnsi="Times New Roman"/>
                <w:color w:val="C2D69B" w:themeColor="accent3" w:themeTint="99"/>
                <w:sz w:val="20"/>
                <w:szCs w:val="20"/>
                <w:lang w:val="fr-FR"/>
              </w:rPr>
            </w:pPr>
          </w:p>
        </w:tc>
      </w:tr>
      <w:tr w:rsidR="00B374A3" w:rsidRPr="00097B69" w14:paraId="3503EB87" w14:textId="77777777" w:rsidTr="007D7673">
        <w:tblPrEx>
          <w:tblLook w:val="04A0" w:firstRow="1" w:lastRow="0" w:firstColumn="1" w:lastColumn="0" w:noHBand="0" w:noVBand="1"/>
        </w:tblPrEx>
        <w:trPr>
          <w:trHeight w:val="1270"/>
        </w:trPr>
        <w:tc>
          <w:tcPr>
            <w:tcW w:w="2971" w:type="dxa"/>
            <w:vAlign w:val="center"/>
          </w:tcPr>
          <w:p w14:paraId="695FB87F" w14:textId="77777777" w:rsidR="00B374A3" w:rsidRPr="00DA38D6" w:rsidRDefault="00B374A3" w:rsidP="00D21CDD">
            <w:pPr>
              <w:rPr>
                <w:rFonts w:ascii="Times New Roman" w:hAnsi="Times New Roman"/>
                <w:sz w:val="20"/>
                <w:szCs w:val="20"/>
                <w:lang w:val="fr-FR"/>
              </w:rPr>
            </w:pPr>
            <w:r>
              <w:rPr>
                <w:rFonts w:ascii="Times New Roman" w:hAnsi="Times New Roman"/>
                <w:sz w:val="20"/>
                <w:szCs w:val="20"/>
                <w:lang w:val="bs-Latn-BA" w:eastAsia="en-GB"/>
              </w:rPr>
              <w:t>3.1.</w:t>
            </w:r>
            <w:r w:rsidRPr="0061175F">
              <w:rPr>
                <w:rFonts w:ascii="Times New Roman" w:hAnsi="Times New Roman"/>
                <w:sz w:val="20"/>
                <w:szCs w:val="20"/>
                <w:lang w:val="bs-Latn-BA" w:eastAsia="en-GB"/>
              </w:rPr>
              <w:t>2.1. Nastavak</w:t>
            </w:r>
            <w:r>
              <w:rPr>
                <w:rFonts w:ascii="Times New Roman" w:hAnsi="Times New Roman"/>
                <w:sz w:val="20"/>
                <w:szCs w:val="20"/>
                <w:lang w:val="bs-Latn-BA" w:eastAsia="en-GB"/>
              </w:rPr>
              <w:t xml:space="preserve"> a</w:t>
            </w:r>
            <w:r w:rsidRPr="0061175F">
              <w:rPr>
                <w:rFonts w:ascii="Times New Roman" w:hAnsi="Times New Roman"/>
                <w:sz w:val="20"/>
                <w:szCs w:val="20"/>
                <w:lang w:val="bs-Latn-BA" w:eastAsia="en-GB"/>
              </w:rPr>
              <w:t>ktivnosti na implementaciji Akcionog plana za izradu i provođenje kvalifikacijskog okvira u BiH za period 2014-2020</w:t>
            </w:r>
          </w:p>
        </w:tc>
        <w:tc>
          <w:tcPr>
            <w:tcW w:w="1700" w:type="dxa"/>
            <w:vAlign w:val="center"/>
          </w:tcPr>
          <w:p w14:paraId="1835CFA2" w14:textId="77777777" w:rsidR="00B374A3" w:rsidRPr="001369A0" w:rsidRDefault="00B374A3" w:rsidP="00D21CDD">
            <w:pPr>
              <w:jc w:val="center"/>
              <w:rPr>
                <w:rFonts w:ascii="Times New Roman" w:hAnsi="Times New Roman"/>
                <w:sz w:val="20"/>
                <w:szCs w:val="20"/>
              </w:rPr>
            </w:pPr>
            <w:r w:rsidRPr="001369A0">
              <w:rPr>
                <w:rFonts w:ascii="Times New Roman" w:hAnsi="Times New Roman"/>
                <w:sz w:val="20"/>
                <w:szCs w:val="20"/>
                <w:lang w:val="bs-Latn-BA" w:eastAsia="en-GB"/>
              </w:rPr>
              <w:t>Sektor za obrazovanje</w:t>
            </w:r>
          </w:p>
        </w:tc>
        <w:tc>
          <w:tcPr>
            <w:tcW w:w="999" w:type="dxa"/>
            <w:vAlign w:val="center"/>
          </w:tcPr>
          <w:p w14:paraId="636B381D" w14:textId="77777777" w:rsidR="00B374A3" w:rsidRPr="001369A0" w:rsidRDefault="00B374A3" w:rsidP="00D21CDD">
            <w:pPr>
              <w:jc w:val="center"/>
              <w:rPr>
                <w:rFonts w:ascii="Times New Roman" w:hAnsi="Times New Roman"/>
                <w:sz w:val="20"/>
                <w:szCs w:val="20"/>
              </w:rPr>
            </w:pPr>
            <w:r w:rsidRPr="001369A0">
              <w:rPr>
                <w:rFonts w:ascii="Times New Roman" w:hAnsi="Times New Roman"/>
                <w:sz w:val="20"/>
                <w:szCs w:val="20"/>
                <w:lang w:val="bs-Latn-BA" w:eastAsia="en-GB"/>
              </w:rPr>
              <w:t>opisno</w:t>
            </w:r>
          </w:p>
        </w:tc>
        <w:tc>
          <w:tcPr>
            <w:tcW w:w="1276" w:type="dxa"/>
            <w:vAlign w:val="center"/>
          </w:tcPr>
          <w:p w14:paraId="2354AE91" w14:textId="77777777" w:rsidR="00B374A3" w:rsidRPr="001369A0" w:rsidRDefault="00B374A3" w:rsidP="00D21CDD">
            <w:pPr>
              <w:jc w:val="center"/>
              <w:rPr>
                <w:rFonts w:ascii="Times New Roman" w:hAnsi="Times New Roman"/>
                <w:sz w:val="20"/>
                <w:szCs w:val="20"/>
              </w:rPr>
            </w:pPr>
            <w:r w:rsidRPr="001369A0">
              <w:rPr>
                <w:rFonts w:ascii="Times New Roman" w:hAnsi="Times New Roman"/>
                <w:sz w:val="20"/>
                <w:szCs w:val="20"/>
                <w:lang w:val="bs-Latn-BA" w:eastAsia="en-GB"/>
              </w:rPr>
              <w:t>kontinuirano</w:t>
            </w:r>
          </w:p>
        </w:tc>
        <w:tc>
          <w:tcPr>
            <w:tcW w:w="1134" w:type="dxa"/>
            <w:vAlign w:val="center"/>
          </w:tcPr>
          <w:p w14:paraId="02B9B816" w14:textId="77777777" w:rsidR="00B374A3" w:rsidRPr="001369A0" w:rsidRDefault="00B374A3" w:rsidP="00D21CDD">
            <w:pPr>
              <w:jc w:val="center"/>
              <w:rPr>
                <w:rFonts w:ascii="Times New Roman" w:hAnsi="Times New Roman"/>
                <w:sz w:val="20"/>
                <w:szCs w:val="20"/>
              </w:rPr>
            </w:pPr>
            <w:r w:rsidRPr="001369A0">
              <w:rPr>
                <w:rFonts w:ascii="Times New Roman" w:hAnsi="Times New Roman"/>
                <w:sz w:val="20"/>
                <w:szCs w:val="20"/>
                <w:lang w:val="bs-Latn-BA" w:eastAsia="en-GB"/>
              </w:rPr>
              <w:t>kontinuirano</w:t>
            </w:r>
          </w:p>
        </w:tc>
        <w:tc>
          <w:tcPr>
            <w:tcW w:w="1105" w:type="dxa"/>
            <w:gridSpan w:val="2"/>
            <w:vAlign w:val="center"/>
          </w:tcPr>
          <w:p w14:paraId="29D7DB71" w14:textId="77777777" w:rsidR="00B374A3" w:rsidRPr="00285A2D" w:rsidRDefault="00B374A3" w:rsidP="00D21CDD">
            <w:pPr>
              <w:jc w:val="center"/>
              <w:rPr>
                <w:rFonts w:ascii="Times New Roman" w:hAnsi="Times New Roman"/>
                <w:sz w:val="20"/>
                <w:szCs w:val="20"/>
              </w:rPr>
            </w:pPr>
            <w:r w:rsidRPr="00285A2D">
              <w:rPr>
                <w:rFonts w:ascii="Times New Roman" w:hAnsi="Times New Roman"/>
                <w:sz w:val="20"/>
                <w:szCs w:val="20"/>
                <w:lang w:val="bs-Latn-BA" w:eastAsia="en-GB"/>
              </w:rPr>
              <w:t>kontinuirano</w:t>
            </w:r>
          </w:p>
        </w:tc>
        <w:tc>
          <w:tcPr>
            <w:tcW w:w="1163" w:type="dxa"/>
            <w:vAlign w:val="center"/>
          </w:tcPr>
          <w:p w14:paraId="590A416A" w14:textId="77777777" w:rsidR="00B374A3" w:rsidRDefault="00B374A3" w:rsidP="00D21CDD">
            <w:pPr>
              <w:jc w:val="center"/>
              <w:rPr>
                <w:rFonts w:ascii="Times New Roman" w:hAnsi="Times New Roman"/>
                <w:sz w:val="20"/>
                <w:szCs w:val="20"/>
              </w:rPr>
            </w:pPr>
            <w:r>
              <w:rPr>
                <w:rFonts w:ascii="Times New Roman" w:hAnsi="Times New Roman"/>
                <w:sz w:val="20"/>
                <w:szCs w:val="20"/>
              </w:rPr>
              <w:t>Budžet</w:t>
            </w:r>
          </w:p>
        </w:tc>
        <w:tc>
          <w:tcPr>
            <w:tcW w:w="1134" w:type="dxa"/>
            <w:vAlign w:val="center"/>
          </w:tcPr>
          <w:p w14:paraId="797C554C" w14:textId="77777777" w:rsidR="00B374A3" w:rsidRDefault="00B374A3" w:rsidP="00D21CDD">
            <w:pPr>
              <w:jc w:val="center"/>
              <w:rPr>
                <w:rFonts w:ascii="Times New Roman" w:hAnsi="Times New Roman"/>
                <w:sz w:val="20"/>
                <w:szCs w:val="20"/>
              </w:rPr>
            </w:pPr>
            <w:r>
              <w:rPr>
                <w:rFonts w:ascii="Times New Roman" w:hAnsi="Times New Roman"/>
                <w:sz w:val="20"/>
                <w:szCs w:val="20"/>
              </w:rPr>
              <w:t>40. 000</w:t>
            </w:r>
          </w:p>
        </w:tc>
        <w:tc>
          <w:tcPr>
            <w:tcW w:w="1105" w:type="dxa"/>
            <w:vAlign w:val="center"/>
          </w:tcPr>
          <w:p w14:paraId="31E143FD" w14:textId="77777777" w:rsidR="00B374A3" w:rsidRPr="00D62BFD" w:rsidRDefault="00B374A3" w:rsidP="00D21CDD">
            <w:pPr>
              <w:jc w:val="center"/>
              <w:rPr>
                <w:rFonts w:ascii="Times New Roman" w:hAnsi="Times New Roman"/>
                <w:sz w:val="20"/>
                <w:szCs w:val="20"/>
              </w:rPr>
            </w:pPr>
            <w:r>
              <w:rPr>
                <w:rFonts w:ascii="Times New Roman" w:hAnsi="Times New Roman"/>
                <w:sz w:val="20"/>
                <w:szCs w:val="20"/>
              </w:rPr>
              <w:t>40.000</w:t>
            </w:r>
          </w:p>
        </w:tc>
        <w:tc>
          <w:tcPr>
            <w:tcW w:w="738" w:type="dxa"/>
            <w:gridSpan w:val="2"/>
            <w:vAlign w:val="center"/>
          </w:tcPr>
          <w:p w14:paraId="29FA12A9" w14:textId="77777777" w:rsidR="00B374A3" w:rsidRPr="00D62BFD" w:rsidRDefault="00B374A3" w:rsidP="00D21CDD">
            <w:pPr>
              <w:jc w:val="center"/>
              <w:rPr>
                <w:rFonts w:ascii="Times New Roman" w:hAnsi="Times New Roman"/>
                <w:sz w:val="20"/>
                <w:szCs w:val="20"/>
              </w:rPr>
            </w:pPr>
            <w:r>
              <w:rPr>
                <w:rFonts w:ascii="Times New Roman" w:hAnsi="Times New Roman"/>
                <w:sz w:val="20"/>
                <w:szCs w:val="20"/>
              </w:rPr>
              <w:t>I,II, III, IV</w:t>
            </w:r>
          </w:p>
        </w:tc>
        <w:tc>
          <w:tcPr>
            <w:tcW w:w="755" w:type="dxa"/>
            <w:gridSpan w:val="2"/>
            <w:vAlign w:val="center"/>
          </w:tcPr>
          <w:p w14:paraId="79AA9763" w14:textId="77777777" w:rsidR="00B374A3" w:rsidRPr="00077722" w:rsidRDefault="00B374A3" w:rsidP="00D21CDD">
            <w:pPr>
              <w:jc w:val="center"/>
              <w:rPr>
                <w:rFonts w:ascii="Times New Roman" w:hAnsi="Times New Roman"/>
                <w:sz w:val="20"/>
                <w:szCs w:val="20"/>
              </w:rPr>
            </w:pPr>
            <w:r>
              <w:rPr>
                <w:rFonts w:ascii="Times New Roman" w:hAnsi="Times New Roman"/>
                <w:sz w:val="20"/>
                <w:szCs w:val="20"/>
              </w:rPr>
              <w:t>12 mjeseci</w:t>
            </w:r>
          </w:p>
        </w:tc>
        <w:tc>
          <w:tcPr>
            <w:tcW w:w="1229" w:type="dxa"/>
            <w:vAlign w:val="center"/>
          </w:tcPr>
          <w:p w14:paraId="207EA16F" w14:textId="77777777" w:rsidR="00B374A3" w:rsidRPr="00A01D79" w:rsidRDefault="00B374A3" w:rsidP="00D21CDD">
            <w:pPr>
              <w:rPr>
                <w:rFonts w:ascii="Times New Roman" w:hAnsi="Times New Roman"/>
                <w:sz w:val="20"/>
                <w:szCs w:val="20"/>
              </w:rPr>
            </w:pPr>
            <w:r w:rsidRPr="00DD2CA2">
              <w:rPr>
                <w:rFonts w:ascii="Times New Roman" w:hAnsi="Times New Roman"/>
                <w:bCs/>
                <w:sz w:val="20"/>
                <w:szCs w:val="20"/>
                <w:lang w:val="bs-Latn-BA" w:eastAsia="en-GB"/>
              </w:rPr>
              <w:t>Aktivnosti su se uglavnom odvijale kroz EU i druge projekte, uz pomoć donatora, a odnose se na</w:t>
            </w:r>
            <w:r w:rsidRPr="00DD2CA2">
              <w:rPr>
                <w:rFonts w:ascii="Times New Roman" w:hAnsi="Times New Roman"/>
                <w:sz w:val="20"/>
                <w:szCs w:val="20"/>
              </w:rPr>
              <w:t xml:space="preserve"> suradnju sa nadležnim obrazovnim i drugim vlastima i obrazovnim agencijama. U najvećoj mjeri riječ je o suradnji u izradi i provedbi pojedinih elemenata i aktivnosti iz Akcijskog plana, kao što su razvoj i provedba standarda zanimanja i </w:t>
            </w:r>
            <w:r w:rsidRPr="00DD2CA2">
              <w:rPr>
                <w:rFonts w:ascii="Times New Roman" w:hAnsi="Times New Roman"/>
                <w:sz w:val="20"/>
                <w:szCs w:val="20"/>
              </w:rPr>
              <w:lastRenderedPageBreak/>
              <w:t>kvalifikacija u stručnom i visokom obrazovanju; obuka institucija i pojedinaca uključenih u razvoj i provedbu KO u BiH.</w:t>
            </w:r>
            <w:r>
              <w:rPr>
                <w:rFonts w:ascii="Times New Roman" w:hAnsi="Times New Roman"/>
                <w:sz w:val="20"/>
                <w:szCs w:val="20"/>
              </w:rPr>
              <w:t xml:space="preserve"> </w:t>
            </w:r>
          </w:p>
        </w:tc>
      </w:tr>
      <w:tr w:rsidR="00B374A3" w:rsidRPr="00EC2F86" w14:paraId="5B18E480" w14:textId="77777777" w:rsidTr="007D7673">
        <w:tblPrEx>
          <w:tblLook w:val="04A0" w:firstRow="1" w:lastRow="0" w:firstColumn="1" w:lastColumn="0" w:noHBand="0" w:noVBand="1"/>
        </w:tblPrEx>
        <w:trPr>
          <w:trHeight w:val="1270"/>
        </w:trPr>
        <w:tc>
          <w:tcPr>
            <w:tcW w:w="2971" w:type="dxa"/>
            <w:vAlign w:val="center"/>
          </w:tcPr>
          <w:p w14:paraId="726F6977" w14:textId="77777777" w:rsidR="00B374A3" w:rsidRPr="00716DA3" w:rsidRDefault="00B374A3" w:rsidP="00D21CDD">
            <w:pPr>
              <w:rPr>
                <w:rFonts w:ascii="Times New Roman" w:hAnsi="Times New Roman"/>
                <w:sz w:val="20"/>
                <w:szCs w:val="20"/>
                <w:lang w:val="bs-Latn-BA"/>
              </w:rPr>
            </w:pPr>
            <w:r>
              <w:rPr>
                <w:rFonts w:ascii="Times New Roman" w:hAnsi="Times New Roman"/>
                <w:sz w:val="20"/>
                <w:szCs w:val="20"/>
                <w:lang w:val="bs-Latn-BA"/>
              </w:rPr>
              <w:lastRenderedPageBreak/>
              <w:t>3.1</w:t>
            </w:r>
            <w:r w:rsidRPr="00716DA3">
              <w:rPr>
                <w:rFonts w:ascii="Times New Roman" w:hAnsi="Times New Roman"/>
                <w:sz w:val="20"/>
                <w:szCs w:val="20"/>
                <w:lang w:val="bs-Latn-BA"/>
              </w:rPr>
              <w:t>.2.</w:t>
            </w:r>
            <w:r>
              <w:rPr>
                <w:rFonts w:ascii="Times New Roman" w:hAnsi="Times New Roman"/>
                <w:sz w:val="20"/>
                <w:szCs w:val="20"/>
                <w:lang w:val="bs-Latn-BA"/>
              </w:rPr>
              <w:t>2</w:t>
            </w:r>
            <w:r w:rsidRPr="00716DA3">
              <w:rPr>
                <w:rFonts w:ascii="Times New Roman" w:hAnsi="Times New Roman"/>
                <w:sz w:val="20"/>
                <w:szCs w:val="20"/>
                <w:lang w:val="bs-Latn-BA"/>
              </w:rPr>
              <w:t>. Izrada Informacije o prov</w:t>
            </w:r>
            <w:r>
              <w:rPr>
                <w:rFonts w:ascii="Times New Roman" w:hAnsi="Times New Roman"/>
                <w:sz w:val="20"/>
                <w:szCs w:val="20"/>
                <w:lang w:val="bs-Latn-BA"/>
              </w:rPr>
              <w:t xml:space="preserve">ođenju </w:t>
            </w:r>
            <w:r w:rsidRPr="00716DA3">
              <w:rPr>
                <w:rFonts w:ascii="Times New Roman" w:hAnsi="Times New Roman"/>
                <w:sz w:val="20"/>
                <w:szCs w:val="20"/>
                <w:lang w:val="bs-Latn-BA"/>
              </w:rPr>
              <w:t xml:space="preserve">Okvirnog zakona o predškolskom odgoju i obrazovanju  </w:t>
            </w:r>
            <w:r>
              <w:rPr>
                <w:rFonts w:ascii="Times New Roman" w:hAnsi="Times New Roman"/>
                <w:sz w:val="20"/>
                <w:szCs w:val="20"/>
                <w:lang w:val="bs-Latn-BA"/>
              </w:rPr>
              <w:t>u BiH i Platforme za razvoj predškolskog odgoja i obrazovanja u BiH za period 2017. – 2022.</w:t>
            </w:r>
          </w:p>
        </w:tc>
        <w:tc>
          <w:tcPr>
            <w:tcW w:w="1700" w:type="dxa"/>
            <w:vAlign w:val="center"/>
          </w:tcPr>
          <w:p w14:paraId="372DE8C0" w14:textId="77777777" w:rsidR="00B374A3" w:rsidRPr="008F6865" w:rsidRDefault="00B374A3" w:rsidP="00D21CDD">
            <w:pPr>
              <w:jc w:val="center"/>
              <w:rPr>
                <w:rFonts w:ascii="Times New Roman" w:hAnsi="Times New Roman"/>
                <w:sz w:val="20"/>
                <w:szCs w:val="20"/>
                <w:lang w:val="bs-Latn-BA"/>
              </w:rPr>
            </w:pPr>
            <w:r>
              <w:rPr>
                <w:rFonts w:ascii="Times New Roman" w:hAnsi="Times New Roman"/>
                <w:sz w:val="20"/>
                <w:szCs w:val="20"/>
                <w:lang w:val="bs-Latn-BA"/>
              </w:rPr>
              <w:t xml:space="preserve">Sektor za obrazovnaje </w:t>
            </w:r>
          </w:p>
        </w:tc>
        <w:tc>
          <w:tcPr>
            <w:tcW w:w="999" w:type="dxa"/>
            <w:vAlign w:val="center"/>
          </w:tcPr>
          <w:p w14:paraId="7746E497" w14:textId="77777777" w:rsidR="00B374A3" w:rsidRPr="008F6865" w:rsidRDefault="00B374A3" w:rsidP="00D21CDD">
            <w:pPr>
              <w:jc w:val="center"/>
              <w:rPr>
                <w:rFonts w:ascii="Times New Roman" w:hAnsi="Times New Roman"/>
                <w:sz w:val="20"/>
                <w:szCs w:val="20"/>
                <w:lang w:val="bs-Latn-BA" w:eastAsia="en-GB"/>
              </w:rPr>
            </w:pPr>
            <w:r>
              <w:rPr>
                <w:rFonts w:ascii="Times New Roman" w:hAnsi="Times New Roman"/>
                <w:sz w:val="20"/>
                <w:szCs w:val="20"/>
                <w:lang w:val="bs-Latn-BA" w:eastAsia="en-GB"/>
              </w:rPr>
              <w:t xml:space="preserve">opisno </w:t>
            </w:r>
          </w:p>
        </w:tc>
        <w:tc>
          <w:tcPr>
            <w:tcW w:w="1276" w:type="dxa"/>
            <w:vAlign w:val="center"/>
          </w:tcPr>
          <w:p w14:paraId="75BC62B3" w14:textId="77777777" w:rsidR="00B374A3" w:rsidRPr="008F6865" w:rsidRDefault="00B374A3" w:rsidP="00D21CDD">
            <w:pPr>
              <w:jc w:val="center"/>
              <w:rPr>
                <w:rFonts w:ascii="Times New Roman" w:hAnsi="Times New Roman"/>
                <w:sz w:val="20"/>
                <w:szCs w:val="20"/>
                <w:lang w:val="bs-Latn-BA" w:eastAsia="en-GB"/>
              </w:rPr>
            </w:pPr>
            <w:r>
              <w:rPr>
                <w:rFonts w:ascii="Times New Roman" w:hAnsi="Times New Roman"/>
                <w:sz w:val="20"/>
                <w:szCs w:val="20"/>
                <w:lang w:val="bs-Latn-BA" w:eastAsia="en-GB"/>
              </w:rPr>
              <w:t>početna</w:t>
            </w:r>
          </w:p>
        </w:tc>
        <w:tc>
          <w:tcPr>
            <w:tcW w:w="1134" w:type="dxa"/>
            <w:vAlign w:val="center"/>
          </w:tcPr>
          <w:p w14:paraId="572351F4" w14:textId="77777777" w:rsidR="00B374A3" w:rsidRPr="008F6865" w:rsidRDefault="00B374A3" w:rsidP="00D21CDD">
            <w:pPr>
              <w:jc w:val="center"/>
              <w:rPr>
                <w:rFonts w:ascii="Times New Roman" w:hAnsi="Times New Roman"/>
                <w:sz w:val="20"/>
                <w:szCs w:val="20"/>
                <w:lang w:val="bs-Latn-BA" w:eastAsia="en-GB"/>
              </w:rPr>
            </w:pPr>
            <w:r>
              <w:rPr>
                <w:rFonts w:ascii="Times New Roman" w:hAnsi="Times New Roman"/>
                <w:sz w:val="20"/>
                <w:szCs w:val="20"/>
                <w:lang w:val="bs-Latn-BA" w:eastAsia="en-GB"/>
              </w:rPr>
              <w:t>završena</w:t>
            </w:r>
          </w:p>
        </w:tc>
        <w:tc>
          <w:tcPr>
            <w:tcW w:w="1105" w:type="dxa"/>
            <w:gridSpan w:val="2"/>
            <w:vAlign w:val="center"/>
          </w:tcPr>
          <w:p w14:paraId="010BF142" w14:textId="77777777" w:rsidR="00B374A3" w:rsidRPr="008F6865" w:rsidRDefault="00B374A3" w:rsidP="00D21CDD">
            <w:pPr>
              <w:jc w:val="center"/>
              <w:rPr>
                <w:rFonts w:ascii="Times New Roman" w:hAnsi="Times New Roman"/>
                <w:sz w:val="20"/>
                <w:szCs w:val="20"/>
                <w:lang w:val="bs-Latn-BA" w:eastAsia="en-GB"/>
              </w:rPr>
            </w:pPr>
            <w:r>
              <w:rPr>
                <w:rFonts w:ascii="Times New Roman" w:hAnsi="Times New Roman"/>
                <w:sz w:val="20"/>
                <w:szCs w:val="20"/>
                <w:lang w:val="bs-Latn-BA" w:eastAsia="en-GB"/>
              </w:rPr>
              <w:t>završena</w:t>
            </w:r>
          </w:p>
        </w:tc>
        <w:tc>
          <w:tcPr>
            <w:tcW w:w="1163" w:type="dxa"/>
            <w:vAlign w:val="center"/>
          </w:tcPr>
          <w:p w14:paraId="42332EDE" w14:textId="77777777" w:rsidR="00B374A3" w:rsidRPr="008F6865" w:rsidRDefault="00B374A3" w:rsidP="00D21CDD">
            <w:pPr>
              <w:jc w:val="center"/>
              <w:rPr>
                <w:rFonts w:ascii="Times New Roman" w:hAnsi="Times New Roman"/>
                <w:bCs/>
                <w:sz w:val="20"/>
                <w:szCs w:val="20"/>
                <w:lang w:val="bs-Latn-BA" w:eastAsia="en-GB"/>
              </w:rPr>
            </w:pPr>
            <w:r>
              <w:rPr>
                <w:rFonts w:ascii="Times New Roman" w:hAnsi="Times New Roman"/>
                <w:bCs/>
                <w:sz w:val="20"/>
                <w:szCs w:val="20"/>
                <w:lang w:val="bs-Latn-BA" w:eastAsia="en-GB"/>
              </w:rPr>
              <w:t xml:space="preserve">Budžet </w:t>
            </w:r>
          </w:p>
        </w:tc>
        <w:tc>
          <w:tcPr>
            <w:tcW w:w="1134" w:type="dxa"/>
            <w:vAlign w:val="center"/>
          </w:tcPr>
          <w:p w14:paraId="4099D5D6" w14:textId="77777777" w:rsidR="00B374A3" w:rsidRPr="008F6865" w:rsidRDefault="00B374A3" w:rsidP="00D21CDD">
            <w:pPr>
              <w:rPr>
                <w:rFonts w:ascii="Times New Roman" w:hAnsi="Times New Roman"/>
                <w:bCs/>
                <w:sz w:val="20"/>
                <w:szCs w:val="20"/>
                <w:lang w:val="bs-Latn-BA" w:eastAsia="en-GB"/>
              </w:rPr>
            </w:pPr>
            <w:r>
              <w:rPr>
                <w:rFonts w:ascii="Times New Roman" w:hAnsi="Times New Roman"/>
                <w:bCs/>
                <w:sz w:val="20"/>
                <w:szCs w:val="20"/>
                <w:lang w:val="bs-Latn-BA" w:eastAsia="en-GB"/>
              </w:rPr>
              <w:t xml:space="preserve"> 5. 000</w:t>
            </w:r>
          </w:p>
        </w:tc>
        <w:tc>
          <w:tcPr>
            <w:tcW w:w="1105" w:type="dxa"/>
            <w:vAlign w:val="center"/>
          </w:tcPr>
          <w:p w14:paraId="68AD5A37" w14:textId="77777777" w:rsidR="00B374A3" w:rsidRPr="008F6865" w:rsidRDefault="00B374A3" w:rsidP="00D21CDD">
            <w:pPr>
              <w:rPr>
                <w:rFonts w:ascii="Times New Roman" w:hAnsi="Times New Roman"/>
                <w:sz w:val="20"/>
                <w:szCs w:val="20"/>
                <w:lang w:val="bs-Latn-BA" w:eastAsia="en-GB"/>
              </w:rPr>
            </w:pPr>
            <w:r>
              <w:rPr>
                <w:rFonts w:ascii="Times New Roman" w:hAnsi="Times New Roman"/>
                <w:sz w:val="20"/>
                <w:szCs w:val="20"/>
                <w:lang w:val="bs-Latn-BA" w:eastAsia="en-GB"/>
              </w:rPr>
              <w:t>5.000</w:t>
            </w:r>
          </w:p>
        </w:tc>
        <w:tc>
          <w:tcPr>
            <w:tcW w:w="738" w:type="dxa"/>
            <w:gridSpan w:val="2"/>
            <w:vAlign w:val="center"/>
          </w:tcPr>
          <w:p w14:paraId="5D6AEA43" w14:textId="77777777" w:rsidR="00B374A3" w:rsidRPr="00D355F0" w:rsidRDefault="00B374A3" w:rsidP="00D21CDD">
            <w:pPr>
              <w:jc w:val="center"/>
              <w:rPr>
                <w:rFonts w:ascii="Times New Roman" w:hAnsi="Times New Roman"/>
                <w:sz w:val="20"/>
                <w:szCs w:val="20"/>
                <w:lang w:val="de-AT"/>
              </w:rPr>
            </w:pPr>
            <w:r>
              <w:rPr>
                <w:rFonts w:ascii="Times New Roman" w:hAnsi="Times New Roman"/>
                <w:sz w:val="20"/>
                <w:szCs w:val="20"/>
                <w:lang w:val="de-AT"/>
              </w:rPr>
              <w:t>IV</w:t>
            </w:r>
          </w:p>
        </w:tc>
        <w:tc>
          <w:tcPr>
            <w:tcW w:w="755" w:type="dxa"/>
            <w:gridSpan w:val="2"/>
            <w:vAlign w:val="center"/>
          </w:tcPr>
          <w:p w14:paraId="69A9F6F6" w14:textId="77777777" w:rsidR="00B374A3" w:rsidRPr="00285A2D" w:rsidRDefault="00B374A3" w:rsidP="00D21CDD">
            <w:pPr>
              <w:jc w:val="center"/>
              <w:rPr>
                <w:rFonts w:ascii="Times New Roman" w:hAnsi="Times New Roman"/>
                <w:sz w:val="20"/>
                <w:szCs w:val="20"/>
                <w:highlight w:val="yellow"/>
                <w:lang w:val="de-AT"/>
              </w:rPr>
            </w:pPr>
            <w:r w:rsidRPr="00285A2D">
              <w:rPr>
                <w:rFonts w:ascii="Times New Roman" w:hAnsi="Times New Roman"/>
                <w:sz w:val="20"/>
                <w:szCs w:val="20"/>
                <w:lang w:val="de-AT"/>
              </w:rPr>
              <w:t>IV</w:t>
            </w:r>
          </w:p>
        </w:tc>
        <w:tc>
          <w:tcPr>
            <w:tcW w:w="1229" w:type="dxa"/>
            <w:vAlign w:val="center"/>
          </w:tcPr>
          <w:p w14:paraId="3874276A" w14:textId="01699169" w:rsidR="00B374A3" w:rsidRPr="000036CD" w:rsidRDefault="003A50B0" w:rsidP="00FD4990">
            <w:pPr>
              <w:rPr>
                <w:rFonts w:ascii="Times New Roman" w:hAnsi="Times New Roman"/>
                <w:sz w:val="20"/>
                <w:szCs w:val="20"/>
                <w:highlight w:val="yellow"/>
                <w:lang w:val="sr-Latn-CS"/>
              </w:rPr>
            </w:pPr>
            <w:r w:rsidRPr="003A50B0">
              <w:rPr>
                <w:rFonts w:ascii="Times New Roman" w:hAnsi="Times New Roman"/>
                <w:sz w:val="20"/>
                <w:szCs w:val="20"/>
                <w:lang w:val="sr-Latn-CS"/>
              </w:rPr>
              <w:t>Informacija dostavljena na potpis</w:t>
            </w:r>
          </w:p>
        </w:tc>
      </w:tr>
      <w:tr w:rsidR="00B374A3" w:rsidRPr="00EC2F86" w14:paraId="4A574530" w14:textId="77777777" w:rsidTr="007D7673">
        <w:tblPrEx>
          <w:tblLook w:val="04A0" w:firstRow="1" w:lastRow="0" w:firstColumn="1" w:lastColumn="0" w:noHBand="0" w:noVBand="1"/>
        </w:tblPrEx>
        <w:trPr>
          <w:trHeight w:val="1270"/>
        </w:trPr>
        <w:tc>
          <w:tcPr>
            <w:tcW w:w="2971" w:type="dxa"/>
            <w:vAlign w:val="center"/>
          </w:tcPr>
          <w:p w14:paraId="6502D7EB" w14:textId="77777777" w:rsidR="00B374A3" w:rsidRPr="00285A2D" w:rsidRDefault="00B374A3" w:rsidP="00D21CDD">
            <w:pPr>
              <w:rPr>
                <w:rFonts w:ascii="Times New Roman" w:hAnsi="Times New Roman"/>
                <w:sz w:val="20"/>
                <w:szCs w:val="20"/>
                <w:lang w:val="de-AT"/>
              </w:rPr>
            </w:pPr>
            <w:r w:rsidRPr="00285A2D">
              <w:rPr>
                <w:rFonts w:ascii="Times New Roman" w:hAnsi="Times New Roman"/>
                <w:sz w:val="20"/>
                <w:szCs w:val="20"/>
                <w:lang w:val="de-AT"/>
              </w:rPr>
              <w:t>3.1.</w:t>
            </w:r>
            <w:r w:rsidRPr="00E012E7">
              <w:rPr>
                <w:rFonts w:ascii="Times New Roman" w:hAnsi="Times New Roman"/>
                <w:sz w:val="20"/>
                <w:szCs w:val="20"/>
                <w:lang w:val="de-AT"/>
              </w:rPr>
              <w:t>2.3. Izrada Informacije o provođenju  Okvirnog zakona o srednjem stručnom  obrazovanju i obuci u BiH</w:t>
            </w:r>
          </w:p>
        </w:tc>
        <w:tc>
          <w:tcPr>
            <w:tcW w:w="1700" w:type="dxa"/>
            <w:vAlign w:val="center"/>
          </w:tcPr>
          <w:p w14:paraId="39222EE9" w14:textId="77777777" w:rsidR="00B374A3" w:rsidRPr="00285A2D" w:rsidRDefault="00B374A3" w:rsidP="00D21CDD">
            <w:pPr>
              <w:jc w:val="center"/>
              <w:rPr>
                <w:rFonts w:ascii="Times New Roman" w:hAnsi="Times New Roman"/>
                <w:sz w:val="20"/>
                <w:szCs w:val="20"/>
                <w:lang w:val="bs-Latn-BA"/>
              </w:rPr>
            </w:pPr>
            <w:r w:rsidRPr="00285A2D">
              <w:rPr>
                <w:rFonts w:ascii="Times New Roman" w:hAnsi="Times New Roman"/>
                <w:sz w:val="20"/>
                <w:szCs w:val="20"/>
                <w:lang w:val="bs-Latn-BA"/>
              </w:rPr>
              <w:t xml:space="preserve">Sektor za obrazovanje </w:t>
            </w:r>
          </w:p>
        </w:tc>
        <w:tc>
          <w:tcPr>
            <w:tcW w:w="999" w:type="dxa"/>
            <w:vAlign w:val="center"/>
          </w:tcPr>
          <w:p w14:paraId="6F6E60A1" w14:textId="77777777" w:rsidR="00B374A3" w:rsidRPr="00285A2D" w:rsidRDefault="00B374A3" w:rsidP="00D21CDD">
            <w:pPr>
              <w:jc w:val="center"/>
              <w:rPr>
                <w:rFonts w:ascii="Times New Roman" w:hAnsi="Times New Roman"/>
                <w:sz w:val="20"/>
                <w:szCs w:val="20"/>
                <w:lang w:val="bs-Latn-BA" w:eastAsia="en-GB"/>
              </w:rPr>
            </w:pPr>
            <w:r w:rsidRPr="00285A2D">
              <w:rPr>
                <w:rFonts w:ascii="Times New Roman" w:hAnsi="Times New Roman"/>
                <w:sz w:val="20"/>
                <w:szCs w:val="20"/>
                <w:lang w:val="bs-Latn-BA" w:eastAsia="en-GB"/>
              </w:rPr>
              <w:t xml:space="preserve">opisno </w:t>
            </w:r>
          </w:p>
        </w:tc>
        <w:tc>
          <w:tcPr>
            <w:tcW w:w="1276" w:type="dxa"/>
            <w:vAlign w:val="center"/>
          </w:tcPr>
          <w:p w14:paraId="787E0555" w14:textId="77777777" w:rsidR="00B374A3" w:rsidRPr="00285A2D" w:rsidRDefault="00B374A3" w:rsidP="00D21CDD">
            <w:pPr>
              <w:jc w:val="center"/>
              <w:rPr>
                <w:rFonts w:ascii="Times New Roman" w:hAnsi="Times New Roman"/>
                <w:sz w:val="20"/>
                <w:szCs w:val="20"/>
                <w:lang w:val="bs-Latn-BA" w:eastAsia="en-GB"/>
              </w:rPr>
            </w:pPr>
            <w:r w:rsidRPr="00285A2D">
              <w:rPr>
                <w:rFonts w:ascii="Times New Roman" w:hAnsi="Times New Roman"/>
                <w:sz w:val="20"/>
                <w:szCs w:val="20"/>
                <w:lang w:val="bs-Latn-BA" w:eastAsia="en-GB"/>
              </w:rPr>
              <w:t xml:space="preserve">početna </w:t>
            </w:r>
          </w:p>
        </w:tc>
        <w:tc>
          <w:tcPr>
            <w:tcW w:w="1134" w:type="dxa"/>
            <w:vAlign w:val="center"/>
          </w:tcPr>
          <w:p w14:paraId="159F9008" w14:textId="77777777" w:rsidR="00B374A3" w:rsidRPr="00285A2D" w:rsidRDefault="00B374A3" w:rsidP="00D21CDD">
            <w:pPr>
              <w:jc w:val="center"/>
              <w:rPr>
                <w:rFonts w:ascii="Times New Roman" w:hAnsi="Times New Roman"/>
                <w:sz w:val="20"/>
                <w:szCs w:val="20"/>
                <w:lang w:val="bs-Latn-BA" w:eastAsia="en-GB"/>
              </w:rPr>
            </w:pPr>
            <w:r w:rsidRPr="00285A2D">
              <w:rPr>
                <w:rFonts w:ascii="Times New Roman" w:hAnsi="Times New Roman"/>
                <w:sz w:val="20"/>
                <w:szCs w:val="20"/>
                <w:lang w:val="bs-Latn-BA" w:eastAsia="en-GB"/>
              </w:rPr>
              <w:t>završena</w:t>
            </w:r>
          </w:p>
        </w:tc>
        <w:tc>
          <w:tcPr>
            <w:tcW w:w="1105" w:type="dxa"/>
            <w:gridSpan w:val="2"/>
            <w:vAlign w:val="center"/>
          </w:tcPr>
          <w:p w14:paraId="25654A04" w14:textId="77777777" w:rsidR="00B374A3" w:rsidRPr="00285A2D" w:rsidRDefault="00B374A3" w:rsidP="00D21CDD">
            <w:pPr>
              <w:jc w:val="center"/>
              <w:rPr>
                <w:rFonts w:ascii="Times New Roman" w:hAnsi="Times New Roman"/>
                <w:sz w:val="20"/>
                <w:szCs w:val="20"/>
                <w:lang w:val="bs-Latn-BA" w:eastAsia="en-GB"/>
              </w:rPr>
            </w:pPr>
            <w:r>
              <w:rPr>
                <w:rFonts w:ascii="Times New Roman" w:hAnsi="Times New Roman"/>
                <w:sz w:val="20"/>
                <w:szCs w:val="20"/>
                <w:lang w:val="bs-Latn-BA" w:eastAsia="en-GB"/>
              </w:rPr>
              <w:t>završena</w:t>
            </w:r>
          </w:p>
        </w:tc>
        <w:tc>
          <w:tcPr>
            <w:tcW w:w="1163" w:type="dxa"/>
            <w:vAlign w:val="center"/>
          </w:tcPr>
          <w:p w14:paraId="39D53D64" w14:textId="77777777" w:rsidR="00B374A3" w:rsidRPr="00285A2D" w:rsidRDefault="00B374A3" w:rsidP="00D21CDD">
            <w:pPr>
              <w:jc w:val="center"/>
              <w:rPr>
                <w:rFonts w:ascii="Times New Roman" w:hAnsi="Times New Roman"/>
                <w:bCs/>
                <w:sz w:val="20"/>
                <w:szCs w:val="20"/>
                <w:lang w:val="bs-Latn-BA" w:eastAsia="en-GB"/>
              </w:rPr>
            </w:pPr>
            <w:r w:rsidRPr="00285A2D">
              <w:rPr>
                <w:rFonts w:ascii="Times New Roman" w:hAnsi="Times New Roman"/>
                <w:bCs/>
                <w:sz w:val="20"/>
                <w:szCs w:val="20"/>
                <w:lang w:val="bs-Latn-BA" w:eastAsia="en-GB"/>
              </w:rPr>
              <w:t>Budžet</w:t>
            </w:r>
          </w:p>
        </w:tc>
        <w:tc>
          <w:tcPr>
            <w:tcW w:w="1134" w:type="dxa"/>
            <w:vAlign w:val="center"/>
          </w:tcPr>
          <w:p w14:paraId="44A0F92C" w14:textId="77777777" w:rsidR="00B374A3" w:rsidRPr="00285A2D" w:rsidRDefault="00B374A3" w:rsidP="00D21CDD">
            <w:pPr>
              <w:rPr>
                <w:rFonts w:ascii="Times New Roman" w:hAnsi="Times New Roman"/>
                <w:bCs/>
                <w:sz w:val="20"/>
                <w:szCs w:val="20"/>
                <w:lang w:val="bs-Latn-BA" w:eastAsia="en-GB"/>
              </w:rPr>
            </w:pPr>
            <w:r w:rsidRPr="00285A2D">
              <w:rPr>
                <w:rFonts w:ascii="Times New Roman" w:hAnsi="Times New Roman"/>
                <w:bCs/>
                <w:sz w:val="20"/>
                <w:szCs w:val="20"/>
                <w:lang w:val="bs-Latn-BA" w:eastAsia="en-GB"/>
              </w:rPr>
              <w:t>5. 000</w:t>
            </w:r>
          </w:p>
        </w:tc>
        <w:tc>
          <w:tcPr>
            <w:tcW w:w="1105" w:type="dxa"/>
            <w:vAlign w:val="center"/>
          </w:tcPr>
          <w:p w14:paraId="6E83F0A3" w14:textId="77777777" w:rsidR="00B374A3" w:rsidRPr="00285A2D" w:rsidRDefault="00B374A3" w:rsidP="00D21CDD">
            <w:pPr>
              <w:rPr>
                <w:rFonts w:ascii="Times New Roman" w:hAnsi="Times New Roman"/>
                <w:sz w:val="20"/>
                <w:szCs w:val="20"/>
                <w:lang w:val="bs-Latn-BA" w:eastAsia="en-GB"/>
              </w:rPr>
            </w:pPr>
            <w:r>
              <w:rPr>
                <w:rFonts w:ascii="Times New Roman" w:hAnsi="Times New Roman"/>
                <w:sz w:val="20"/>
                <w:szCs w:val="20"/>
                <w:lang w:val="bs-Latn-BA" w:eastAsia="en-GB"/>
              </w:rPr>
              <w:t>5.000</w:t>
            </w:r>
          </w:p>
        </w:tc>
        <w:tc>
          <w:tcPr>
            <w:tcW w:w="738" w:type="dxa"/>
            <w:gridSpan w:val="2"/>
            <w:vAlign w:val="center"/>
          </w:tcPr>
          <w:p w14:paraId="56B38D62" w14:textId="77777777" w:rsidR="00B374A3" w:rsidRPr="00285A2D" w:rsidRDefault="00B374A3" w:rsidP="00D21CDD">
            <w:pPr>
              <w:jc w:val="center"/>
              <w:rPr>
                <w:rFonts w:ascii="Times New Roman" w:hAnsi="Times New Roman"/>
                <w:sz w:val="20"/>
                <w:szCs w:val="20"/>
                <w:lang w:val="de-AT"/>
              </w:rPr>
            </w:pPr>
            <w:r w:rsidRPr="00285A2D">
              <w:rPr>
                <w:rFonts w:ascii="Times New Roman" w:hAnsi="Times New Roman"/>
                <w:sz w:val="20"/>
                <w:szCs w:val="20"/>
                <w:lang w:val="de-AT"/>
              </w:rPr>
              <w:t xml:space="preserve">IV </w:t>
            </w:r>
          </w:p>
        </w:tc>
        <w:tc>
          <w:tcPr>
            <w:tcW w:w="755" w:type="dxa"/>
            <w:gridSpan w:val="2"/>
            <w:vAlign w:val="center"/>
          </w:tcPr>
          <w:p w14:paraId="4143BF4B" w14:textId="77777777" w:rsidR="00B374A3" w:rsidRPr="00285A2D" w:rsidRDefault="00B374A3" w:rsidP="00D21CDD">
            <w:pPr>
              <w:jc w:val="center"/>
              <w:rPr>
                <w:rFonts w:ascii="Times New Roman" w:hAnsi="Times New Roman"/>
                <w:sz w:val="20"/>
                <w:szCs w:val="20"/>
                <w:lang w:val="de-AT"/>
              </w:rPr>
            </w:pPr>
            <w:r w:rsidRPr="00285A2D">
              <w:rPr>
                <w:rFonts w:ascii="Times New Roman" w:hAnsi="Times New Roman"/>
                <w:sz w:val="20"/>
                <w:szCs w:val="20"/>
                <w:lang w:val="de-AT"/>
              </w:rPr>
              <w:t>IV</w:t>
            </w:r>
          </w:p>
        </w:tc>
        <w:tc>
          <w:tcPr>
            <w:tcW w:w="1229" w:type="dxa"/>
            <w:vAlign w:val="center"/>
          </w:tcPr>
          <w:p w14:paraId="5F0E8027" w14:textId="03F153A2" w:rsidR="00B374A3" w:rsidRPr="00E012E7" w:rsidRDefault="003A50B0" w:rsidP="00FD4990">
            <w:pPr>
              <w:rPr>
                <w:rFonts w:ascii="Times New Roman" w:hAnsi="Times New Roman"/>
                <w:sz w:val="20"/>
                <w:szCs w:val="20"/>
                <w:lang w:val="sr-Latn-CS"/>
              </w:rPr>
            </w:pPr>
            <w:r w:rsidRPr="003A50B0">
              <w:rPr>
                <w:rFonts w:ascii="Times New Roman" w:hAnsi="Times New Roman"/>
                <w:sz w:val="20"/>
                <w:szCs w:val="20"/>
                <w:lang w:val="sr-Latn-CS"/>
              </w:rPr>
              <w:t>Informacija dostavljena na potpis</w:t>
            </w:r>
          </w:p>
        </w:tc>
      </w:tr>
      <w:tr w:rsidR="00B374A3" w:rsidRPr="00EC2F86" w14:paraId="3615C911" w14:textId="77777777" w:rsidTr="007D7673">
        <w:tblPrEx>
          <w:tblLook w:val="04A0" w:firstRow="1" w:lastRow="0" w:firstColumn="1" w:lastColumn="0" w:noHBand="0" w:noVBand="1"/>
        </w:tblPrEx>
        <w:trPr>
          <w:trHeight w:val="1270"/>
        </w:trPr>
        <w:tc>
          <w:tcPr>
            <w:tcW w:w="2971" w:type="dxa"/>
            <w:vAlign w:val="center"/>
          </w:tcPr>
          <w:p w14:paraId="1106274B" w14:textId="77777777" w:rsidR="00B374A3" w:rsidRDefault="00B374A3" w:rsidP="00D21CDD">
            <w:pPr>
              <w:rPr>
                <w:rFonts w:ascii="Times New Roman" w:hAnsi="Times New Roman"/>
                <w:sz w:val="20"/>
                <w:szCs w:val="20"/>
                <w:lang w:val="bs-Latn-BA"/>
              </w:rPr>
            </w:pPr>
            <w:r w:rsidRPr="00285A2D">
              <w:rPr>
                <w:rFonts w:ascii="Times New Roman" w:hAnsi="Times New Roman"/>
                <w:sz w:val="20"/>
                <w:szCs w:val="20"/>
                <w:lang w:val="bs-Latn-BA"/>
              </w:rPr>
              <w:t>3.1.2.4. Izrada Informacije o provođenju Okvirnog zakona o visokom obrazovanju  u BiH</w:t>
            </w:r>
          </w:p>
        </w:tc>
        <w:tc>
          <w:tcPr>
            <w:tcW w:w="1700" w:type="dxa"/>
            <w:vAlign w:val="center"/>
          </w:tcPr>
          <w:p w14:paraId="341E2E74" w14:textId="77777777" w:rsidR="00B374A3" w:rsidRPr="008F6865" w:rsidRDefault="00B374A3" w:rsidP="00D21CDD">
            <w:pPr>
              <w:jc w:val="center"/>
              <w:rPr>
                <w:rFonts w:ascii="Times New Roman" w:hAnsi="Times New Roman"/>
                <w:sz w:val="20"/>
                <w:szCs w:val="20"/>
                <w:lang w:val="bs-Latn-BA"/>
              </w:rPr>
            </w:pPr>
            <w:r>
              <w:rPr>
                <w:rFonts w:ascii="Times New Roman" w:hAnsi="Times New Roman"/>
                <w:sz w:val="20"/>
                <w:szCs w:val="20"/>
                <w:lang w:val="bs-Latn-BA"/>
              </w:rPr>
              <w:t xml:space="preserve">Sektor za obrazovanje </w:t>
            </w:r>
          </w:p>
        </w:tc>
        <w:tc>
          <w:tcPr>
            <w:tcW w:w="999" w:type="dxa"/>
            <w:vAlign w:val="center"/>
          </w:tcPr>
          <w:p w14:paraId="04E8F98D" w14:textId="77777777" w:rsidR="00B374A3" w:rsidRPr="008F6865" w:rsidRDefault="00B374A3" w:rsidP="00D21CDD">
            <w:pPr>
              <w:jc w:val="center"/>
              <w:rPr>
                <w:rFonts w:ascii="Times New Roman" w:hAnsi="Times New Roman"/>
                <w:sz w:val="20"/>
                <w:szCs w:val="20"/>
                <w:lang w:val="bs-Latn-BA" w:eastAsia="en-GB"/>
              </w:rPr>
            </w:pPr>
            <w:r>
              <w:rPr>
                <w:rFonts w:ascii="Times New Roman" w:hAnsi="Times New Roman"/>
                <w:sz w:val="20"/>
                <w:szCs w:val="20"/>
                <w:lang w:val="bs-Latn-BA" w:eastAsia="en-GB"/>
              </w:rPr>
              <w:t xml:space="preserve">opisno </w:t>
            </w:r>
          </w:p>
        </w:tc>
        <w:tc>
          <w:tcPr>
            <w:tcW w:w="1276" w:type="dxa"/>
            <w:vAlign w:val="center"/>
          </w:tcPr>
          <w:p w14:paraId="78BA4ECA" w14:textId="77777777" w:rsidR="00B374A3" w:rsidRPr="008F6865" w:rsidRDefault="00B374A3" w:rsidP="00D21CDD">
            <w:pPr>
              <w:jc w:val="center"/>
              <w:rPr>
                <w:rFonts w:ascii="Times New Roman" w:hAnsi="Times New Roman"/>
                <w:sz w:val="20"/>
                <w:szCs w:val="20"/>
                <w:lang w:val="bs-Latn-BA" w:eastAsia="en-GB"/>
              </w:rPr>
            </w:pPr>
            <w:r>
              <w:rPr>
                <w:rFonts w:ascii="Times New Roman" w:hAnsi="Times New Roman"/>
                <w:sz w:val="20"/>
                <w:szCs w:val="20"/>
                <w:lang w:val="bs-Latn-BA" w:eastAsia="en-GB"/>
              </w:rPr>
              <w:t>početna</w:t>
            </w:r>
          </w:p>
        </w:tc>
        <w:tc>
          <w:tcPr>
            <w:tcW w:w="1134" w:type="dxa"/>
            <w:vAlign w:val="center"/>
          </w:tcPr>
          <w:p w14:paraId="1E6DA0E8" w14:textId="77777777" w:rsidR="00B374A3" w:rsidRPr="008F6865" w:rsidRDefault="00B374A3" w:rsidP="00D21CDD">
            <w:pPr>
              <w:jc w:val="center"/>
              <w:rPr>
                <w:rFonts w:ascii="Times New Roman" w:hAnsi="Times New Roman"/>
                <w:sz w:val="20"/>
                <w:szCs w:val="20"/>
                <w:lang w:val="bs-Latn-BA" w:eastAsia="en-GB"/>
              </w:rPr>
            </w:pPr>
            <w:r>
              <w:rPr>
                <w:rFonts w:ascii="Times New Roman" w:hAnsi="Times New Roman"/>
                <w:sz w:val="20"/>
                <w:szCs w:val="20"/>
                <w:lang w:val="bs-Latn-BA" w:eastAsia="en-GB"/>
              </w:rPr>
              <w:t>završena</w:t>
            </w:r>
          </w:p>
        </w:tc>
        <w:tc>
          <w:tcPr>
            <w:tcW w:w="1105" w:type="dxa"/>
            <w:gridSpan w:val="2"/>
            <w:vAlign w:val="center"/>
          </w:tcPr>
          <w:p w14:paraId="6EC2B221" w14:textId="77777777" w:rsidR="00B374A3" w:rsidRPr="008F6865" w:rsidRDefault="00B374A3" w:rsidP="00D21CDD">
            <w:pPr>
              <w:jc w:val="center"/>
              <w:rPr>
                <w:rFonts w:ascii="Times New Roman" w:hAnsi="Times New Roman"/>
                <w:sz w:val="20"/>
                <w:szCs w:val="20"/>
                <w:lang w:val="bs-Latn-BA" w:eastAsia="en-GB"/>
              </w:rPr>
            </w:pPr>
            <w:r>
              <w:rPr>
                <w:rFonts w:ascii="Times New Roman" w:hAnsi="Times New Roman"/>
                <w:sz w:val="20"/>
                <w:szCs w:val="20"/>
                <w:lang w:val="bs-Latn-BA" w:eastAsia="en-GB"/>
              </w:rPr>
              <w:t>završena</w:t>
            </w:r>
          </w:p>
        </w:tc>
        <w:tc>
          <w:tcPr>
            <w:tcW w:w="1163" w:type="dxa"/>
            <w:vAlign w:val="center"/>
          </w:tcPr>
          <w:p w14:paraId="3E3891A0" w14:textId="77777777" w:rsidR="00B374A3" w:rsidRDefault="00B374A3" w:rsidP="00D21CDD">
            <w:pPr>
              <w:jc w:val="center"/>
              <w:rPr>
                <w:rFonts w:ascii="Times New Roman" w:hAnsi="Times New Roman"/>
                <w:bCs/>
                <w:sz w:val="20"/>
                <w:szCs w:val="20"/>
                <w:lang w:val="bs-Latn-BA" w:eastAsia="en-GB"/>
              </w:rPr>
            </w:pPr>
            <w:r>
              <w:rPr>
                <w:rFonts w:ascii="Times New Roman" w:hAnsi="Times New Roman"/>
                <w:bCs/>
                <w:sz w:val="20"/>
                <w:szCs w:val="20"/>
                <w:lang w:val="bs-Latn-BA" w:eastAsia="en-GB"/>
              </w:rPr>
              <w:t xml:space="preserve">Budžet </w:t>
            </w:r>
          </w:p>
        </w:tc>
        <w:tc>
          <w:tcPr>
            <w:tcW w:w="1134" w:type="dxa"/>
            <w:vAlign w:val="center"/>
          </w:tcPr>
          <w:p w14:paraId="1B3787DC" w14:textId="77777777" w:rsidR="00B374A3" w:rsidRPr="006A16E6" w:rsidRDefault="00B374A3" w:rsidP="00D21CDD">
            <w:pPr>
              <w:rPr>
                <w:rFonts w:ascii="Times New Roman" w:hAnsi="Times New Roman"/>
                <w:bCs/>
                <w:sz w:val="20"/>
                <w:szCs w:val="20"/>
                <w:highlight w:val="yellow"/>
                <w:lang w:val="bs-Latn-BA" w:eastAsia="en-GB"/>
              </w:rPr>
            </w:pPr>
            <w:r w:rsidRPr="00016A55">
              <w:rPr>
                <w:rFonts w:ascii="Times New Roman" w:hAnsi="Times New Roman"/>
                <w:bCs/>
                <w:sz w:val="20"/>
                <w:szCs w:val="20"/>
                <w:lang w:val="bs-Latn-BA" w:eastAsia="en-GB"/>
              </w:rPr>
              <w:t>5. 000</w:t>
            </w:r>
          </w:p>
        </w:tc>
        <w:tc>
          <w:tcPr>
            <w:tcW w:w="1105" w:type="dxa"/>
            <w:vAlign w:val="center"/>
          </w:tcPr>
          <w:p w14:paraId="3C63C981" w14:textId="77777777" w:rsidR="00B374A3" w:rsidRPr="006A16E6" w:rsidRDefault="00B374A3" w:rsidP="00D21CDD">
            <w:pPr>
              <w:rPr>
                <w:rFonts w:ascii="Times New Roman" w:hAnsi="Times New Roman"/>
                <w:sz w:val="20"/>
                <w:szCs w:val="20"/>
                <w:highlight w:val="yellow"/>
                <w:lang w:val="bs-Latn-BA" w:eastAsia="en-GB"/>
              </w:rPr>
            </w:pPr>
            <w:r w:rsidRPr="004F058D">
              <w:rPr>
                <w:rFonts w:ascii="Times New Roman" w:hAnsi="Times New Roman"/>
                <w:sz w:val="20"/>
                <w:szCs w:val="20"/>
                <w:lang w:val="bs-Latn-BA" w:eastAsia="en-GB"/>
              </w:rPr>
              <w:t>5.000</w:t>
            </w:r>
          </w:p>
        </w:tc>
        <w:tc>
          <w:tcPr>
            <w:tcW w:w="738" w:type="dxa"/>
            <w:gridSpan w:val="2"/>
            <w:vAlign w:val="center"/>
          </w:tcPr>
          <w:p w14:paraId="5B3637BF" w14:textId="77777777" w:rsidR="00B374A3" w:rsidRPr="00D355F0" w:rsidRDefault="00B374A3" w:rsidP="00D21CDD">
            <w:pPr>
              <w:jc w:val="center"/>
              <w:rPr>
                <w:rFonts w:ascii="Times New Roman" w:hAnsi="Times New Roman"/>
                <w:sz w:val="20"/>
                <w:szCs w:val="20"/>
                <w:lang w:val="de-AT"/>
              </w:rPr>
            </w:pPr>
            <w:r>
              <w:rPr>
                <w:rFonts w:ascii="Times New Roman" w:hAnsi="Times New Roman"/>
                <w:sz w:val="20"/>
                <w:szCs w:val="20"/>
                <w:lang w:val="de-AT"/>
              </w:rPr>
              <w:t xml:space="preserve">IV </w:t>
            </w:r>
          </w:p>
        </w:tc>
        <w:tc>
          <w:tcPr>
            <w:tcW w:w="755" w:type="dxa"/>
            <w:gridSpan w:val="2"/>
            <w:vAlign w:val="center"/>
          </w:tcPr>
          <w:p w14:paraId="4A058B14" w14:textId="77777777" w:rsidR="00B374A3" w:rsidRPr="00D355F0" w:rsidRDefault="00B374A3" w:rsidP="00D21CDD">
            <w:pPr>
              <w:jc w:val="center"/>
              <w:rPr>
                <w:rFonts w:ascii="Times New Roman" w:hAnsi="Times New Roman"/>
                <w:sz w:val="20"/>
                <w:szCs w:val="20"/>
                <w:lang w:val="de-AT"/>
              </w:rPr>
            </w:pPr>
            <w:r>
              <w:rPr>
                <w:rFonts w:ascii="Times New Roman" w:hAnsi="Times New Roman"/>
                <w:sz w:val="20"/>
                <w:szCs w:val="20"/>
                <w:lang w:val="de-AT"/>
              </w:rPr>
              <w:t xml:space="preserve">IV </w:t>
            </w:r>
          </w:p>
        </w:tc>
        <w:tc>
          <w:tcPr>
            <w:tcW w:w="1229" w:type="dxa"/>
            <w:vAlign w:val="center"/>
          </w:tcPr>
          <w:p w14:paraId="51B55F4C" w14:textId="57AC2DD5" w:rsidR="00B374A3" w:rsidRPr="008F6865" w:rsidRDefault="003A50B0" w:rsidP="00FD4990">
            <w:pPr>
              <w:rPr>
                <w:rFonts w:ascii="Times New Roman" w:hAnsi="Times New Roman"/>
                <w:sz w:val="20"/>
                <w:szCs w:val="20"/>
                <w:lang w:val="sr-Latn-CS"/>
              </w:rPr>
            </w:pPr>
            <w:r w:rsidRPr="003A50B0">
              <w:rPr>
                <w:rFonts w:ascii="Times New Roman" w:hAnsi="Times New Roman"/>
                <w:sz w:val="20"/>
                <w:szCs w:val="20"/>
                <w:lang w:val="sr-Latn-CS"/>
              </w:rPr>
              <w:t>Informacija dostavljena na potpis</w:t>
            </w:r>
          </w:p>
        </w:tc>
      </w:tr>
      <w:tr w:rsidR="003A50B0" w:rsidRPr="00EC2F86" w14:paraId="57931593" w14:textId="77777777" w:rsidTr="007D7673">
        <w:tblPrEx>
          <w:tblLook w:val="04A0" w:firstRow="1" w:lastRow="0" w:firstColumn="1" w:lastColumn="0" w:noHBand="0" w:noVBand="1"/>
        </w:tblPrEx>
        <w:trPr>
          <w:trHeight w:val="1270"/>
        </w:trPr>
        <w:tc>
          <w:tcPr>
            <w:tcW w:w="2971" w:type="dxa"/>
            <w:vAlign w:val="center"/>
          </w:tcPr>
          <w:p w14:paraId="7CCF5E93" w14:textId="77777777" w:rsidR="003A50B0" w:rsidRPr="00174713" w:rsidRDefault="003A50B0" w:rsidP="003A50B0">
            <w:pPr>
              <w:rPr>
                <w:rFonts w:ascii="Times New Roman" w:hAnsi="Times New Roman"/>
                <w:sz w:val="20"/>
                <w:szCs w:val="20"/>
                <w:lang w:val="bs-Latn-BA"/>
              </w:rPr>
            </w:pPr>
            <w:r w:rsidRPr="00174713">
              <w:rPr>
                <w:rFonts w:ascii="Times New Roman" w:hAnsi="Times New Roman"/>
                <w:sz w:val="20"/>
                <w:szCs w:val="20"/>
                <w:lang w:val="bs-Latn-BA" w:eastAsia="en-GB"/>
              </w:rPr>
              <w:t>3.1.2.5. Izrada Informacije o implementaciji Prioriteta za razvoj visokog obrazovanja u BiH za period 2016 – 2026</w:t>
            </w:r>
          </w:p>
        </w:tc>
        <w:tc>
          <w:tcPr>
            <w:tcW w:w="1700" w:type="dxa"/>
            <w:vAlign w:val="center"/>
          </w:tcPr>
          <w:p w14:paraId="3A6C1F98" w14:textId="77777777" w:rsidR="003A50B0" w:rsidRDefault="003A50B0" w:rsidP="003A50B0">
            <w:pPr>
              <w:jc w:val="center"/>
              <w:rPr>
                <w:rFonts w:ascii="Times New Roman" w:hAnsi="Times New Roman"/>
                <w:sz w:val="20"/>
                <w:szCs w:val="20"/>
                <w:lang w:val="bs-Latn-BA"/>
              </w:rPr>
            </w:pPr>
            <w:r w:rsidRPr="00A25CCF">
              <w:rPr>
                <w:rFonts w:ascii="Times New Roman" w:hAnsi="Times New Roman"/>
                <w:sz w:val="20"/>
                <w:szCs w:val="20"/>
                <w:lang w:val="bs-Latn-BA"/>
              </w:rPr>
              <w:t>Sektor za obrazovanje</w:t>
            </w:r>
          </w:p>
        </w:tc>
        <w:tc>
          <w:tcPr>
            <w:tcW w:w="999" w:type="dxa"/>
            <w:vAlign w:val="center"/>
          </w:tcPr>
          <w:p w14:paraId="6104DD2A" w14:textId="77777777" w:rsidR="003A50B0" w:rsidRPr="00A25CCF" w:rsidRDefault="003A50B0" w:rsidP="003A50B0">
            <w:pPr>
              <w:jc w:val="center"/>
              <w:rPr>
                <w:rFonts w:ascii="Times New Roman" w:hAnsi="Times New Roman"/>
                <w:sz w:val="20"/>
                <w:szCs w:val="20"/>
                <w:lang w:val="bs-Latn-BA" w:eastAsia="en-GB"/>
              </w:rPr>
            </w:pPr>
            <w:r w:rsidRPr="00A25CCF">
              <w:rPr>
                <w:rFonts w:ascii="Times New Roman" w:hAnsi="Times New Roman"/>
                <w:sz w:val="20"/>
                <w:szCs w:val="20"/>
                <w:lang w:val="bs-Latn-BA" w:eastAsia="en-GB"/>
              </w:rPr>
              <w:t>opisno</w:t>
            </w:r>
          </w:p>
        </w:tc>
        <w:tc>
          <w:tcPr>
            <w:tcW w:w="1276" w:type="dxa"/>
            <w:vAlign w:val="center"/>
          </w:tcPr>
          <w:p w14:paraId="12A57106" w14:textId="77777777" w:rsidR="003A50B0" w:rsidRPr="00A25CCF" w:rsidRDefault="003A50B0" w:rsidP="003A50B0">
            <w:pPr>
              <w:jc w:val="center"/>
              <w:rPr>
                <w:rFonts w:ascii="Times New Roman" w:hAnsi="Times New Roman"/>
                <w:sz w:val="20"/>
                <w:szCs w:val="20"/>
                <w:lang w:val="bs-Latn-BA" w:eastAsia="en-GB"/>
              </w:rPr>
            </w:pPr>
            <w:r w:rsidRPr="00A25CCF">
              <w:rPr>
                <w:rFonts w:ascii="Times New Roman" w:hAnsi="Times New Roman"/>
                <w:sz w:val="20"/>
                <w:szCs w:val="20"/>
                <w:lang w:val="bs-Latn-BA" w:eastAsia="en-GB"/>
              </w:rPr>
              <w:t>početna</w:t>
            </w:r>
          </w:p>
        </w:tc>
        <w:tc>
          <w:tcPr>
            <w:tcW w:w="1134" w:type="dxa"/>
            <w:vAlign w:val="center"/>
          </w:tcPr>
          <w:p w14:paraId="6FEDA1B5" w14:textId="77777777" w:rsidR="003A50B0" w:rsidRPr="00A25CCF" w:rsidRDefault="003A50B0" w:rsidP="003A50B0">
            <w:pPr>
              <w:jc w:val="center"/>
              <w:rPr>
                <w:rFonts w:ascii="Times New Roman" w:hAnsi="Times New Roman"/>
                <w:sz w:val="20"/>
                <w:szCs w:val="20"/>
                <w:lang w:val="bs-Latn-BA" w:eastAsia="en-GB"/>
              </w:rPr>
            </w:pPr>
            <w:r w:rsidRPr="00A25CCF">
              <w:rPr>
                <w:rFonts w:ascii="Times New Roman" w:hAnsi="Times New Roman"/>
                <w:sz w:val="20"/>
                <w:szCs w:val="20"/>
                <w:lang w:val="bs-Latn-BA" w:eastAsia="en-GB"/>
              </w:rPr>
              <w:t>završena</w:t>
            </w:r>
          </w:p>
        </w:tc>
        <w:tc>
          <w:tcPr>
            <w:tcW w:w="1105" w:type="dxa"/>
            <w:gridSpan w:val="2"/>
            <w:vAlign w:val="center"/>
          </w:tcPr>
          <w:p w14:paraId="0A61953E" w14:textId="77777777" w:rsidR="003A50B0" w:rsidRPr="00A25CCF" w:rsidRDefault="003A50B0" w:rsidP="003A50B0">
            <w:pPr>
              <w:jc w:val="center"/>
              <w:rPr>
                <w:rFonts w:ascii="Times New Roman" w:hAnsi="Times New Roman"/>
                <w:sz w:val="20"/>
                <w:szCs w:val="20"/>
                <w:lang w:val="bs-Latn-BA" w:eastAsia="en-GB"/>
              </w:rPr>
            </w:pPr>
            <w:r>
              <w:rPr>
                <w:rFonts w:ascii="Times New Roman" w:hAnsi="Times New Roman"/>
                <w:sz w:val="20"/>
                <w:szCs w:val="20"/>
                <w:lang w:val="bs-Latn-BA" w:eastAsia="en-GB"/>
              </w:rPr>
              <w:t>završena</w:t>
            </w:r>
          </w:p>
        </w:tc>
        <w:tc>
          <w:tcPr>
            <w:tcW w:w="1163" w:type="dxa"/>
            <w:vAlign w:val="center"/>
          </w:tcPr>
          <w:p w14:paraId="5CA721FF" w14:textId="77777777" w:rsidR="003A50B0" w:rsidRDefault="003A50B0" w:rsidP="003A50B0">
            <w:pPr>
              <w:jc w:val="center"/>
              <w:rPr>
                <w:rFonts w:ascii="Times New Roman" w:hAnsi="Times New Roman"/>
                <w:bCs/>
                <w:sz w:val="20"/>
                <w:szCs w:val="20"/>
                <w:lang w:val="bs-Latn-BA" w:eastAsia="en-GB"/>
              </w:rPr>
            </w:pPr>
            <w:r>
              <w:rPr>
                <w:rFonts w:ascii="Times New Roman" w:hAnsi="Times New Roman"/>
                <w:bCs/>
                <w:sz w:val="20"/>
                <w:szCs w:val="20"/>
                <w:lang w:val="bs-Latn-BA" w:eastAsia="en-GB"/>
              </w:rPr>
              <w:t>Budžet</w:t>
            </w:r>
          </w:p>
        </w:tc>
        <w:tc>
          <w:tcPr>
            <w:tcW w:w="1134" w:type="dxa"/>
            <w:vAlign w:val="center"/>
          </w:tcPr>
          <w:p w14:paraId="12D00F80" w14:textId="77777777" w:rsidR="003A50B0" w:rsidRDefault="003A50B0" w:rsidP="003A50B0">
            <w:pPr>
              <w:rPr>
                <w:rFonts w:ascii="Times New Roman" w:hAnsi="Times New Roman"/>
                <w:bCs/>
                <w:sz w:val="20"/>
                <w:szCs w:val="20"/>
                <w:lang w:val="bs-Latn-BA" w:eastAsia="en-GB"/>
              </w:rPr>
            </w:pPr>
            <w:r>
              <w:rPr>
                <w:rFonts w:ascii="Times New Roman" w:hAnsi="Times New Roman"/>
                <w:bCs/>
                <w:sz w:val="20"/>
                <w:szCs w:val="20"/>
                <w:lang w:val="bs-Latn-BA" w:eastAsia="en-GB"/>
              </w:rPr>
              <w:t>5.000</w:t>
            </w:r>
          </w:p>
        </w:tc>
        <w:tc>
          <w:tcPr>
            <w:tcW w:w="1105" w:type="dxa"/>
            <w:vAlign w:val="center"/>
          </w:tcPr>
          <w:p w14:paraId="52EF6F80" w14:textId="77777777" w:rsidR="003A50B0" w:rsidRDefault="003A50B0" w:rsidP="003A50B0">
            <w:pPr>
              <w:rPr>
                <w:rFonts w:ascii="Times New Roman" w:hAnsi="Times New Roman"/>
                <w:sz w:val="20"/>
                <w:szCs w:val="20"/>
                <w:lang w:val="bs-Latn-BA" w:eastAsia="en-GB"/>
              </w:rPr>
            </w:pPr>
            <w:r>
              <w:rPr>
                <w:rFonts w:ascii="Times New Roman" w:hAnsi="Times New Roman"/>
                <w:sz w:val="20"/>
                <w:szCs w:val="20"/>
                <w:lang w:val="bs-Latn-BA" w:eastAsia="en-GB"/>
              </w:rPr>
              <w:t>5.000</w:t>
            </w:r>
          </w:p>
        </w:tc>
        <w:tc>
          <w:tcPr>
            <w:tcW w:w="738" w:type="dxa"/>
            <w:gridSpan w:val="2"/>
            <w:vAlign w:val="center"/>
          </w:tcPr>
          <w:p w14:paraId="46955EB6" w14:textId="77777777" w:rsidR="003A50B0" w:rsidRDefault="003A50B0" w:rsidP="003A50B0">
            <w:pPr>
              <w:jc w:val="center"/>
              <w:rPr>
                <w:rFonts w:ascii="Times New Roman" w:hAnsi="Times New Roman"/>
                <w:sz w:val="20"/>
                <w:szCs w:val="20"/>
                <w:lang w:val="de-AT"/>
              </w:rPr>
            </w:pPr>
            <w:r>
              <w:rPr>
                <w:rFonts w:ascii="Times New Roman" w:hAnsi="Times New Roman"/>
                <w:sz w:val="20"/>
                <w:szCs w:val="20"/>
                <w:lang w:val="de-AT"/>
              </w:rPr>
              <w:t>IV</w:t>
            </w:r>
          </w:p>
        </w:tc>
        <w:tc>
          <w:tcPr>
            <w:tcW w:w="755" w:type="dxa"/>
            <w:gridSpan w:val="2"/>
            <w:vAlign w:val="center"/>
          </w:tcPr>
          <w:p w14:paraId="6B5F4475" w14:textId="77777777" w:rsidR="003A50B0" w:rsidRDefault="003A50B0" w:rsidP="003A50B0">
            <w:pPr>
              <w:jc w:val="center"/>
              <w:rPr>
                <w:rFonts w:ascii="Times New Roman" w:hAnsi="Times New Roman"/>
                <w:sz w:val="20"/>
                <w:szCs w:val="20"/>
                <w:lang w:val="de-AT"/>
              </w:rPr>
            </w:pPr>
            <w:r>
              <w:rPr>
                <w:rFonts w:ascii="Times New Roman" w:hAnsi="Times New Roman"/>
                <w:sz w:val="20"/>
                <w:szCs w:val="20"/>
                <w:lang w:val="de-AT"/>
              </w:rPr>
              <w:t>IV</w:t>
            </w:r>
          </w:p>
        </w:tc>
        <w:tc>
          <w:tcPr>
            <w:tcW w:w="1229" w:type="dxa"/>
            <w:vAlign w:val="center"/>
          </w:tcPr>
          <w:p w14:paraId="40D21C43" w14:textId="621D796C" w:rsidR="003A50B0" w:rsidRPr="00053535" w:rsidRDefault="003A50B0" w:rsidP="00FD4990">
            <w:pPr>
              <w:rPr>
                <w:rFonts w:ascii="Times New Roman" w:hAnsi="Times New Roman"/>
                <w:sz w:val="20"/>
                <w:szCs w:val="20"/>
                <w:highlight w:val="yellow"/>
                <w:lang w:val="sr-Latn-CS"/>
              </w:rPr>
            </w:pPr>
            <w:r w:rsidRPr="003A50B0">
              <w:rPr>
                <w:rFonts w:ascii="Times New Roman" w:hAnsi="Times New Roman"/>
                <w:sz w:val="20"/>
                <w:szCs w:val="20"/>
                <w:lang w:val="sr-Latn-CS"/>
              </w:rPr>
              <w:t>Informacija dostavljena na potpis</w:t>
            </w:r>
          </w:p>
        </w:tc>
      </w:tr>
      <w:tr w:rsidR="003A50B0" w:rsidRPr="00EC2F86" w14:paraId="30F9F8C5" w14:textId="77777777" w:rsidTr="007D7673">
        <w:tblPrEx>
          <w:tblLook w:val="04A0" w:firstRow="1" w:lastRow="0" w:firstColumn="1" w:lastColumn="0" w:noHBand="0" w:noVBand="1"/>
        </w:tblPrEx>
        <w:trPr>
          <w:trHeight w:val="1270"/>
        </w:trPr>
        <w:tc>
          <w:tcPr>
            <w:tcW w:w="2971" w:type="dxa"/>
            <w:vAlign w:val="center"/>
          </w:tcPr>
          <w:p w14:paraId="40AF7D12" w14:textId="77777777" w:rsidR="003A50B0" w:rsidRPr="00174713" w:rsidRDefault="003A50B0" w:rsidP="003A50B0">
            <w:pPr>
              <w:rPr>
                <w:rFonts w:ascii="Times New Roman" w:hAnsi="Times New Roman"/>
                <w:sz w:val="20"/>
                <w:szCs w:val="20"/>
                <w:lang w:val="bs-Latn-BA"/>
              </w:rPr>
            </w:pPr>
            <w:r w:rsidRPr="00DA38D6">
              <w:rPr>
                <w:rFonts w:ascii="Times New Roman" w:hAnsi="Times New Roman"/>
                <w:sz w:val="20"/>
                <w:szCs w:val="20"/>
                <w:lang w:val="bs-Latn-BA"/>
              </w:rPr>
              <w:t xml:space="preserve">3.1.2.6. </w:t>
            </w:r>
            <w:r w:rsidRPr="00174713">
              <w:rPr>
                <w:rFonts w:ascii="Times New Roman" w:hAnsi="Times New Roman"/>
                <w:sz w:val="20"/>
                <w:szCs w:val="20"/>
                <w:lang w:val="bs-Latn-BA"/>
              </w:rPr>
              <w:t>Izrada Informacije o provedbi Strateške platforme razvoja obrazovanja odraslih u kontekstu cjeloživotnog učenja u BiH 2014-2020</w:t>
            </w:r>
          </w:p>
        </w:tc>
        <w:tc>
          <w:tcPr>
            <w:tcW w:w="1700" w:type="dxa"/>
            <w:vAlign w:val="center"/>
          </w:tcPr>
          <w:p w14:paraId="275DFF1F" w14:textId="77777777" w:rsidR="003A50B0" w:rsidRPr="008F6865" w:rsidRDefault="003A50B0" w:rsidP="003A50B0">
            <w:pPr>
              <w:jc w:val="center"/>
              <w:rPr>
                <w:rFonts w:ascii="Times New Roman" w:hAnsi="Times New Roman"/>
                <w:sz w:val="20"/>
                <w:szCs w:val="20"/>
                <w:lang w:val="bs-Latn-BA"/>
              </w:rPr>
            </w:pPr>
            <w:r>
              <w:rPr>
                <w:rFonts w:ascii="Times New Roman" w:hAnsi="Times New Roman"/>
                <w:sz w:val="20"/>
                <w:szCs w:val="20"/>
                <w:lang w:val="bs-Latn-BA"/>
              </w:rPr>
              <w:t xml:space="preserve">Sektor za obrazovanje </w:t>
            </w:r>
          </w:p>
        </w:tc>
        <w:tc>
          <w:tcPr>
            <w:tcW w:w="999" w:type="dxa"/>
            <w:vAlign w:val="center"/>
          </w:tcPr>
          <w:p w14:paraId="5C110B19" w14:textId="77777777" w:rsidR="003A50B0" w:rsidRPr="008F6865" w:rsidRDefault="003A50B0" w:rsidP="003A50B0">
            <w:pPr>
              <w:jc w:val="center"/>
              <w:rPr>
                <w:rFonts w:ascii="Times New Roman" w:hAnsi="Times New Roman"/>
                <w:sz w:val="20"/>
                <w:szCs w:val="20"/>
                <w:lang w:val="bs-Latn-BA" w:eastAsia="en-GB"/>
              </w:rPr>
            </w:pPr>
            <w:r>
              <w:rPr>
                <w:rFonts w:ascii="Times New Roman" w:hAnsi="Times New Roman"/>
                <w:sz w:val="20"/>
                <w:szCs w:val="20"/>
                <w:lang w:val="bs-Latn-BA" w:eastAsia="en-GB"/>
              </w:rPr>
              <w:t xml:space="preserve">opisno </w:t>
            </w:r>
          </w:p>
        </w:tc>
        <w:tc>
          <w:tcPr>
            <w:tcW w:w="1276" w:type="dxa"/>
            <w:vAlign w:val="center"/>
          </w:tcPr>
          <w:p w14:paraId="14E398D3" w14:textId="77777777" w:rsidR="003A50B0" w:rsidRPr="008F6865" w:rsidRDefault="003A50B0" w:rsidP="003A50B0">
            <w:pPr>
              <w:jc w:val="center"/>
              <w:rPr>
                <w:rFonts w:ascii="Times New Roman" w:hAnsi="Times New Roman"/>
                <w:sz w:val="20"/>
                <w:szCs w:val="20"/>
                <w:lang w:val="bs-Latn-BA" w:eastAsia="en-GB"/>
              </w:rPr>
            </w:pPr>
            <w:r>
              <w:rPr>
                <w:rFonts w:ascii="Times New Roman" w:hAnsi="Times New Roman"/>
                <w:sz w:val="20"/>
                <w:szCs w:val="20"/>
                <w:lang w:val="bs-Latn-BA" w:eastAsia="en-GB"/>
              </w:rPr>
              <w:t xml:space="preserve">početna </w:t>
            </w:r>
          </w:p>
        </w:tc>
        <w:tc>
          <w:tcPr>
            <w:tcW w:w="1134" w:type="dxa"/>
            <w:vAlign w:val="center"/>
          </w:tcPr>
          <w:p w14:paraId="7A6A88DA" w14:textId="77777777" w:rsidR="003A50B0" w:rsidRPr="008F6865" w:rsidRDefault="003A50B0" w:rsidP="003A50B0">
            <w:pPr>
              <w:jc w:val="center"/>
              <w:rPr>
                <w:rFonts w:ascii="Times New Roman" w:hAnsi="Times New Roman"/>
                <w:sz w:val="20"/>
                <w:szCs w:val="20"/>
                <w:lang w:val="bs-Latn-BA" w:eastAsia="en-GB"/>
              </w:rPr>
            </w:pPr>
            <w:r>
              <w:rPr>
                <w:rFonts w:ascii="Times New Roman" w:hAnsi="Times New Roman"/>
                <w:sz w:val="20"/>
                <w:szCs w:val="20"/>
                <w:lang w:val="bs-Latn-BA" w:eastAsia="en-GB"/>
              </w:rPr>
              <w:t>završena</w:t>
            </w:r>
          </w:p>
        </w:tc>
        <w:tc>
          <w:tcPr>
            <w:tcW w:w="1105" w:type="dxa"/>
            <w:gridSpan w:val="2"/>
            <w:vAlign w:val="center"/>
          </w:tcPr>
          <w:p w14:paraId="641107DB" w14:textId="77777777" w:rsidR="003A50B0" w:rsidRPr="008F6865" w:rsidRDefault="003A50B0" w:rsidP="003A50B0">
            <w:pPr>
              <w:jc w:val="center"/>
              <w:rPr>
                <w:rFonts w:ascii="Times New Roman" w:hAnsi="Times New Roman"/>
                <w:sz w:val="20"/>
                <w:szCs w:val="20"/>
                <w:lang w:val="bs-Latn-BA" w:eastAsia="en-GB"/>
              </w:rPr>
            </w:pPr>
            <w:r>
              <w:rPr>
                <w:rFonts w:ascii="Times New Roman" w:hAnsi="Times New Roman"/>
                <w:sz w:val="20"/>
                <w:szCs w:val="20"/>
                <w:lang w:val="bs-Latn-BA" w:eastAsia="en-GB"/>
              </w:rPr>
              <w:t>završena</w:t>
            </w:r>
          </w:p>
        </w:tc>
        <w:tc>
          <w:tcPr>
            <w:tcW w:w="1163" w:type="dxa"/>
            <w:vAlign w:val="center"/>
          </w:tcPr>
          <w:p w14:paraId="7C6755B7" w14:textId="77777777" w:rsidR="003A50B0" w:rsidRDefault="003A50B0" w:rsidP="003A50B0">
            <w:pPr>
              <w:jc w:val="center"/>
              <w:rPr>
                <w:rFonts w:ascii="Times New Roman" w:hAnsi="Times New Roman"/>
                <w:bCs/>
                <w:sz w:val="20"/>
                <w:szCs w:val="20"/>
                <w:lang w:val="bs-Latn-BA" w:eastAsia="en-GB"/>
              </w:rPr>
            </w:pPr>
            <w:r>
              <w:rPr>
                <w:rFonts w:ascii="Times New Roman" w:hAnsi="Times New Roman"/>
                <w:bCs/>
                <w:sz w:val="20"/>
                <w:szCs w:val="20"/>
                <w:lang w:val="bs-Latn-BA" w:eastAsia="en-GB"/>
              </w:rPr>
              <w:t xml:space="preserve">Budžet </w:t>
            </w:r>
          </w:p>
        </w:tc>
        <w:tc>
          <w:tcPr>
            <w:tcW w:w="1134" w:type="dxa"/>
            <w:vAlign w:val="center"/>
          </w:tcPr>
          <w:p w14:paraId="235042AC" w14:textId="77777777" w:rsidR="003A50B0" w:rsidRPr="008F6865" w:rsidRDefault="003A50B0" w:rsidP="003A50B0">
            <w:pPr>
              <w:rPr>
                <w:rFonts w:ascii="Times New Roman" w:hAnsi="Times New Roman"/>
                <w:bCs/>
                <w:sz w:val="20"/>
                <w:szCs w:val="20"/>
                <w:lang w:val="bs-Latn-BA" w:eastAsia="en-GB"/>
              </w:rPr>
            </w:pPr>
            <w:r>
              <w:rPr>
                <w:rFonts w:ascii="Times New Roman" w:hAnsi="Times New Roman"/>
                <w:bCs/>
                <w:sz w:val="20"/>
                <w:szCs w:val="20"/>
                <w:lang w:val="bs-Latn-BA" w:eastAsia="en-GB"/>
              </w:rPr>
              <w:t>5.000</w:t>
            </w:r>
          </w:p>
        </w:tc>
        <w:tc>
          <w:tcPr>
            <w:tcW w:w="1105" w:type="dxa"/>
            <w:vAlign w:val="center"/>
          </w:tcPr>
          <w:p w14:paraId="591A7741" w14:textId="77777777" w:rsidR="003A50B0" w:rsidRDefault="003A50B0" w:rsidP="003A50B0">
            <w:pPr>
              <w:rPr>
                <w:rFonts w:ascii="Times New Roman" w:hAnsi="Times New Roman"/>
                <w:sz w:val="20"/>
                <w:szCs w:val="20"/>
                <w:lang w:val="bs-Latn-BA" w:eastAsia="en-GB"/>
              </w:rPr>
            </w:pPr>
            <w:r>
              <w:rPr>
                <w:rFonts w:ascii="Times New Roman" w:hAnsi="Times New Roman"/>
                <w:sz w:val="20"/>
                <w:szCs w:val="20"/>
                <w:lang w:val="bs-Latn-BA" w:eastAsia="en-GB"/>
              </w:rPr>
              <w:t>5.000</w:t>
            </w:r>
          </w:p>
        </w:tc>
        <w:tc>
          <w:tcPr>
            <w:tcW w:w="738" w:type="dxa"/>
            <w:gridSpan w:val="2"/>
            <w:vAlign w:val="center"/>
          </w:tcPr>
          <w:p w14:paraId="675DF059" w14:textId="77777777" w:rsidR="003A50B0" w:rsidRPr="00D355F0" w:rsidRDefault="003A50B0" w:rsidP="003A50B0">
            <w:pPr>
              <w:jc w:val="center"/>
              <w:rPr>
                <w:rFonts w:ascii="Times New Roman" w:hAnsi="Times New Roman"/>
                <w:sz w:val="20"/>
                <w:szCs w:val="20"/>
                <w:lang w:val="de-AT"/>
              </w:rPr>
            </w:pPr>
            <w:r>
              <w:rPr>
                <w:rFonts w:ascii="Times New Roman" w:hAnsi="Times New Roman"/>
                <w:sz w:val="20"/>
                <w:szCs w:val="20"/>
                <w:lang w:val="de-AT"/>
              </w:rPr>
              <w:t>IV</w:t>
            </w:r>
          </w:p>
        </w:tc>
        <w:tc>
          <w:tcPr>
            <w:tcW w:w="755" w:type="dxa"/>
            <w:gridSpan w:val="2"/>
            <w:vAlign w:val="center"/>
          </w:tcPr>
          <w:p w14:paraId="19DA6A37" w14:textId="77777777" w:rsidR="003A50B0" w:rsidRPr="00D355F0" w:rsidRDefault="003A50B0" w:rsidP="003A50B0">
            <w:pPr>
              <w:jc w:val="center"/>
              <w:rPr>
                <w:rFonts w:ascii="Times New Roman" w:hAnsi="Times New Roman"/>
                <w:sz w:val="20"/>
                <w:szCs w:val="20"/>
                <w:lang w:val="de-AT"/>
              </w:rPr>
            </w:pPr>
            <w:r>
              <w:rPr>
                <w:rFonts w:ascii="Times New Roman" w:hAnsi="Times New Roman"/>
                <w:sz w:val="20"/>
                <w:szCs w:val="20"/>
                <w:lang w:val="de-AT"/>
              </w:rPr>
              <w:t xml:space="preserve">IV </w:t>
            </w:r>
          </w:p>
        </w:tc>
        <w:tc>
          <w:tcPr>
            <w:tcW w:w="1229" w:type="dxa"/>
            <w:vAlign w:val="center"/>
          </w:tcPr>
          <w:p w14:paraId="6B297853" w14:textId="232B4BC5" w:rsidR="003A50B0" w:rsidRPr="008F6865" w:rsidRDefault="003A50B0" w:rsidP="003A50B0">
            <w:pPr>
              <w:rPr>
                <w:rFonts w:ascii="Times New Roman" w:hAnsi="Times New Roman"/>
                <w:sz w:val="20"/>
                <w:szCs w:val="20"/>
                <w:lang w:val="sr-Latn-CS"/>
              </w:rPr>
            </w:pPr>
            <w:r w:rsidRPr="003A50B0">
              <w:rPr>
                <w:rFonts w:ascii="Times New Roman" w:hAnsi="Times New Roman"/>
                <w:sz w:val="20"/>
                <w:szCs w:val="20"/>
                <w:lang w:val="sr-Latn-CS"/>
              </w:rPr>
              <w:t>Informacija dostavljena u kabinet ministrice na potpis</w:t>
            </w:r>
          </w:p>
        </w:tc>
      </w:tr>
      <w:tr w:rsidR="003A50B0" w:rsidRPr="00EC2F86" w14:paraId="3EF5120F" w14:textId="77777777" w:rsidTr="007D7673">
        <w:tblPrEx>
          <w:tblLook w:val="04A0" w:firstRow="1" w:lastRow="0" w:firstColumn="1" w:lastColumn="0" w:noHBand="0" w:noVBand="1"/>
        </w:tblPrEx>
        <w:trPr>
          <w:trHeight w:val="1270"/>
        </w:trPr>
        <w:tc>
          <w:tcPr>
            <w:tcW w:w="2971" w:type="dxa"/>
            <w:vAlign w:val="center"/>
          </w:tcPr>
          <w:p w14:paraId="00C977B6" w14:textId="77777777" w:rsidR="003A50B0" w:rsidRPr="009D1CD9" w:rsidRDefault="003A50B0" w:rsidP="003A50B0">
            <w:pPr>
              <w:rPr>
                <w:rFonts w:ascii="Times New Roman" w:hAnsi="Times New Roman"/>
                <w:sz w:val="20"/>
                <w:szCs w:val="20"/>
                <w:lang w:val="bs-Latn-BA"/>
              </w:rPr>
            </w:pPr>
            <w:r w:rsidRPr="009D1CD9">
              <w:rPr>
                <w:rFonts w:ascii="Times New Roman" w:hAnsi="Times New Roman"/>
                <w:sz w:val="20"/>
                <w:szCs w:val="20"/>
                <w:lang w:val="bs-Latn-BA"/>
              </w:rPr>
              <w:lastRenderedPageBreak/>
              <w:t>3.1.2.7. Izrada informacije za  Deklaraciju o politikama i programima za mlade</w:t>
            </w:r>
          </w:p>
        </w:tc>
        <w:tc>
          <w:tcPr>
            <w:tcW w:w="1700" w:type="dxa"/>
            <w:vAlign w:val="center"/>
          </w:tcPr>
          <w:p w14:paraId="4C0221EF" w14:textId="77777777" w:rsidR="003A50B0" w:rsidRPr="009D1CD9" w:rsidRDefault="003A50B0" w:rsidP="003A50B0">
            <w:pPr>
              <w:jc w:val="center"/>
              <w:rPr>
                <w:rFonts w:ascii="Times New Roman" w:hAnsi="Times New Roman"/>
                <w:sz w:val="20"/>
                <w:szCs w:val="20"/>
                <w:lang w:val="bs-Latn-BA"/>
              </w:rPr>
            </w:pPr>
            <w:r w:rsidRPr="009D1CD9">
              <w:rPr>
                <w:rFonts w:ascii="Times New Roman" w:hAnsi="Times New Roman"/>
                <w:sz w:val="20"/>
                <w:szCs w:val="20"/>
                <w:lang w:val="bs-Latn-BA"/>
              </w:rPr>
              <w:t>Sektor za obrazovanje</w:t>
            </w:r>
          </w:p>
        </w:tc>
        <w:tc>
          <w:tcPr>
            <w:tcW w:w="999" w:type="dxa"/>
            <w:vAlign w:val="center"/>
          </w:tcPr>
          <w:p w14:paraId="08DCBD19" w14:textId="77777777" w:rsidR="003A50B0" w:rsidRPr="009D1CD9" w:rsidRDefault="003A50B0" w:rsidP="003A50B0">
            <w:pPr>
              <w:jc w:val="center"/>
              <w:rPr>
                <w:rFonts w:ascii="Times New Roman" w:hAnsi="Times New Roman"/>
                <w:sz w:val="20"/>
                <w:szCs w:val="20"/>
                <w:lang w:val="bs-Latn-BA" w:eastAsia="en-GB"/>
              </w:rPr>
            </w:pPr>
            <w:r w:rsidRPr="009D1CD9">
              <w:rPr>
                <w:rFonts w:ascii="Times New Roman" w:hAnsi="Times New Roman"/>
                <w:sz w:val="20"/>
                <w:szCs w:val="20"/>
                <w:lang w:val="bs-Latn-BA" w:eastAsia="en-GB"/>
              </w:rPr>
              <w:t>opisno</w:t>
            </w:r>
          </w:p>
        </w:tc>
        <w:tc>
          <w:tcPr>
            <w:tcW w:w="1276" w:type="dxa"/>
            <w:vAlign w:val="center"/>
          </w:tcPr>
          <w:p w14:paraId="174F1CE9" w14:textId="77777777" w:rsidR="003A50B0" w:rsidRPr="009D1CD9" w:rsidRDefault="003A50B0" w:rsidP="003A50B0">
            <w:pPr>
              <w:jc w:val="center"/>
              <w:rPr>
                <w:rFonts w:ascii="Times New Roman" w:hAnsi="Times New Roman"/>
                <w:sz w:val="20"/>
                <w:szCs w:val="20"/>
                <w:lang w:val="bs-Latn-BA" w:eastAsia="en-GB"/>
              </w:rPr>
            </w:pPr>
            <w:r>
              <w:rPr>
                <w:rFonts w:ascii="Times New Roman" w:hAnsi="Times New Roman"/>
                <w:sz w:val="20"/>
                <w:szCs w:val="20"/>
                <w:lang w:val="bs-Latn-BA" w:eastAsia="en-GB"/>
              </w:rPr>
              <w:t>početna</w:t>
            </w:r>
          </w:p>
        </w:tc>
        <w:tc>
          <w:tcPr>
            <w:tcW w:w="1134" w:type="dxa"/>
            <w:vAlign w:val="center"/>
          </w:tcPr>
          <w:p w14:paraId="5114CC4B" w14:textId="77777777" w:rsidR="003A50B0" w:rsidRPr="009D1CD9" w:rsidRDefault="003A50B0" w:rsidP="003A50B0">
            <w:pPr>
              <w:jc w:val="center"/>
              <w:rPr>
                <w:rFonts w:ascii="Times New Roman" w:hAnsi="Times New Roman"/>
                <w:sz w:val="20"/>
                <w:szCs w:val="20"/>
                <w:lang w:val="bs-Latn-BA" w:eastAsia="en-GB"/>
              </w:rPr>
            </w:pPr>
            <w:r>
              <w:rPr>
                <w:rFonts w:ascii="Times New Roman" w:hAnsi="Times New Roman"/>
                <w:sz w:val="20"/>
                <w:szCs w:val="20"/>
                <w:lang w:val="bs-Latn-BA" w:eastAsia="en-GB"/>
              </w:rPr>
              <w:t xml:space="preserve">završena </w:t>
            </w:r>
          </w:p>
        </w:tc>
        <w:tc>
          <w:tcPr>
            <w:tcW w:w="1105" w:type="dxa"/>
            <w:gridSpan w:val="2"/>
            <w:vAlign w:val="center"/>
          </w:tcPr>
          <w:p w14:paraId="25EE352F" w14:textId="77777777" w:rsidR="003A50B0" w:rsidRPr="009D1CD9" w:rsidRDefault="003A50B0" w:rsidP="003A50B0">
            <w:pPr>
              <w:jc w:val="center"/>
              <w:rPr>
                <w:rFonts w:ascii="Times New Roman" w:hAnsi="Times New Roman"/>
                <w:sz w:val="20"/>
                <w:szCs w:val="20"/>
                <w:lang w:val="bs-Latn-BA" w:eastAsia="en-GB"/>
              </w:rPr>
            </w:pPr>
            <w:r>
              <w:rPr>
                <w:rFonts w:ascii="Times New Roman" w:hAnsi="Times New Roman"/>
                <w:sz w:val="20"/>
                <w:szCs w:val="20"/>
                <w:lang w:val="bs-Latn-BA" w:eastAsia="en-GB"/>
              </w:rPr>
              <w:t>/</w:t>
            </w:r>
          </w:p>
        </w:tc>
        <w:tc>
          <w:tcPr>
            <w:tcW w:w="1163" w:type="dxa"/>
            <w:vAlign w:val="center"/>
          </w:tcPr>
          <w:p w14:paraId="3E7B210B" w14:textId="77777777" w:rsidR="003A50B0" w:rsidRPr="009D1CD9" w:rsidRDefault="003A50B0" w:rsidP="003A50B0">
            <w:pPr>
              <w:jc w:val="center"/>
              <w:rPr>
                <w:rFonts w:ascii="Times New Roman" w:hAnsi="Times New Roman"/>
                <w:bCs/>
                <w:sz w:val="20"/>
                <w:szCs w:val="20"/>
                <w:lang w:val="bs-Latn-BA" w:eastAsia="en-GB"/>
              </w:rPr>
            </w:pPr>
            <w:r>
              <w:rPr>
                <w:rFonts w:ascii="Times New Roman" w:hAnsi="Times New Roman"/>
                <w:bCs/>
                <w:sz w:val="20"/>
                <w:szCs w:val="20"/>
                <w:lang w:val="bs-Latn-BA" w:eastAsia="en-GB"/>
              </w:rPr>
              <w:t>Budžet</w:t>
            </w:r>
          </w:p>
        </w:tc>
        <w:tc>
          <w:tcPr>
            <w:tcW w:w="1134" w:type="dxa"/>
            <w:vAlign w:val="center"/>
          </w:tcPr>
          <w:p w14:paraId="14AF7C17" w14:textId="77777777" w:rsidR="003A50B0" w:rsidRPr="009D1CD9" w:rsidRDefault="003A50B0" w:rsidP="003A50B0">
            <w:pPr>
              <w:jc w:val="center"/>
              <w:rPr>
                <w:rFonts w:ascii="Times New Roman" w:hAnsi="Times New Roman"/>
                <w:bCs/>
                <w:sz w:val="20"/>
                <w:szCs w:val="20"/>
                <w:lang w:val="bs-Latn-BA" w:eastAsia="en-GB"/>
              </w:rPr>
            </w:pPr>
            <w:r>
              <w:rPr>
                <w:rFonts w:ascii="Times New Roman" w:hAnsi="Times New Roman"/>
                <w:bCs/>
                <w:sz w:val="20"/>
                <w:szCs w:val="20"/>
                <w:lang w:val="bs-Latn-BA" w:eastAsia="en-GB"/>
              </w:rPr>
              <w:t>/</w:t>
            </w:r>
          </w:p>
        </w:tc>
        <w:tc>
          <w:tcPr>
            <w:tcW w:w="1105" w:type="dxa"/>
            <w:vAlign w:val="center"/>
          </w:tcPr>
          <w:p w14:paraId="2B3830B5" w14:textId="77777777" w:rsidR="003A50B0" w:rsidRPr="009D1CD9" w:rsidRDefault="003A50B0" w:rsidP="003A50B0">
            <w:pPr>
              <w:jc w:val="center"/>
              <w:rPr>
                <w:rFonts w:ascii="Times New Roman" w:hAnsi="Times New Roman"/>
                <w:sz w:val="20"/>
                <w:szCs w:val="20"/>
                <w:lang w:val="bs-Latn-BA" w:eastAsia="en-GB"/>
              </w:rPr>
            </w:pPr>
            <w:r>
              <w:rPr>
                <w:rFonts w:ascii="Times New Roman" w:hAnsi="Times New Roman"/>
                <w:sz w:val="20"/>
                <w:szCs w:val="20"/>
                <w:lang w:val="bs-Latn-BA" w:eastAsia="en-GB"/>
              </w:rPr>
              <w:t>2.000</w:t>
            </w:r>
          </w:p>
        </w:tc>
        <w:tc>
          <w:tcPr>
            <w:tcW w:w="738" w:type="dxa"/>
            <w:gridSpan w:val="2"/>
            <w:vAlign w:val="center"/>
          </w:tcPr>
          <w:p w14:paraId="25B16BFE" w14:textId="77777777" w:rsidR="003A50B0" w:rsidRPr="009D1CD9" w:rsidRDefault="003A50B0" w:rsidP="003A50B0">
            <w:pPr>
              <w:jc w:val="center"/>
              <w:rPr>
                <w:rFonts w:ascii="Times New Roman" w:hAnsi="Times New Roman"/>
                <w:sz w:val="20"/>
                <w:szCs w:val="20"/>
                <w:lang w:val="de-AT"/>
              </w:rPr>
            </w:pPr>
          </w:p>
        </w:tc>
        <w:tc>
          <w:tcPr>
            <w:tcW w:w="755" w:type="dxa"/>
            <w:gridSpan w:val="2"/>
            <w:vAlign w:val="center"/>
          </w:tcPr>
          <w:p w14:paraId="2288B9C1" w14:textId="77777777" w:rsidR="003A50B0" w:rsidRPr="009D1CD9" w:rsidRDefault="003A50B0" w:rsidP="003A50B0">
            <w:pPr>
              <w:jc w:val="center"/>
              <w:rPr>
                <w:rFonts w:ascii="Times New Roman" w:hAnsi="Times New Roman"/>
                <w:sz w:val="20"/>
                <w:szCs w:val="20"/>
                <w:lang w:val="de-AT"/>
              </w:rPr>
            </w:pPr>
            <w:r w:rsidRPr="009D1CD9">
              <w:rPr>
                <w:rFonts w:ascii="Times New Roman" w:hAnsi="Times New Roman"/>
                <w:sz w:val="20"/>
                <w:szCs w:val="20"/>
                <w:lang w:val="de-AT"/>
              </w:rPr>
              <w:t>IV</w:t>
            </w:r>
          </w:p>
        </w:tc>
        <w:tc>
          <w:tcPr>
            <w:tcW w:w="1229" w:type="dxa"/>
            <w:vAlign w:val="center"/>
          </w:tcPr>
          <w:p w14:paraId="724AE9B7" w14:textId="77777777" w:rsidR="003A50B0" w:rsidRPr="009D1CD9" w:rsidRDefault="003A50B0" w:rsidP="003A50B0">
            <w:pPr>
              <w:rPr>
                <w:rFonts w:ascii="Times New Roman" w:hAnsi="Times New Roman"/>
                <w:sz w:val="20"/>
                <w:szCs w:val="20"/>
                <w:lang w:val="sr-Latn-CS"/>
              </w:rPr>
            </w:pPr>
            <w:r w:rsidRPr="009D1CD9">
              <w:rPr>
                <w:rFonts w:ascii="Times New Roman" w:hAnsi="Times New Roman"/>
                <w:sz w:val="20"/>
                <w:szCs w:val="20"/>
                <w:lang w:val="sr-Latn-CS"/>
              </w:rPr>
              <w:t>Aktivnost nije planirana Programom rada Ministarstva civilnih poslova BiH za 2019.godinu, ali je realizovana.</w:t>
            </w:r>
          </w:p>
        </w:tc>
      </w:tr>
      <w:tr w:rsidR="003A50B0" w:rsidRPr="00EC2F86" w14:paraId="622D4077" w14:textId="77777777" w:rsidTr="007D7673">
        <w:tblPrEx>
          <w:tblLook w:val="04A0" w:firstRow="1" w:lastRow="0" w:firstColumn="1" w:lastColumn="0" w:noHBand="0" w:noVBand="1"/>
        </w:tblPrEx>
        <w:trPr>
          <w:trHeight w:val="1270"/>
        </w:trPr>
        <w:tc>
          <w:tcPr>
            <w:tcW w:w="2971" w:type="dxa"/>
            <w:vAlign w:val="center"/>
          </w:tcPr>
          <w:p w14:paraId="5AC29799" w14:textId="77777777" w:rsidR="003A50B0" w:rsidRPr="0073327D" w:rsidRDefault="003A50B0" w:rsidP="003A50B0">
            <w:pPr>
              <w:rPr>
                <w:rFonts w:ascii="Times New Roman" w:hAnsi="Times New Roman"/>
                <w:sz w:val="20"/>
                <w:szCs w:val="20"/>
                <w:lang w:val="bs-Latn-BA"/>
              </w:rPr>
            </w:pPr>
            <w:r w:rsidRPr="0073327D">
              <w:rPr>
                <w:rFonts w:ascii="Times New Roman" w:hAnsi="Times New Roman"/>
                <w:sz w:val="20"/>
                <w:szCs w:val="20"/>
                <w:lang w:val="bs-Latn-BA"/>
              </w:rPr>
              <w:t>3.1.2.8. Izrada Informacije o formiranju Interresorne radne grupe za unapređenje dopunskog obrazovanja djece bh iseljenika u inostranstvu</w:t>
            </w:r>
          </w:p>
        </w:tc>
        <w:tc>
          <w:tcPr>
            <w:tcW w:w="1700" w:type="dxa"/>
            <w:vAlign w:val="center"/>
          </w:tcPr>
          <w:p w14:paraId="763EB3BA" w14:textId="77777777" w:rsidR="003A50B0" w:rsidRPr="0073327D" w:rsidRDefault="003A50B0" w:rsidP="003A50B0">
            <w:pPr>
              <w:jc w:val="center"/>
              <w:rPr>
                <w:rFonts w:ascii="Times New Roman" w:hAnsi="Times New Roman"/>
                <w:sz w:val="20"/>
                <w:szCs w:val="20"/>
                <w:lang w:val="bs-Latn-BA"/>
              </w:rPr>
            </w:pPr>
            <w:r w:rsidRPr="0073327D">
              <w:rPr>
                <w:rFonts w:ascii="Times New Roman" w:hAnsi="Times New Roman"/>
                <w:sz w:val="20"/>
                <w:szCs w:val="20"/>
                <w:lang w:val="bs-Latn-BA"/>
              </w:rPr>
              <w:t>Sektor za obrazovanje</w:t>
            </w:r>
          </w:p>
        </w:tc>
        <w:tc>
          <w:tcPr>
            <w:tcW w:w="999" w:type="dxa"/>
            <w:vAlign w:val="center"/>
          </w:tcPr>
          <w:p w14:paraId="5E81DD08" w14:textId="77777777" w:rsidR="003A50B0" w:rsidRPr="0073327D" w:rsidRDefault="003A50B0" w:rsidP="003A50B0">
            <w:pPr>
              <w:jc w:val="center"/>
              <w:rPr>
                <w:rFonts w:ascii="Times New Roman" w:hAnsi="Times New Roman"/>
                <w:sz w:val="20"/>
                <w:szCs w:val="20"/>
                <w:lang w:val="bs-Latn-BA" w:eastAsia="en-GB"/>
              </w:rPr>
            </w:pPr>
            <w:r w:rsidRPr="0073327D">
              <w:rPr>
                <w:rFonts w:ascii="Times New Roman" w:hAnsi="Times New Roman"/>
                <w:sz w:val="20"/>
                <w:szCs w:val="20"/>
                <w:lang w:val="bs-Latn-BA" w:eastAsia="en-GB"/>
              </w:rPr>
              <w:t xml:space="preserve">opisno </w:t>
            </w:r>
          </w:p>
        </w:tc>
        <w:tc>
          <w:tcPr>
            <w:tcW w:w="1276" w:type="dxa"/>
            <w:vAlign w:val="center"/>
          </w:tcPr>
          <w:p w14:paraId="37095C7D" w14:textId="77777777" w:rsidR="003A50B0" w:rsidRPr="0073327D" w:rsidRDefault="003A50B0" w:rsidP="003A50B0">
            <w:pPr>
              <w:jc w:val="center"/>
              <w:rPr>
                <w:rFonts w:ascii="Times New Roman" w:hAnsi="Times New Roman"/>
                <w:sz w:val="20"/>
                <w:szCs w:val="20"/>
                <w:lang w:val="bs-Latn-BA" w:eastAsia="en-GB"/>
              </w:rPr>
            </w:pPr>
            <w:r w:rsidRPr="0073327D">
              <w:rPr>
                <w:rFonts w:ascii="Times New Roman" w:hAnsi="Times New Roman"/>
                <w:sz w:val="20"/>
                <w:szCs w:val="20"/>
                <w:lang w:val="bs-Latn-BA" w:eastAsia="en-GB"/>
              </w:rPr>
              <w:t>početna</w:t>
            </w:r>
          </w:p>
        </w:tc>
        <w:tc>
          <w:tcPr>
            <w:tcW w:w="1134" w:type="dxa"/>
            <w:vAlign w:val="center"/>
          </w:tcPr>
          <w:p w14:paraId="7D2E066A" w14:textId="77777777" w:rsidR="003A50B0" w:rsidRPr="0073327D" w:rsidRDefault="003A50B0" w:rsidP="003A50B0">
            <w:pPr>
              <w:jc w:val="center"/>
              <w:rPr>
                <w:rFonts w:ascii="Times New Roman" w:hAnsi="Times New Roman"/>
                <w:sz w:val="20"/>
                <w:szCs w:val="20"/>
                <w:lang w:val="bs-Latn-BA" w:eastAsia="en-GB"/>
              </w:rPr>
            </w:pPr>
            <w:r>
              <w:rPr>
                <w:rFonts w:ascii="Times New Roman" w:hAnsi="Times New Roman"/>
                <w:sz w:val="20"/>
                <w:szCs w:val="20"/>
                <w:lang w:val="bs-Latn-BA" w:eastAsia="en-GB"/>
              </w:rPr>
              <w:t>završena</w:t>
            </w:r>
          </w:p>
        </w:tc>
        <w:tc>
          <w:tcPr>
            <w:tcW w:w="1105" w:type="dxa"/>
            <w:gridSpan w:val="2"/>
            <w:vAlign w:val="center"/>
          </w:tcPr>
          <w:p w14:paraId="69B91CFF" w14:textId="77777777" w:rsidR="003A50B0" w:rsidRPr="0073327D" w:rsidRDefault="003A50B0" w:rsidP="003A50B0">
            <w:pPr>
              <w:jc w:val="center"/>
              <w:rPr>
                <w:rFonts w:ascii="Times New Roman" w:hAnsi="Times New Roman"/>
                <w:sz w:val="20"/>
                <w:szCs w:val="20"/>
                <w:lang w:val="bs-Latn-BA" w:eastAsia="en-GB"/>
              </w:rPr>
            </w:pPr>
            <w:r>
              <w:rPr>
                <w:rFonts w:ascii="Times New Roman" w:hAnsi="Times New Roman"/>
                <w:sz w:val="20"/>
                <w:szCs w:val="20"/>
                <w:lang w:val="bs-Latn-BA" w:eastAsia="en-GB"/>
              </w:rPr>
              <w:t>/</w:t>
            </w:r>
          </w:p>
        </w:tc>
        <w:tc>
          <w:tcPr>
            <w:tcW w:w="1163" w:type="dxa"/>
            <w:vAlign w:val="center"/>
          </w:tcPr>
          <w:p w14:paraId="7D9A52A7" w14:textId="77777777" w:rsidR="003A50B0" w:rsidRPr="0073327D" w:rsidRDefault="003A50B0" w:rsidP="003A50B0">
            <w:pPr>
              <w:jc w:val="center"/>
              <w:rPr>
                <w:rFonts w:ascii="Times New Roman" w:hAnsi="Times New Roman"/>
                <w:bCs/>
                <w:sz w:val="20"/>
                <w:szCs w:val="20"/>
                <w:lang w:val="bs-Latn-BA" w:eastAsia="en-GB"/>
              </w:rPr>
            </w:pPr>
            <w:r w:rsidRPr="0073327D">
              <w:rPr>
                <w:rFonts w:ascii="Times New Roman" w:hAnsi="Times New Roman"/>
                <w:bCs/>
                <w:sz w:val="20"/>
                <w:szCs w:val="20"/>
                <w:lang w:val="bs-Latn-BA" w:eastAsia="en-GB"/>
              </w:rPr>
              <w:t>Budžet</w:t>
            </w:r>
          </w:p>
        </w:tc>
        <w:tc>
          <w:tcPr>
            <w:tcW w:w="1134" w:type="dxa"/>
            <w:vAlign w:val="center"/>
          </w:tcPr>
          <w:p w14:paraId="2461BFB7" w14:textId="77777777" w:rsidR="003A50B0" w:rsidRPr="0073327D" w:rsidRDefault="003A50B0" w:rsidP="003A50B0">
            <w:pPr>
              <w:jc w:val="center"/>
              <w:rPr>
                <w:rFonts w:ascii="Times New Roman" w:hAnsi="Times New Roman"/>
                <w:bCs/>
                <w:sz w:val="20"/>
                <w:szCs w:val="20"/>
                <w:lang w:val="bs-Latn-BA" w:eastAsia="en-GB"/>
              </w:rPr>
            </w:pPr>
            <w:r w:rsidRPr="0073327D">
              <w:rPr>
                <w:rFonts w:ascii="Times New Roman" w:hAnsi="Times New Roman"/>
                <w:bCs/>
                <w:sz w:val="20"/>
                <w:szCs w:val="20"/>
                <w:lang w:val="bs-Latn-BA" w:eastAsia="en-GB"/>
              </w:rPr>
              <w:t>/</w:t>
            </w:r>
          </w:p>
        </w:tc>
        <w:tc>
          <w:tcPr>
            <w:tcW w:w="1105" w:type="dxa"/>
            <w:vAlign w:val="center"/>
          </w:tcPr>
          <w:p w14:paraId="55048A73" w14:textId="77777777" w:rsidR="003A50B0" w:rsidRPr="0073327D" w:rsidRDefault="003A50B0" w:rsidP="003A50B0">
            <w:pPr>
              <w:jc w:val="center"/>
              <w:rPr>
                <w:rFonts w:ascii="Times New Roman" w:hAnsi="Times New Roman"/>
                <w:sz w:val="20"/>
                <w:szCs w:val="20"/>
                <w:lang w:val="bs-Latn-BA" w:eastAsia="en-GB"/>
              </w:rPr>
            </w:pPr>
            <w:r w:rsidRPr="0073327D">
              <w:rPr>
                <w:rFonts w:ascii="Times New Roman" w:hAnsi="Times New Roman"/>
                <w:sz w:val="20"/>
                <w:szCs w:val="20"/>
                <w:lang w:val="bs-Latn-BA" w:eastAsia="en-GB"/>
              </w:rPr>
              <w:t>5.000</w:t>
            </w:r>
          </w:p>
        </w:tc>
        <w:tc>
          <w:tcPr>
            <w:tcW w:w="738" w:type="dxa"/>
            <w:gridSpan w:val="2"/>
            <w:vAlign w:val="center"/>
          </w:tcPr>
          <w:p w14:paraId="2A4035BF" w14:textId="77777777" w:rsidR="003A50B0" w:rsidRPr="0073327D" w:rsidRDefault="003A50B0" w:rsidP="003A50B0">
            <w:pPr>
              <w:jc w:val="center"/>
              <w:rPr>
                <w:rFonts w:ascii="Times New Roman" w:hAnsi="Times New Roman"/>
                <w:sz w:val="20"/>
                <w:szCs w:val="20"/>
                <w:lang w:val="de-AT"/>
              </w:rPr>
            </w:pPr>
          </w:p>
        </w:tc>
        <w:tc>
          <w:tcPr>
            <w:tcW w:w="755" w:type="dxa"/>
            <w:gridSpan w:val="2"/>
            <w:vAlign w:val="center"/>
          </w:tcPr>
          <w:p w14:paraId="7C5A9D4D" w14:textId="77777777" w:rsidR="003A50B0" w:rsidRPr="0073327D" w:rsidRDefault="003A50B0" w:rsidP="003A50B0">
            <w:pPr>
              <w:jc w:val="center"/>
              <w:rPr>
                <w:rFonts w:ascii="Times New Roman" w:hAnsi="Times New Roman"/>
                <w:sz w:val="20"/>
                <w:szCs w:val="20"/>
                <w:lang w:val="de-AT"/>
              </w:rPr>
            </w:pPr>
            <w:r w:rsidRPr="0073327D">
              <w:rPr>
                <w:rFonts w:ascii="Times New Roman" w:hAnsi="Times New Roman"/>
                <w:sz w:val="20"/>
                <w:szCs w:val="20"/>
                <w:lang w:val="de-AT"/>
              </w:rPr>
              <w:t>II, III, IV</w:t>
            </w:r>
          </w:p>
        </w:tc>
        <w:tc>
          <w:tcPr>
            <w:tcW w:w="1229" w:type="dxa"/>
            <w:vAlign w:val="center"/>
          </w:tcPr>
          <w:p w14:paraId="3B5186AA" w14:textId="77777777" w:rsidR="003A50B0" w:rsidRDefault="003A50B0" w:rsidP="003A50B0">
            <w:pPr>
              <w:rPr>
                <w:rFonts w:ascii="Times New Roman" w:hAnsi="Times New Roman"/>
                <w:sz w:val="20"/>
                <w:szCs w:val="20"/>
                <w:lang w:val="sr-Latn-CS"/>
              </w:rPr>
            </w:pPr>
            <w:r w:rsidRPr="00D80E40">
              <w:rPr>
                <w:rFonts w:ascii="Times New Roman" w:hAnsi="Times New Roman"/>
                <w:sz w:val="20"/>
                <w:szCs w:val="20"/>
                <w:lang w:val="sr-Latn-CS"/>
              </w:rPr>
              <w:t xml:space="preserve">Za navedenu aktivnost urađeno je </w:t>
            </w:r>
            <w:r w:rsidRPr="00D80E40">
              <w:rPr>
                <w:rFonts w:ascii="Times New Roman" w:hAnsi="Times New Roman"/>
                <w:sz w:val="20"/>
                <w:szCs w:val="20"/>
                <w:lang w:val="bs-Latn-BA"/>
              </w:rPr>
              <w:t>Rješenje o izmjeni Rješenja o imenovanju članova Interresorne radne grupe za unapređenje dopunskog obrazovanja djece bosanskohercegovačkih iseljenika u inostranstvu koje je razmatralo i usvojilo Vijeće ministara BiH na sjednici održanoj 05.08.2019.</w:t>
            </w:r>
            <w:r w:rsidRPr="00D80E40">
              <w:rPr>
                <w:rFonts w:ascii="Times New Roman" w:hAnsi="Times New Roman"/>
                <w:sz w:val="20"/>
                <w:szCs w:val="20"/>
                <w:lang w:val="bs-Latn-BA"/>
              </w:rPr>
              <w:lastRenderedPageBreak/>
              <w:t xml:space="preserve">godine. U toku 2019. godine održane su dvije sjednice Interresorne radne grupe (25.04. i 04.12.2019. godine).  </w:t>
            </w:r>
            <w:r w:rsidRPr="00D80E40">
              <w:rPr>
                <w:rFonts w:ascii="Times New Roman" w:hAnsi="Times New Roman"/>
                <w:sz w:val="20"/>
                <w:szCs w:val="20"/>
                <w:lang w:val="sr-Latn-CS"/>
              </w:rPr>
              <w:t>Aktivnost nije planirana Programom rada Ministarstva civilnih poslova BiH za 2019.godinu.</w:t>
            </w:r>
          </w:p>
          <w:p w14:paraId="41A7EC9E" w14:textId="77777777" w:rsidR="003A50B0" w:rsidRPr="00810833" w:rsidRDefault="003A50B0" w:rsidP="003A50B0">
            <w:pPr>
              <w:rPr>
                <w:rFonts w:ascii="Times New Roman" w:hAnsi="Times New Roman"/>
                <w:sz w:val="20"/>
                <w:szCs w:val="20"/>
                <w:lang w:val="sr-Latn-CS"/>
              </w:rPr>
            </w:pPr>
          </w:p>
        </w:tc>
      </w:tr>
      <w:tr w:rsidR="003A50B0" w:rsidRPr="00EC2F86" w14:paraId="262479BD" w14:textId="77777777" w:rsidTr="007D7673">
        <w:tblPrEx>
          <w:tblLook w:val="04A0" w:firstRow="1" w:lastRow="0" w:firstColumn="1" w:lastColumn="0" w:noHBand="0" w:noVBand="1"/>
        </w:tblPrEx>
        <w:trPr>
          <w:trHeight w:val="1270"/>
        </w:trPr>
        <w:tc>
          <w:tcPr>
            <w:tcW w:w="2971" w:type="dxa"/>
            <w:vAlign w:val="center"/>
          </w:tcPr>
          <w:p w14:paraId="7D0EF19D" w14:textId="77777777" w:rsidR="003A50B0" w:rsidRPr="001369A0" w:rsidRDefault="003A50B0" w:rsidP="003A50B0">
            <w:pPr>
              <w:rPr>
                <w:rFonts w:ascii="Times New Roman" w:hAnsi="Times New Roman"/>
                <w:sz w:val="20"/>
                <w:szCs w:val="20"/>
                <w:lang w:val="bs-Latn-BA" w:eastAsia="en-GB"/>
              </w:rPr>
            </w:pPr>
            <w:r>
              <w:rPr>
                <w:rFonts w:ascii="Times New Roman" w:hAnsi="Times New Roman"/>
                <w:sz w:val="20"/>
                <w:szCs w:val="20"/>
                <w:lang w:val="bs-Latn-BA" w:eastAsia="en-GB"/>
              </w:rPr>
              <w:lastRenderedPageBreak/>
              <w:t>3.1.2.9</w:t>
            </w:r>
            <w:r w:rsidRPr="00174713">
              <w:rPr>
                <w:rFonts w:ascii="Times New Roman" w:hAnsi="Times New Roman"/>
                <w:sz w:val="20"/>
                <w:szCs w:val="20"/>
                <w:lang w:val="bs-Latn-BA" w:eastAsia="en-GB"/>
              </w:rPr>
              <w:t>. Aktivnosti na reviziji Strategije poduzetničkog učenja u obrazovnim sistemima u BiH za period 2012-2015 s Akcionim planom implementacije</w:t>
            </w:r>
          </w:p>
        </w:tc>
        <w:tc>
          <w:tcPr>
            <w:tcW w:w="1700" w:type="dxa"/>
            <w:vAlign w:val="center"/>
          </w:tcPr>
          <w:p w14:paraId="415812D0" w14:textId="77777777" w:rsidR="003A50B0" w:rsidRPr="001369A0" w:rsidRDefault="003A50B0" w:rsidP="003A50B0">
            <w:pPr>
              <w:jc w:val="center"/>
              <w:rPr>
                <w:rFonts w:ascii="Times New Roman" w:hAnsi="Times New Roman"/>
                <w:sz w:val="20"/>
                <w:szCs w:val="20"/>
              </w:rPr>
            </w:pPr>
            <w:r w:rsidRPr="001369A0">
              <w:rPr>
                <w:rFonts w:ascii="Times New Roman" w:hAnsi="Times New Roman"/>
                <w:sz w:val="20"/>
                <w:szCs w:val="20"/>
              </w:rPr>
              <w:t>Sektor za obrazovanje</w:t>
            </w:r>
          </w:p>
        </w:tc>
        <w:tc>
          <w:tcPr>
            <w:tcW w:w="999" w:type="dxa"/>
            <w:vAlign w:val="center"/>
          </w:tcPr>
          <w:p w14:paraId="6AD69C49" w14:textId="77777777" w:rsidR="003A50B0" w:rsidRPr="001369A0" w:rsidRDefault="003A50B0" w:rsidP="003A50B0">
            <w:pPr>
              <w:jc w:val="center"/>
              <w:rPr>
                <w:rFonts w:ascii="Times New Roman" w:hAnsi="Times New Roman"/>
                <w:sz w:val="20"/>
                <w:szCs w:val="20"/>
              </w:rPr>
            </w:pPr>
            <w:r w:rsidRPr="001369A0">
              <w:rPr>
                <w:rFonts w:ascii="Times New Roman" w:hAnsi="Times New Roman"/>
                <w:sz w:val="20"/>
                <w:szCs w:val="20"/>
                <w:lang w:val="bs-Latn-BA" w:eastAsia="en-GB"/>
              </w:rPr>
              <w:t>opisno</w:t>
            </w:r>
          </w:p>
        </w:tc>
        <w:tc>
          <w:tcPr>
            <w:tcW w:w="1276" w:type="dxa"/>
            <w:vAlign w:val="center"/>
          </w:tcPr>
          <w:p w14:paraId="46369DD9" w14:textId="77777777" w:rsidR="003A50B0" w:rsidRPr="001369A0" w:rsidRDefault="003A50B0" w:rsidP="003A50B0">
            <w:pPr>
              <w:jc w:val="center"/>
              <w:rPr>
                <w:rFonts w:ascii="Times New Roman" w:hAnsi="Times New Roman"/>
                <w:sz w:val="20"/>
                <w:szCs w:val="20"/>
              </w:rPr>
            </w:pPr>
            <w:r w:rsidRPr="001369A0">
              <w:rPr>
                <w:rFonts w:ascii="Times New Roman" w:hAnsi="Times New Roman"/>
                <w:sz w:val="20"/>
                <w:szCs w:val="20"/>
              </w:rPr>
              <w:t>početna</w:t>
            </w:r>
          </w:p>
        </w:tc>
        <w:tc>
          <w:tcPr>
            <w:tcW w:w="1134" w:type="dxa"/>
            <w:vAlign w:val="center"/>
          </w:tcPr>
          <w:p w14:paraId="38525517" w14:textId="77777777" w:rsidR="003A50B0" w:rsidRPr="001369A0" w:rsidRDefault="003A50B0" w:rsidP="003A50B0">
            <w:pPr>
              <w:jc w:val="center"/>
              <w:rPr>
                <w:rFonts w:ascii="Times New Roman" w:hAnsi="Times New Roman"/>
                <w:sz w:val="20"/>
                <w:szCs w:val="20"/>
              </w:rPr>
            </w:pPr>
            <w:r w:rsidRPr="001369A0">
              <w:rPr>
                <w:rFonts w:ascii="Times New Roman" w:hAnsi="Times New Roman"/>
                <w:sz w:val="20"/>
                <w:szCs w:val="20"/>
              </w:rPr>
              <w:t>kontinuirano</w:t>
            </w:r>
          </w:p>
        </w:tc>
        <w:tc>
          <w:tcPr>
            <w:tcW w:w="1105" w:type="dxa"/>
            <w:gridSpan w:val="2"/>
            <w:vAlign w:val="center"/>
          </w:tcPr>
          <w:p w14:paraId="4997233B" w14:textId="77777777" w:rsidR="003A50B0" w:rsidRDefault="003A50B0" w:rsidP="003A50B0">
            <w:pPr>
              <w:jc w:val="center"/>
              <w:rPr>
                <w:rFonts w:ascii="Times New Roman" w:hAnsi="Times New Roman"/>
                <w:sz w:val="20"/>
                <w:szCs w:val="20"/>
              </w:rPr>
            </w:pPr>
            <w:r w:rsidRPr="00727C83">
              <w:rPr>
                <w:rFonts w:ascii="Times New Roman" w:hAnsi="Times New Roman"/>
                <w:sz w:val="20"/>
                <w:szCs w:val="20"/>
                <w:lang w:val="bs-Latn-BA" w:eastAsia="en-GB"/>
              </w:rPr>
              <w:t>kontinuirano</w:t>
            </w:r>
          </w:p>
        </w:tc>
        <w:tc>
          <w:tcPr>
            <w:tcW w:w="1163" w:type="dxa"/>
            <w:vAlign w:val="center"/>
          </w:tcPr>
          <w:p w14:paraId="462F5A09" w14:textId="77777777" w:rsidR="003A50B0" w:rsidRDefault="003A50B0" w:rsidP="003A50B0">
            <w:pPr>
              <w:jc w:val="center"/>
              <w:rPr>
                <w:rFonts w:ascii="Times New Roman" w:hAnsi="Times New Roman"/>
                <w:sz w:val="20"/>
                <w:szCs w:val="20"/>
              </w:rPr>
            </w:pPr>
            <w:r>
              <w:rPr>
                <w:rFonts w:ascii="Times New Roman" w:hAnsi="Times New Roman"/>
                <w:sz w:val="20"/>
                <w:szCs w:val="20"/>
              </w:rPr>
              <w:t>Budžet</w:t>
            </w:r>
          </w:p>
        </w:tc>
        <w:tc>
          <w:tcPr>
            <w:tcW w:w="1134" w:type="dxa"/>
            <w:vAlign w:val="center"/>
          </w:tcPr>
          <w:p w14:paraId="219DEFAD" w14:textId="77777777" w:rsidR="003A50B0" w:rsidRDefault="003A50B0" w:rsidP="003A50B0">
            <w:pPr>
              <w:jc w:val="center"/>
              <w:rPr>
                <w:rFonts w:ascii="Times New Roman" w:hAnsi="Times New Roman"/>
                <w:sz w:val="20"/>
                <w:szCs w:val="20"/>
              </w:rPr>
            </w:pPr>
            <w:r>
              <w:rPr>
                <w:rFonts w:ascii="Times New Roman" w:hAnsi="Times New Roman"/>
                <w:sz w:val="20"/>
                <w:szCs w:val="20"/>
              </w:rPr>
              <w:t>45.000</w:t>
            </w:r>
          </w:p>
        </w:tc>
        <w:tc>
          <w:tcPr>
            <w:tcW w:w="1105" w:type="dxa"/>
            <w:vAlign w:val="center"/>
          </w:tcPr>
          <w:p w14:paraId="4300829C" w14:textId="77777777" w:rsidR="003A50B0" w:rsidRPr="00D62BFD" w:rsidRDefault="003A50B0" w:rsidP="003A50B0">
            <w:pPr>
              <w:jc w:val="center"/>
              <w:rPr>
                <w:rFonts w:ascii="Times New Roman" w:hAnsi="Times New Roman"/>
                <w:sz w:val="20"/>
                <w:szCs w:val="20"/>
              </w:rPr>
            </w:pPr>
            <w:r>
              <w:rPr>
                <w:rFonts w:ascii="Times New Roman" w:hAnsi="Times New Roman"/>
                <w:sz w:val="20"/>
                <w:szCs w:val="20"/>
              </w:rPr>
              <w:t>45.000</w:t>
            </w:r>
          </w:p>
        </w:tc>
        <w:tc>
          <w:tcPr>
            <w:tcW w:w="738" w:type="dxa"/>
            <w:gridSpan w:val="2"/>
            <w:vAlign w:val="center"/>
          </w:tcPr>
          <w:p w14:paraId="059F6E72" w14:textId="77777777" w:rsidR="003A50B0" w:rsidRPr="00D62BFD" w:rsidRDefault="003A50B0" w:rsidP="003A50B0">
            <w:pPr>
              <w:jc w:val="center"/>
              <w:rPr>
                <w:rFonts w:ascii="Times New Roman" w:hAnsi="Times New Roman"/>
                <w:sz w:val="20"/>
                <w:szCs w:val="20"/>
              </w:rPr>
            </w:pPr>
            <w:r>
              <w:rPr>
                <w:rFonts w:ascii="Times New Roman" w:hAnsi="Times New Roman"/>
                <w:sz w:val="20"/>
                <w:szCs w:val="20"/>
              </w:rPr>
              <w:t>I,II, III, IV</w:t>
            </w:r>
          </w:p>
        </w:tc>
        <w:tc>
          <w:tcPr>
            <w:tcW w:w="755" w:type="dxa"/>
            <w:gridSpan w:val="2"/>
            <w:vAlign w:val="center"/>
          </w:tcPr>
          <w:p w14:paraId="505CC1BD" w14:textId="77777777" w:rsidR="003A50B0" w:rsidRPr="00077722" w:rsidRDefault="003A50B0" w:rsidP="003A50B0">
            <w:pPr>
              <w:jc w:val="center"/>
              <w:rPr>
                <w:rFonts w:ascii="Times New Roman" w:hAnsi="Times New Roman"/>
                <w:sz w:val="20"/>
                <w:szCs w:val="20"/>
              </w:rPr>
            </w:pPr>
            <w:r>
              <w:rPr>
                <w:rFonts w:ascii="Times New Roman" w:hAnsi="Times New Roman"/>
                <w:sz w:val="20"/>
                <w:szCs w:val="20"/>
              </w:rPr>
              <w:t xml:space="preserve">I,II, III, IV </w:t>
            </w:r>
          </w:p>
        </w:tc>
        <w:tc>
          <w:tcPr>
            <w:tcW w:w="1229" w:type="dxa"/>
            <w:vAlign w:val="center"/>
          </w:tcPr>
          <w:p w14:paraId="11813D97" w14:textId="77777777" w:rsidR="003A50B0" w:rsidRPr="00DA38D6" w:rsidRDefault="003A50B0" w:rsidP="003A50B0">
            <w:pPr>
              <w:jc w:val="both"/>
              <w:rPr>
                <w:rFonts w:ascii="Times New Roman" w:hAnsi="Times New Roman"/>
                <w:sz w:val="20"/>
                <w:szCs w:val="20"/>
                <w:lang w:val="bs-Latn-BA"/>
              </w:rPr>
            </w:pPr>
            <w:r w:rsidRPr="00174713">
              <w:rPr>
                <w:rFonts w:ascii="Times New Roman" w:hAnsi="Times New Roman"/>
                <w:sz w:val="20"/>
                <w:szCs w:val="20"/>
                <w:lang w:val="bs-Latn-BA"/>
              </w:rPr>
              <w:t>U saradnji sa nadležnim obrazovnim vlastima i uz stručnu i finansijsku pomoć Evropske trening fondacije izrađen je dokument „Prioriteti u integraciji poduzetničkog učenja i poduzetničk</w:t>
            </w:r>
            <w:r w:rsidRPr="00174713">
              <w:rPr>
                <w:rFonts w:ascii="Times New Roman" w:hAnsi="Times New Roman"/>
                <w:sz w:val="20"/>
                <w:szCs w:val="20"/>
                <w:lang w:val="bs-Latn-BA"/>
              </w:rPr>
              <w:lastRenderedPageBreak/>
              <w:t xml:space="preserve">e ključne kompetencije u obrazovne sisteme u Bosni i Hercegovini (2020.-2030)“. Dokument je dostavljen nadležnim obrazovnim vlastima na mišljenje. Čekaju se odgovori Republike Srpske, Unsko-sanskog, Srednjobosanskog i Zapadnohercegovačkog kantona. </w:t>
            </w:r>
          </w:p>
        </w:tc>
      </w:tr>
      <w:tr w:rsidR="003A50B0" w:rsidRPr="00A939E0" w14:paraId="0D255DF7" w14:textId="77777777" w:rsidTr="007D7673">
        <w:tblPrEx>
          <w:tblLook w:val="04A0" w:firstRow="1" w:lastRow="0" w:firstColumn="1" w:lastColumn="0" w:noHBand="0" w:noVBand="1"/>
        </w:tblPrEx>
        <w:trPr>
          <w:trHeight w:val="558"/>
        </w:trPr>
        <w:tc>
          <w:tcPr>
            <w:tcW w:w="2971" w:type="dxa"/>
            <w:vAlign w:val="center"/>
          </w:tcPr>
          <w:p w14:paraId="605EFDC2" w14:textId="77777777" w:rsidR="003A50B0" w:rsidRPr="001369A0" w:rsidRDefault="003A50B0" w:rsidP="003A50B0">
            <w:pPr>
              <w:rPr>
                <w:rFonts w:ascii="Times New Roman" w:hAnsi="Times New Roman"/>
                <w:sz w:val="20"/>
                <w:szCs w:val="20"/>
                <w:lang w:val="bs-Latn-BA" w:eastAsia="en-GB"/>
              </w:rPr>
            </w:pPr>
            <w:r>
              <w:rPr>
                <w:rFonts w:ascii="Times New Roman" w:hAnsi="Times New Roman"/>
                <w:sz w:val="20"/>
                <w:szCs w:val="20"/>
                <w:lang w:val="bs-Latn-BA" w:eastAsia="en-GB"/>
              </w:rPr>
              <w:lastRenderedPageBreak/>
              <w:t>3.1.2.10</w:t>
            </w:r>
            <w:r w:rsidRPr="001369A0">
              <w:rPr>
                <w:rFonts w:ascii="Times New Roman" w:hAnsi="Times New Roman"/>
                <w:sz w:val="20"/>
                <w:szCs w:val="20"/>
                <w:lang w:val="bs-Latn-BA" w:eastAsia="en-GB"/>
              </w:rPr>
              <w:t>. Pripremne aktivnosti na izradi dokumenta strateškog  tipa za oblast obrazovanja u BiH</w:t>
            </w:r>
          </w:p>
        </w:tc>
        <w:tc>
          <w:tcPr>
            <w:tcW w:w="1700" w:type="dxa"/>
            <w:vAlign w:val="center"/>
          </w:tcPr>
          <w:p w14:paraId="3739DADC" w14:textId="77777777" w:rsidR="003A50B0" w:rsidRPr="001369A0" w:rsidRDefault="003A50B0" w:rsidP="003A50B0">
            <w:pPr>
              <w:jc w:val="center"/>
              <w:rPr>
                <w:rFonts w:ascii="Times New Roman" w:hAnsi="Times New Roman"/>
                <w:sz w:val="20"/>
                <w:szCs w:val="20"/>
              </w:rPr>
            </w:pPr>
            <w:r w:rsidRPr="001369A0">
              <w:rPr>
                <w:rFonts w:ascii="Times New Roman" w:hAnsi="Times New Roman"/>
                <w:sz w:val="20"/>
                <w:szCs w:val="20"/>
                <w:lang w:val="bs-Latn-BA" w:eastAsia="en-GB"/>
              </w:rPr>
              <w:t>Sektor za obrazovanje</w:t>
            </w:r>
          </w:p>
        </w:tc>
        <w:tc>
          <w:tcPr>
            <w:tcW w:w="999" w:type="dxa"/>
            <w:vAlign w:val="center"/>
          </w:tcPr>
          <w:p w14:paraId="418E0C87" w14:textId="77777777" w:rsidR="003A50B0" w:rsidRPr="001369A0" w:rsidRDefault="003A50B0" w:rsidP="003A50B0">
            <w:pPr>
              <w:jc w:val="center"/>
              <w:rPr>
                <w:rFonts w:ascii="Times New Roman" w:hAnsi="Times New Roman"/>
                <w:sz w:val="20"/>
                <w:szCs w:val="20"/>
              </w:rPr>
            </w:pPr>
            <w:r w:rsidRPr="001369A0">
              <w:rPr>
                <w:rFonts w:ascii="Times New Roman" w:hAnsi="Times New Roman"/>
                <w:sz w:val="20"/>
                <w:szCs w:val="20"/>
                <w:lang w:val="bs-Latn-BA" w:eastAsia="en-GB"/>
              </w:rPr>
              <w:t>opisno</w:t>
            </w:r>
          </w:p>
        </w:tc>
        <w:tc>
          <w:tcPr>
            <w:tcW w:w="1276" w:type="dxa"/>
            <w:vAlign w:val="center"/>
          </w:tcPr>
          <w:p w14:paraId="01837262" w14:textId="77777777" w:rsidR="003A50B0" w:rsidRPr="001369A0" w:rsidRDefault="003A50B0" w:rsidP="003A50B0">
            <w:pPr>
              <w:jc w:val="center"/>
              <w:rPr>
                <w:rFonts w:ascii="Times New Roman" w:hAnsi="Times New Roman"/>
                <w:sz w:val="20"/>
                <w:szCs w:val="20"/>
              </w:rPr>
            </w:pPr>
            <w:r w:rsidRPr="001369A0">
              <w:rPr>
                <w:rFonts w:ascii="Times New Roman" w:hAnsi="Times New Roman"/>
                <w:sz w:val="20"/>
                <w:szCs w:val="20"/>
              </w:rPr>
              <w:t>početna</w:t>
            </w:r>
          </w:p>
        </w:tc>
        <w:tc>
          <w:tcPr>
            <w:tcW w:w="1134" w:type="dxa"/>
            <w:vAlign w:val="center"/>
          </w:tcPr>
          <w:p w14:paraId="2AC7DD30" w14:textId="77777777" w:rsidR="003A50B0" w:rsidRPr="001369A0" w:rsidRDefault="003A50B0" w:rsidP="003A50B0">
            <w:pPr>
              <w:jc w:val="center"/>
              <w:rPr>
                <w:rFonts w:ascii="Times New Roman" w:hAnsi="Times New Roman"/>
                <w:sz w:val="20"/>
                <w:szCs w:val="20"/>
              </w:rPr>
            </w:pPr>
            <w:r w:rsidRPr="001369A0">
              <w:rPr>
                <w:rFonts w:ascii="Times New Roman" w:hAnsi="Times New Roman"/>
                <w:sz w:val="20"/>
                <w:szCs w:val="20"/>
              </w:rPr>
              <w:t>kontinuirano</w:t>
            </w:r>
          </w:p>
        </w:tc>
        <w:tc>
          <w:tcPr>
            <w:tcW w:w="1105" w:type="dxa"/>
            <w:gridSpan w:val="2"/>
            <w:vAlign w:val="center"/>
          </w:tcPr>
          <w:p w14:paraId="507D4E22" w14:textId="77777777" w:rsidR="003A50B0" w:rsidRDefault="003A50B0" w:rsidP="003A50B0">
            <w:pPr>
              <w:jc w:val="center"/>
              <w:rPr>
                <w:rFonts w:ascii="Times New Roman" w:hAnsi="Times New Roman"/>
                <w:sz w:val="20"/>
                <w:szCs w:val="20"/>
              </w:rPr>
            </w:pPr>
            <w:r w:rsidRPr="00727C83">
              <w:rPr>
                <w:rFonts w:ascii="Times New Roman" w:hAnsi="Times New Roman"/>
                <w:sz w:val="20"/>
                <w:szCs w:val="20"/>
                <w:lang w:val="bs-Latn-BA" w:eastAsia="en-GB"/>
              </w:rPr>
              <w:t>kontinuirano</w:t>
            </w:r>
          </w:p>
        </w:tc>
        <w:tc>
          <w:tcPr>
            <w:tcW w:w="1163" w:type="dxa"/>
            <w:vAlign w:val="center"/>
          </w:tcPr>
          <w:p w14:paraId="722B4F91" w14:textId="77777777" w:rsidR="003A50B0" w:rsidRDefault="003A50B0" w:rsidP="003A50B0">
            <w:pPr>
              <w:jc w:val="center"/>
            </w:pPr>
            <w:r w:rsidRPr="00186582">
              <w:rPr>
                <w:rFonts w:ascii="Times New Roman" w:hAnsi="Times New Roman"/>
                <w:sz w:val="20"/>
                <w:szCs w:val="20"/>
              </w:rPr>
              <w:t>Budže</w:t>
            </w:r>
            <w:r>
              <w:rPr>
                <w:rFonts w:ascii="Times New Roman" w:hAnsi="Times New Roman"/>
                <w:sz w:val="20"/>
                <w:szCs w:val="20"/>
              </w:rPr>
              <w:t>t</w:t>
            </w:r>
          </w:p>
        </w:tc>
        <w:tc>
          <w:tcPr>
            <w:tcW w:w="1134" w:type="dxa"/>
            <w:vAlign w:val="center"/>
          </w:tcPr>
          <w:p w14:paraId="029874B3" w14:textId="77777777" w:rsidR="003A50B0" w:rsidRDefault="003A50B0" w:rsidP="003A50B0">
            <w:pPr>
              <w:jc w:val="center"/>
              <w:rPr>
                <w:rFonts w:ascii="Times New Roman" w:hAnsi="Times New Roman"/>
                <w:sz w:val="20"/>
                <w:szCs w:val="20"/>
              </w:rPr>
            </w:pPr>
            <w:r>
              <w:rPr>
                <w:rFonts w:ascii="Times New Roman" w:hAnsi="Times New Roman"/>
                <w:sz w:val="20"/>
                <w:szCs w:val="20"/>
              </w:rPr>
              <w:t>30.000</w:t>
            </w:r>
          </w:p>
        </w:tc>
        <w:tc>
          <w:tcPr>
            <w:tcW w:w="1105" w:type="dxa"/>
            <w:vAlign w:val="center"/>
          </w:tcPr>
          <w:p w14:paraId="2DC1B6CB" w14:textId="77777777" w:rsidR="003A50B0" w:rsidRPr="00D62BFD" w:rsidRDefault="003A50B0" w:rsidP="003A50B0">
            <w:pPr>
              <w:jc w:val="center"/>
              <w:rPr>
                <w:rFonts w:ascii="Times New Roman" w:hAnsi="Times New Roman"/>
                <w:sz w:val="20"/>
                <w:szCs w:val="20"/>
              </w:rPr>
            </w:pPr>
            <w:r>
              <w:rPr>
                <w:rFonts w:ascii="Times New Roman" w:hAnsi="Times New Roman"/>
                <w:sz w:val="20"/>
                <w:szCs w:val="20"/>
              </w:rPr>
              <w:t>0</w:t>
            </w:r>
          </w:p>
        </w:tc>
        <w:tc>
          <w:tcPr>
            <w:tcW w:w="738" w:type="dxa"/>
            <w:gridSpan w:val="2"/>
            <w:vAlign w:val="center"/>
          </w:tcPr>
          <w:p w14:paraId="7B8E5353" w14:textId="77777777" w:rsidR="003A50B0" w:rsidRPr="005A6BF8" w:rsidRDefault="003A50B0" w:rsidP="003A50B0">
            <w:pPr>
              <w:jc w:val="center"/>
              <w:rPr>
                <w:rFonts w:ascii="Times New Roman" w:hAnsi="Times New Roman"/>
                <w:b/>
                <w:sz w:val="20"/>
                <w:szCs w:val="20"/>
              </w:rPr>
            </w:pPr>
            <w:r>
              <w:rPr>
                <w:rFonts w:ascii="Times New Roman" w:hAnsi="Times New Roman"/>
                <w:sz w:val="20"/>
                <w:szCs w:val="20"/>
              </w:rPr>
              <w:t>I,II, III, IV</w:t>
            </w:r>
          </w:p>
        </w:tc>
        <w:tc>
          <w:tcPr>
            <w:tcW w:w="755" w:type="dxa"/>
            <w:gridSpan w:val="2"/>
            <w:vAlign w:val="center"/>
          </w:tcPr>
          <w:p w14:paraId="1E1F963C" w14:textId="77777777" w:rsidR="003A50B0" w:rsidRPr="00D62BFD" w:rsidRDefault="003A50B0" w:rsidP="003A50B0">
            <w:pPr>
              <w:jc w:val="center"/>
              <w:rPr>
                <w:rFonts w:ascii="Times New Roman" w:hAnsi="Times New Roman"/>
                <w:sz w:val="20"/>
                <w:szCs w:val="20"/>
              </w:rPr>
            </w:pPr>
            <w:r>
              <w:rPr>
                <w:rFonts w:ascii="Times New Roman" w:hAnsi="Times New Roman"/>
                <w:sz w:val="20"/>
                <w:szCs w:val="20"/>
              </w:rPr>
              <w:t>I,II, III, IV</w:t>
            </w:r>
          </w:p>
        </w:tc>
        <w:tc>
          <w:tcPr>
            <w:tcW w:w="1229" w:type="dxa"/>
            <w:vAlign w:val="center"/>
          </w:tcPr>
          <w:p w14:paraId="3CD331AC" w14:textId="77777777" w:rsidR="003A50B0" w:rsidRDefault="003A50B0" w:rsidP="003A50B0">
            <w:pPr>
              <w:rPr>
                <w:rFonts w:ascii="Times New Roman" w:hAnsi="Times New Roman"/>
                <w:sz w:val="20"/>
                <w:szCs w:val="20"/>
              </w:rPr>
            </w:pPr>
            <w:r w:rsidRPr="002234B6">
              <w:rPr>
                <w:rFonts w:ascii="Times New Roman" w:hAnsi="Times New Roman"/>
                <w:sz w:val="20"/>
                <w:szCs w:val="20"/>
                <w:lang w:val="sr-Latn-CS"/>
              </w:rPr>
              <w:t xml:space="preserve">Ministarstvo prosvjete i kulture Republike Srpske nije dostavilo imenovanje za </w:t>
            </w:r>
            <w:r w:rsidRPr="002234B6">
              <w:rPr>
                <w:rFonts w:ascii="Times New Roman" w:hAnsi="Times New Roman"/>
                <w:sz w:val="20"/>
                <w:szCs w:val="20"/>
                <w:lang w:val="bs-Latn-BA" w:eastAsia="en-GB"/>
              </w:rPr>
              <w:t xml:space="preserve"> izradu dokumenta strateškog  tipa za oblast obrazovanja u BiH, zbog čega je čitav </w:t>
            </w:r>
            <w:r w:rsidRPr="002234B6">
              <w:rPr>
                <w:rFonts w:ascii="Times New Roman" w:hAnsi="Times New Roman"/>
                <w:sz w:val="20"/>
                <w:szCs w:val="20"/>
                <w:lang w:val="bs-Latn-BA" w:eastAsia="en-GB"/>
              </w:rPr>
              <w:lastRenderedPageBreak/>
              <w:t>proces trenutno zaustavljen</w:t>
            </w:r>
          </w:p>
        </w:tc>
      </w:tr>
      <w:tr w:rsidR="003A50B0" w:rsidRPr="003501E5" w14:paraId="26968294" w14:textId="77777777" w:rsidTr="007D7673">
        <w:tblPrEx>
          <w:tblLook w:val="04A0" w:firstRow="1" w:lastRow="0" w:firstColumn="1" w:lastColumn="0" w:noHBand="0" w:noVBand="1"/>
        </w:tblPrEx>
        <w:trPr>
          <w:trHeight w:val="1270"/>
        </w:trPr>
        <w:tc>
          <w:tcPr>
            <w:tcW w:w="2971" w:type="dxa"/>
            <w:vAlign w:val="center"/>
          </w:tcPr>
          <w:p w14:paraId="6D929555" w14:textId="77777777" w:rsidR="003A50B0" w:rsidRPr="001369A0" w:rsidRDefault="003A50B0" w:rsidP="003A50B0">
            <w:pPr>
              <w:rPr>
                <w:rFonts w:ascii="Times New Roman" w:hAnsi="Times New Roman"/>
                <w:sz w:val="20"/>
                <w:szCs w:val="20"/>
              </w:rPr>
            </w:pPr>
            <w:r>
              <w:rPr>
                <w:rFonts w:ascii="Times New Roman" w:hAnsi="Times New Roman"/>
                <w:sz w:val="20"/>
                <w:szCs w:val="20"/>
                <w:lang w:val="bs-Latn-BA" w:eastAsia="en-GB"/>
              </w:rPr>
              <w:lastRenderedPageBreak/>
              <w:t>3.1.2.11</w:t>
            </w:r>
            <w:r w:rsidRPr="00174713">
              <w:rPr>
                <w:rFonts w:ascii="Times New Roman" w:hAnsi="Times New Roman"/>
                <w:sz w:val="20"/>
                <w:szCs w:val="20"/>
                <w:lang w:val="bs-Latn-BA" w:eastAsia="en-GB"/>
              </w:rPr>
              <w:t xml:space="preserve">. </w:t>
            </w:r>
            <w:r w:rsidRPr="00A4463B">
              <w:rPr>
                <w:rFonts w:ascii="Times New Roman" w:hAnsi="Times New Roman"/>
                <w:sz w:val="20"/>
                <w:szCs w:val="20"/>
                <w:lang w:val="bs-Latn-BA" w:eastAsia="en-GB"/>
              </w:rPr>
              <w:t xml:space="preserve">Aktivnosti na izradi </w:t>
            </w:r>
            <w:r w:rsidRPr="00174713">
              <w:rPr>
                <w:rFonts w:ascii="Times New Roman" w:hAnsi="Times New Roman"/>
                <w:sz w:val="20"/>
                <w:szCs w:val="20"/>
                <w:lang w:val="bs-Latn-BA"/>
              </w:rPr>
              <w:t>novog dokumenta strateškog  tipa za oblast  stručnog obrazovanja i obuke</w:t>
            </w:r>
          </w:p>
        </w:tc>
        <w:tc>
          <w:tcPr>
            <w:tcW w:w="1700" w:type="dxa"/>
            <w:vAlign w:val="center"/>
          </w:tcPr>
          <w:p w14:paraId="2B77DE75" w14:textId="77777777" w:rsidR="003A50B0" w:rsidRPr="001369A0" w:rsidRDefault="003A50B0" w:rsidP="003A50B0">
            <w:pPr>
              <w:jc w:val="center"/>
              <w:rPr>
                <w:rFonts w:ascii="Times New Roman" w:hAnsi="Times New Roman"/>
                <w:sz w:val="20"/>
                <w:szCs w:val="20"/>
                <w:lang w:val="bs-Latn-BA" w:eastAsia="en-GB"/>
              </w:rPr>
            </w:pPr>
            <w:r w:rsidRPr="001369A0">
              <w:rPr>
                <w:rFonts w:ascii="Times New Roman" w:hAnsi="Times New Roman"/>
                <w:sz w:val="20"/>
                <w:szCs w:val="20"/>
                <w:lang w:val="bs-Latn-BA" w:eastAsia="en-GB"/>
              </w:rPr>
              <w:t>Sektor za obrazovanje</w:t>
            </w:r>
          </w:p>
        </w:tc>
        <w:tc>
          <w:tcPr>
            <w:tcW w:w="999" w:type="dxa"/>
            <w:vAlign w:val="center"/>
          </w:tcPr>
          <w:p w14:paraId="309DFCA8" w14:textId="77777777" w:rsidR="003A50B0" w:rsidRPr="001369A0" w:rsidRDefault="003A50B0" w:rsidP="003A50B0">
            <w:pPr>
              <w:jc w:val="center"/>
              <w:rPr>
                <w:rFonts w:ascii="Times New Roman" w:hAnsi="Times New Roman"/>
                <w:sz w:val="20"/>
                <w:szCs w:val="20"/>
              </w:rPr>
            </w:pPr>
            <w:r w:rsidRPr="001369A0">
              <w:rPr>
                <w:rFonts w:ascii="Times New Roman" w:hAnsi="Times New Roman"/>
                <w:sz w:val="20"/>
                <w:szCs w:val="20"/>
                <w:lang w:val="bs-Latn-BA" w:eastAsia="en-GB"/>
              </w:rPr>
              <w:t>opisno</w:t>
            </w:r>
          </w:p>
        </w:tc>
        <w:tc>
          <w:tcPr>
            <w:tcW w:w="1276" w:type="dxa"/>
            <w:vAlign w:val="center"/>
          </w:tcPr>
          <w:p w14:paraId="37F27DD1" w14:textId="77777777" w:rsidR="003A50B0" w:rsidRPr="001369A0" w:rsidRDefault="003A50B0" w:rsidP="003A50B0">
            <w:pPr>
              <w:jc w:val="center"/>
              <w:rPr>
                <w:rFonts w:ascii="Times New Roman" w:hAnsi="Times New Roman"/>
                <w:sz w:val="20"/>
                <w:szCs w:val="20"/>
              </w:rPr>
            </w:pPr>
            <w:r w:rsidRPr="001369A0">
              <w:rPr>
                <w:rFonts w:ascii="Times New Roman" w:hAnsi="Times New Roman"/>
                <w:sz w:val="20"/>
                <w:szCs w:val="20"/>
              </w:rPr>
              <w:t>početna</w:t>
            </w:r>
          </w:p>
        </w:tc>
        <w:tc>
          <w:tcPr>
            <w:tcW w:w="1134" w:type="dxa"/>
            <w:vAlign w:val="center"/>
          </w:tcPr>
          <w:p w14:paraId="6CD18B06" w14:textId="77777777" w:rsidR="003A50B0" w:rsidRPr="001369A0" w:rsidRDefault="003A50B0" w:rsidP="003A50B0">
            <w:pPr>
              <w:jc w:val="center"/>
              <w:rPr>
                <w:rFonts w:ascii="Times New Roman" w:hAnsi="Times New Roman"/>
                <w:sz w:val="20"/>
                <w:szCs w:val="20"/>
              </w:rPr>
            </w:pPr>
            <w:r w:rsidRPr="001369A0">
              <w:rPr>
                <w:rFonts w:ascii="Times New Roman" w:hAnsi="Times New Roman"/>
                <w:sz w:val="20"/>
                <w:szCs w:val="20"/>
              </w:rPr>
              <w:t>kontinuirano</w:t>
            </w:r>
          </w:p>
        </w:tc>
        <w:tc>
          <w:tcPr>
            <w:tcW w:w="1105" w:type="dxa"/>
            <w:gridSpan w:val="2"/>
            <w:vAlign w:val="center"/>
          </w:tcPr>
          <w:p w14:paraId="3DCF45B0" w14:textId="77777777" w:rsidR="003A50B0" w:rsidRDefault="003A50B0" w:rsidP="003A50B0">
            <w:pPr>
              <w:jc w:val="center"/>
              <w:rPr>
                <w:rFonts w:ascii="Times New Roman" w:hAnsi="Times New Roman"/>
                <w:sz w:val="20"/>
                <w:szCs w:val="20"/>
              </w:rPr>
            </w:pPr>
            <w:r w:rsidRPr="00727C83">
              <w:rPr>
                <w:rFonts w:ascii="Times New Roman" w:hAnsi="Times New Roman"/>
                <w:sz w:val="20"/>
                <w:szCs w:val="20"/>
                <w:lang w:val="bs-Latn-BA" w:eastAsia="en-GB"/>
              </w:rPr>
              <w:t>kontinuirano</w:t>
            </w:r>
          </w:p>
        </w:tc>
        <w:tc>
          <w:tcPr>
            <w:tcW w:w="1163" w:type="dxa"/>
            <w:vAlign w:val="center"/>
          </w:tcPr>
          <w:p w14:paraId="53B148FA" w14:textId="77777777" w:rsidR="003A50B0" w:rsidRDefault="003A50B0" w:rsidP="003A50B0">
            <w:pPr>
              <w:jc w:val="center"/>
            </w:pPr>
            <w:r w:rsidRPr="00186582">
              <w:rPr>
                <w:rFonts w:ascii="Times New Roman" w:hAnsi="Times New Roman"/>
                <w:sz w:val="20"/>
                <w:szCs w:val="20"/>
              </w:rPr>
              <w:t>Budže</w:t>
            </w:r>
            <w:r>
              <w:rPr>
                <w:rFonts w:ascii="Times New Roman" w:hAnsi="Times New Roman"/>
                <w:sz w:val="20"/>
                <w:szCs w:val="20"/>
              </w:rPr>
              <w:t>t</w:t>
            </w:r>
          </w:p>
        </w:tc>
        <w:tc>
          <w:tcPr>
            <w:tcW w:w="1134" w:type="dxa"/>
            <w:vAlign w:val="center"/>
          </w:tcPr>
          <w:p w14:paraId="53498911" w14:textId="77777777" w:rsidR="003A50B0" w:rsidRDefault="003A50B0" w:rsidP="003A50B0">
            <w:pPr>
              <w:jc w:val="center"/>
              <w:rPr>
                <w:rFonts w:ascii="Times New Roman" w:hAnsi="Times New Roman"/>
                <w:sz w:val="20"/>
                <w:szCs w:val="20"/>
              </w:rPr>
            </w:pPr>
            <w:r>
              <w:rPr>
                <w:rFonts w:ascii="Times New Roman" w:hAnsi="Times New Roman"/>
                <w:sz w:val="20"/>
                <w:szCs w:val="20"/>
              </w:rPr>
              <w:t>35.000</w:t>
            </w:r>
          </w:p>
        </w:tc>
        <w:tc>
          <w:tcPr>
            <w:tcW w:w="1105" w:type="dxa"/>
            <w:vAlign w:val="center"/>
          </w:tcPr>
          <w:p w14:paraId="471C40BE" w14:textId="77777777" w:rsidR="003A50B0" w:rsidRDefault="003A50B0" w:rsidP="003A50B0">
            <w:pPr>
              <w:jc w:val="center"/>
              <w:rPr>
                <w:rFonts w:ascii="Times New Roman" w:hAnsi="Times New Roman"/>
                <w:sz w:val="20"/>
                <w:szCs w:val="20"/>
              </w:rPr>
            </w:pPr>
          </w:p>
          <w:p w14:paraId="21ECA49F" w14:textId="77777777" w:rsidR="003A50B0" w:rsidRPr="00D62BFD" w:rsidRDefault="003A50B0" w:rsidP="003A50B0">
            <w:pPr>
              <w:jc w:val="center"/>
              <w:rPr>
                <w:rFonts w:ascii="Times New Roman" w:hAnsi="Times New Roman"/>
                <w:sz w:val="20"/>
                <w:szCs w:val="20"/>
              </w:rPr>
            </w:pPr>
            <w:r w:rsidRPr="00AF2BAD">
              <w:rPr>
                <w:rFonts w:ascii="Times New Roman" w:hAnsi="Times New Roman"/>
                <w:sz w:val="20"/>
                <w:szCs w:val="20"/>
              </w:rPr>
              <w:t>35.000</w:t>
            </w:r>
          </w:p>
        </w:tc>
        <w:tc>
          <w:tcPr>
            <w:tcW w:w="738" w:type="dxa"/>
            <w:gridSpan w:val="2"/>
            <w:vAlign w:val="center"/>
          </w:tcPr>
          <w:p w14:paraId="0E743B4F" w14:textId="77777777" w:rsidR="003A50B0" w:rsidRPr="005A6BF8" w:rsidRDefault="003A50B0" w:rsidP="003A50B0">
            <w:pPr>
              <w:jc w:val="center"/>
              <w:rPr>
                <w:rFonts w:ascii="Times New Roman" w:hAnsi="Times New Roman"/>
                <w:b/>
                <w:sz w:val="20"/>
                <w:szCs w:val="20"/>
              </w:rPr>
            </w:pPr>
            <w:r>
              <w:rPr>
                <w:rFonts w:ascii="Times New Roman" w:hAnsi="Times New Roman"/>
                <w:sz w:val="20"/>
                <w:szCs w:val="20"/>
              </w:rPr>
              <w:t>I,II, III, IV</w:t>
            </w:r>
          </w:p>
        </w:tc>
        <w:tc>
          <w:tcPr>
            <w:tcW w:w="755" w:type="dxa"/>
            <w:gridSpan w:val="2"/>
            <w:vAlign w:val="center"/>
          </w:tcPr>
          <w:p w14:paraId="1C140D7C" w14:textId="77777777" w:rsidR="003A50B0" w:rsidRPr="00D62BFD" w:rsidRDefault="003A50B0" w:rsidP="003A50B0">
            <w:pPr>
              <w:jc w:val="center"/>
              <w:rPr>
                <w:rFonts w:ascii="Times New Roman" w:hAnsi="Times New Roman"/>
                <w:sz w:val="20"/>
                <w:szCs w:val="20"/>
              </w:rPr>
            </w:pPr>
            <w:r>
              <w:rPr>
                <w:rFonts w:ascii="Times New Roman" w:hAnsi="Times New Roman"/>
                <w:sz w:val="20"/>
                <w:szCs w:val="20"/>
              </w:rPr>
              <w:t>I,II, III, IV</w:t>
            </w:r>
          </w:p>
        </w:tc>
        <w:tc>
          <w:tcPr>
            <w:tcW w:w="1229" w:type="dxa"/>
            <w:vAlign w:val="center"/>
          </w:tcPr>
          <w:p w14:paraId="485601F9" w14:textId="77777777" w:rsidR="003A50B0" w:rsidRPr="00874D4E" w:rsidRDefault="003A50B0" w:rsidP="003A50B0">
            <w:pPr>
              <w:jc w:val="both"/>
              <w:rPr>
                <w:rFonts w:ascii="Times New Roman" w:hAnsi="Times New Roman"/>
                <w:sz w:val="20"/>
                <w:szCs w:val="20"/>
                <w:lang w:val="hr-HR"/>
              </w:rPr>
            </w:pPr>
            <w:r>
              <w:rPr>
                <w:rFonts w:ascii="Times New Roman" w:hAnsi="Times New Roman"/>
                <w:sz w:val="20"/>
                <w:szCs w:val="20"/>
                <w:lang w:val="bs-Latn-BA"/>
              </w:rPr>
              <w:t>U 2019. god</w:t>
            </w:r>
            <w:r w:rsidRPr="00174713">
              <w:rPr>
                <w:rFonts w:ascii="Times New Roman" w:hAnsi="Times New Roman"/>
                <w:sz w:val="20"/>
                <w:szCs w:val="20"/>
                <w:lang w:val="bs-Latn-BA"/>
              </w:rPr>
              <w:t>, u saradnji sa KulturKontakt Austria, održane su dvije radionice u okviru projekta „</w:t>
            </w:r>
            <w:r w:rsidRPr="00174713">
              <w:rPr>
                <w:rFonts w:ascii="Times New Roman" w:hAnsi="Times New Roman"/>
                <w:sz w:val="20"/>
                <w:szCs w:val="20"/>
                <w:lang w:val="pl-PL"/>
              </w:rPr>
              <w:t xml:space="preserve">Povećanje kvalitete i značaja srednjeg stručnog obrazovanja i obuke u okviru Zaključaka iz Rige”. Radionice su bile posvećene razvoju ključnih kompetencija i osiguranju kvalitete stručnog obrazovanja i obuke. Zaključci iz Rige, usvojeni </w:t>
            </w:r>
            <w:r w:rsidRPr="00174713">
              <w:rPr>
                <w:rFonts w:ascii="Times New Roman" w:hAnsi="Times New Roman"/>
                <w:sz w:val="20"/>
                <w:szCs w:val="20"/>
                <w:lang w:val="bs-Latn-BA"/>
              </w:rPr>
              <w:t>od strane</w:t>
            </w:r>
            <w:r w:rsidRPr="00174713">
              <w:rPr>
                <w:rFonts w:ascii="Times New Roman" w:hAnsi="Times New Roman"/>
                <w:sz w:val="20"/>
                <w:szCs w:val="20"/>
                <w:lang w:val="hr-HR"/>
              </w:rPr>
              <w:t xml:space="preserve"> ministara EU </w:t>
            </w:r>
            <w:r w:rsidRPr="00174713">
              <w:rPr>
                <w:rFonts w:ascii="Times New Roman" w:hAnsi="Times New Roman"/>
                <w:sz w:val="20"/>
                <w:szCs w:val="20"/>
                <w:lang w:val="hr-HR"/>
              </w:rPr>
              <w:lastRenderedPageBreak/>
              <w:t>zaduženih za stru</w:t>
            </w:r>
            <w:r>
              <w:rPr>
                <w:rFonts w:ascii="Times New Roman" w:hAnsi="Times New Roman"/>
                <w:sz w:val="20"/>
                <w:szCs w:val="20"/>
                <w:lang w:val="hr-HR"/>
              </w:rPr>
              <w:t>čno obrazovanje i obuku  2015.</w:t>
            </w:r>
            <w:r w:rsidRPr="00174713">
              <w:rPr>
                <w:rFonts w:ascii="Times New Roman" w:hAnsi="Times New Roman"/>
                <w:sz w:val="20"/>
                <w:szCs w:val="20"/>
                <w:lang w:val="hr-HR"/>
              </w:rPr>
              <w:t xml:space="preserve"> godine, predstavljaju osnov na kojem će se temeljiti budući strateški prioriteti u stručnom obrazovanju i obuci. Aktivnosti će</w:t>
            </w:r>
            <w:r>
              <w:rPr>
                <w:rFonts w:ascii="Times New Roman" w:hAnsi="Times New Roman"/>
                <w:sz w:val="20"/>
                <w:szCs w:val="20"/>
                <w:lang w:val="hr-HR"/>
              </w:rPr>
              <w:t xml:space="preserve"> biti nastavljene u 2020. god</w:t>
            </w:r>
            <w:r w:rsidRPr="00174713">
              <w:rPr>
                <w:rFonts w:ascii="Times New Roman" w:hAnsi="Times New Roman"/>
                <w:sz w:val="20"/>
                <w:szCs w:val="20"/>
                <w:lang w:val="hr-HR"/>
              </w:rPr>
              <w:t xml:space="preserve">. </w:t>
            </w:r>
          </w:p>
        </w:tc>
      </w:tr>
      <w:tr w:rsidR="003A50B0" w:rsidRPr="00A01D79" w14:paraId="272BC037" w14:textId="77777777" w:rsidTr="007D7673">
        <w:tblPrEx>
          <w:tblLook w:val="04A0" w:firstRow="1" w:lastRow="0" w:firstColumn="1" w:lastColumn="0" w:noHBand="0" w:noVBand="1"/>
        </w:tblPrEx>
        <w:trPr>
          <w:trHeight w:val="1270"/>
        </w:trPr>
        <w:tc>
          <w:tcPr>
            <w:tcW w:w="2971" w:type="dxa"/>
            <w:vAlign w:val="center"/>
          </w:tcPr>
          <w:p w14:paraId="771C286D" w14:textId="77777777" w:rsidR="003A50B0" w:rsidRPr="00D75DFD" w:rsidRDefault="003A50B0" w:rsidP="003A50B0">
            <w:pPr>
              <w:rPr>
                <w:rFonts w:ascii="Times New Roman" w:hAnsi="Times New Roman"/>
                <w:sz w:val="20"/>
                <w:szCs w:val="20"/>
                <w:lang w:val="bs-Latn-BA"/>
              </w:rPr>
            </w:pPr>
          </w:p>
          <w:p w14:paraId="0E47D470" w14:textId="77777777" w:rsidR="003A50B0" w:rsidRDefault="003A50B0" w:rsidP="003A50B0">
            <w:pPr>
              <w:rPr>
                <w:rFonts w:ascii="Times New Roman" w:hAnsi="Times New Roman"/>
                <w:sz w:val="20"/>
                <w:szCs w:val="20"/>
                <w:lang w:val="bs-Latn-BA"/>
              </w:rPr>
            </w:pPr>
            <w:r>
              <w:rPr>
                <w:rFonts w:ascii="Times New Roman" w:hAnsi="Times New Roman"/>
                <w:sz w:val="20"/>
                <w:szCs w:val="20"/>
                <w:lang w:val="bs-Latn-BA"/>
              </w:rPr>
              <w:t>3.1.2.12</w:t>
            </w:r>
            <w:r w:rsidRPr="002666AE">
              <w:rPr>
                <w:rFonts w:ascii="Times New Roman" w:hAnsi="Times New Roman"/>
                <w:sz w:val="20"/>
                <w:szCs w:val="20"/>
                <w:lang w:val="bs-Latn-BA"/>
              </w:rPr>
              <w:t>. Aktivnosti na izradi dokumenta strateškog tipa za oblast mladih na nivou Bosne i Hercegovine</w:t>
            </w:r>
          </w:p>
          <w:p w14:paraId="74AD8375" w14:textId="77777777" w:rsidR="003A50B0" w:rsidRPr="00D75DFD" w:rsidRDefault="003A50B0" w:rsidP="003A50B0">
            <w:pPr>
              <w:rPr>
                <w:rFonts w:ascii="Times New Roman" w:hAnsi="Times New Roman"/>
                <w:color w:val="000000"/>
                <w:sz w:val="20"/>
                <w:szCs w:val="20"/>
                <w:lang w:val="bs-Latn-BA"/>
              </w:rPr>
            </w:pPr>
          </w:p>
        </w:tc>
        <w:tc>
          <w:tcPr>
            <w:tcW w:w="1700" w:type="dxa"/>
            <w:vAlign w:val="center"/>
          </w:tcPr>
          <w:p w14:paraId="3F99173D" w14:textId="77777777" w:rsidR="003A50B0" w:rsidRPr="00D75DFD" w:rsidRDefault="003A50B0" w:rsidP="003A50B0">
            <w:pPr>
              <w:jc w:val="center"/>
              <w:rPr>
                <w:rFonts w:ascii="Times New Roman" w:hAnsi="Times New Roman"/>
                <w:sz w:val="20"/>
                <w:szCs w:val="20"/>
                <w:lang w:val="bs-Latn-BA" w:eastAsia="en-GB"/>
              </w:rPr>
            </w:pPr>
            <w:r w:rsidRPr="00D75DFD">
              <w:rPr>
                <w:rFonts w:ascii="Times New Roman" w:hAnsi="Times New Roman"/>
                <w:sz w:val="20"/>
                <w:szCs w:val="20"/>
                <w:lang w:val="bs-Latn-BA"/>
              </w:rPr>
              <w:t>Sektor za obrazovanje</w:t>
            </w:r>
          </w:p>
        </w:tc>
        <w:tc>
          <w:tcPr>
            <w:tcW w:w="999" w:type="dxa"/>
            <w:vAlign w:val="center"/>
          </w:tcPr>
          <w:p w14:paraId="6F1D6330" w14:textId="77777777" w:rsidR="003A50B0" w:rsidRPr="00D75DFD" w:rsidRDefault="003A50B0" w:rsidP="003A50B0">
            <w:pPr>
              <w:jc w:val="center"/>
              <w:rPr>
                <w:rFonts w:ascii="Times New Roman" w:hAnsi="Times New Roman"/>
                <w:sz w:val="20"/>
                <w:szCs w:val="20"/>
                <w:lang w:val="bs-Latn-BA" w:eastAsia="en-GB"/>
              </w:rPr>
            </w:pPr>
            <w:r w:rsidRPr="00D75DFD">
              <w:rPr>
                <w:rFonts w:ascii="Times New Roman" w:hAnsi="Times New Roman"/>
                <w:sz w:val="20"/>
                <w:szCs w:val="20"/>
                <w:lang w:val="bs-Latn-BA" w:eastAsia="en-GB"/>
              </w:rPr>
              <w:t>opisno</w:t>
            </w:r>
          </w:p>
        </w:tc>
        <w:tc>
          <w:tcPr>
            <w:tcW w:w="1276" w:type="dxa"/>
            <w:vAlign w:val="center"/>
          </w:tcPr>
          <w:p w14:paraId="55731515" w14:textId="77777777" w:rsidR="003A50B0" w:rsidRPr="00D75DFD" w:rsidRDefault="003A50B0" w:rsidP="003A50B0">
            <w:pPr>
              <w:jc w:val="center"/>
              <w:rPr>
                <w:rFonts w:ascii="Times New Roman" w:hAnsi="Times New Roman"/>
                <w:sz w:val="20"/>
                <w:szCs w:val="20"/>
                <w:lang w:val="bs-Latn-BA" w:eastAsia="en-GB"/>
              </w:rPr>
            </w:pPr>
            <w:r w:rsidRPr="00D75DFD">
              <w:rPr>
                <w:rFonts w:ascii="Times New Roman" w:hAnsi="Times New Roman"/>
                <w:sz w:val="20"/>
                <w:szCs w:val="20"/>
                <w:lang w:val="bs-Latn-BA" w:eastAsia="en-GB"/>
              </w:rPr>
              <w:t>početna</w:t>
            </w:r>
          </w:p>
        </w:tc>
        <w:tc>
          <w:tcPr>
            <w:tcW w:w="1134" w:type="dxa"/>
            <w:vAlign w:val="center"/>
          </w:tcPr>
          <w:p w14:paraId="3AFCAF28" w14:textId="77777777" w:rsidR="003A50B0" w:rsidRPr="00D75DFD" w:rsidRDefault="003A50B0" w:rsidP="003A50B0">
            <w:pPr>
              <w:jc w:val="center"/>
              <w:rPr>
                <w:rFonts w:ascii="Times New Roman" w:hAnsi="Times New Roman"/>
                <w:sz w:val="20"/>
                <w:szCs w:val="20"/>
                <w:lang w:val="bs-Latn-BA" w:eastAsia="en-GB"/>
              </w:rPr>
            </w:pPr>
            <w:r w:rsidRPr="00D75DFD">
              <w:rPr>
                <w:rFonts w:ascii="Times New Roman" w:hAnsi="Times New Roman"/>
                <w:sz w:val="20"/>
                <w:szCs w:val="20"/>
                <w:lang w:val="bs-Latn-BA" w:eastAsia="en-GB"/>
              </w:rPr>
              <w:t>kontinuirano</w:t>
            </w:r>
          </w:p>
        </w:tc>
        <w:tc>
          <w:tcPr>
            <w:tcW w:w="1105" w:type="dxa"/>
            <w:gridSpan w:val="2"/>
            <w:vAlign w:val="center"/>
          </w:tcPr>
          <w:p w14:paraId="0AD853EC" w14:textId="77777777" w:rsidR="003A50B0" w:rsidRDefault="003A50B0" w:rsidP="003A50B0">
            <w:pPr>
              <w:jc w:val="center"/>
              <w:rPr>
                <w:rFonts w:ascii="Times New Roman" w:hAnsi="Times New Roman"/>
                <w:sz w:val="20"/>
                <w:szCs w:val="20"/>
              </w:rPr>
            </w:pPr>
            <w:r w:rsidRPr="00727C83">
              <w:rPr>
                <w:rFonts w:ascii="Times New Roman" w:hAnsi="Times New Roman"/>
                <w:sz w:val="20"/>
                <w:szCs w:val="20"/>
                <w:lang w:val="bs-Latn-BA" w:eastAsia="en-GB"/>
              </w:rPr>
              <w:t>kontinuirano</w:t>
            </w:r>
          </w:p>
        </w:tc>
        <w:tc>
          <w:tcPr>
            <w:tcW w:w="1163" w:type="dxa"/>
            <w:vAlign w:val="center"/>
          </w:tcPr>
          <w:p w14:paraId="281835AA" w14:textId="77777777" w:rsidR="003A50B0" w:rsidRPr="00D75DFD" w:rsidRDefault="003A50B0" w:rsidP="003A50B0">
            <w:pPr>
              <w:jc w:val="center"/>
              <w:rPr>
                <w:rFonts w:ascii="Times New Roman" w:hAnsi="Times New Roman"/>
                <w:bCs/>
                <w:sz w:val="20"/>
                <w:szCs w:val="20"/>
                <w:lang w:val="bs-Latn-BA" w:eastAsia="en-GB"/>
              </w:rPr>
            </w:pPr>
            <w:r>
              <w:rPr>
                <w:rFonts w:ascii="Times New Roman" w:hAnsi="Times New Roman"/>
                <w:sz w:val="20"/>
                <w:szCs w:val="20"/>
              </w:rPr>
              <w:t>Budžet</w:t>
            </w:r>
          </w:p>
        </w:tc>
        <w:tc>
          <w:tcPr>
            <w:tcW w:w="1134" w:type="dxa"/>
            <w:vAlign w:val="center"/>
          </w:tcPr>
          <w:p w14:paraId="43CF85B0" w14:textId="77777777" w:rsidR="003A50B0" w:rsidRPr="00D75DFD" w:rsidRDefault="003A50B0" w:rsidP="003A50B0">
            <w:pPr>
              <w:jc w:val="center"/>
              <w:rPr>
                <w:rFonts w:ascii="Times New Roman" w:hAnsi="Times New Roman"/>
                <w:bCs/>
                <w:sz w:val="20"/>
                <w:szCs w:val="20"/>
                <w:lang w:val="bs-Latn-BA" w:eastAsia="en-GB"/>
              </w:rPr>
            </w:pPr>
            <w:r>
              <w:rPr>
                <w:rFonts w:ascii="Times New Roman" w:hAnsi="Times New Roman"/>
                <w:bCs/>
                <w:sz w:val="20"/>
                <w:szCs w:val="20"/>
                <w:lang w:val="bs-Latn-BA" w:eastAsia="en-GB"/>
              </w:rPr>
              <w:t>3</w:t>
            </w:r>
            <w:r w:rsidRPr="00D75DFD">
              <w:rPr>
                <w:rFonts w:ascii="Times New Roman" w:hAnsi="Times New Roman"/>
                <w:bCs/>
                <w:sz w:val="20"/>
                <w:szCs w:val="20"/>
                <w:lang w:val="bs-Latn-BA" w:eastAsia="en-GB"/>
              </w:rPr>
              <w:t>0.000</w:t>
            </w:r>
          </w:p>
        </w:tc>
        <w:tc>
          <w:tcPr>
            <w:tcW w:w="1105" w:type="dxa"/>
            <w:vAlign w:val="center"/>
          </w:tcPr>
          <w:p w14:paraId="0B487CFE" w14:textId="77777777" w:rsidR="003A50B0" w:rsidRPr="00D62BFD" w:rsidRDefault="003A50B0" w:rsidP="003A50B0">
            <w:pPr>
              <w:jc w:val="center"/>
              <w:rPr>
                <w:rFonts w:ascii="Times New Roman" w:hAnsi="Times New Roman"/>
                <w:sz w:val="20"/>
                <w:szCs w:val="20"/>
              </w:rPr>
            </w:pPr>
            <w:r>
              <w:rPr>
                <w:rFonts w:ascii="Times New Roman" w:hAnsi="Times New Roman"/>
                <w:sz w:val="20"/>
                <w:szCs w:val="20"/>
              </w:rPr>
              <w:t>1.000</w:t>
            </w:r>
          </w:p>
        </w:tc>
        <w:tc>
          <w:tcPr>
            <w:tcW w:w="738" w:type="dxa"/>
            <w:gridSpan w:val="2"/>
            <w:vAlign w:val="center"/>
          </w:tcPr>
          <w:p w14:paraId="76EFDDC2" w14:textId="77777777" w:rsidR="003A50B0" w:rsidRDefault="003A50B0" w:rsidP="003A50B0">
            <w:pPr>
              <w:jc w:val="center"/>
              <w:rPr>
                <w:rFonts w:ascii="Times New Roman" w:hAnsi="Times New Roman"/>
                <w:sz w:val="20"/>
                <w:szCs w:val="20"/>
              </w:rPr>
            </w:pPr>
            <w:r>
              <w:rPr>
                <w:rFonts w:ascii="Times New Roman" w:hAnsi="Times New Roman"/>
                <w:sz w:val="20"/>
                <w:szCs w:val="20"/>
              </w:rPr>
              <w:t>I,II, III, IV</w:t>
            </w:r>
          </w:p>
        </w:tc>
        <w:tc>
          <w:tcPr>
            <w:tcW w:w="755" w:type="dxa"/>
            <w:gridSpan w:val="2"/>
            <w:vAlign w:val="center"/>
          </w:tcPr>
          <w:p w14:paraId="6B1B523C" w14:textId="77777777" w:rsidR="003A50B0" w:rsidRDefault="003A50B0" w:rsidP="003A50B0">
            <w:pPr>
              <w:jc w:val="center"/>
              <w:rPr>
                <w:rFonts w:ascii="Times New Roman" w:hAnsi="Times New Roman"/>
                <w:sz w:val="20"/>
                <w:szCs w:val="20"/>
              </w:rPr>
            </w:pPr>
            <w:r>
              <w:rPr>
                <w:rFonts w:ascii="Times New Roman" w:hAnsi="Times New Roman"/>
                <w:sz w:val="20"/>
                <w:szCs w:val="20"/>
              </w:rPr>
              <w:t>I,II, III, IV</w:t>
            </w:r>
          </w:p>
        </w:tc>
        <w:tc>
          <w:tcPr>
            <w:tcW w:w="1229" w:type="dxa"/>
            <w:shd w:val="clear" w:color="auto" w:fill="auto"/>
            <w:vAlign w:val="center"/>
          </w:tcPr>
          <w:p w14:paraId="122EC442" w14:textId="77777777" w:rsidR="003A50B0" w:rsidRPr="00F3011F" w:rsidRDefault="003A50B0" w:rsidP="003A50B0">
            <w:pPr>
              <w:jc w:val="both"/>
              <w:rPr>
                <w:rFonts w:ascii="Times New Roman" w:hAnsi="Times New Roman"/>
                <w:sz w:val="20"/>
                <w:szCs w:val="20"/>
                <w:lang w:val="sr-Latn-CS"/>
              </w:rPr>
            </w:pPr>
            <w:r w:rsidRPr="002666AE">
              <w:rPr>
                <w:rFonts w:ascii="Times New Roman" w:hAnsi="Times New Roman"/>
                <w:sz w:val="20"/>
                <w:szCs w:val="20"/>
                <w:lang w:val="sr-Latn-RS"/>
              </w:rPr>
              <w:t>Ministarstvo porodice, omladine i sporta i Omladinski savjet Republike Srpske nije  dostavilo članove za imenovanje Radne grupe, zbog čega je čitav proces trenutno zaustavljen.</w:t>
            </w:r>
          </w:p>
        </w:tc>
      </w:tr>
      <w:tr w:rsidR="003A50B0" w:rsidRPr="00EC2F86" w14:paraId="2F8A6227" w14:textId="77777777" w:rsidTr="007D7673">
        <w:tblPrEx>
          <w:tblLook w:val="04A0" w:firstRow="1" w:lastRow="0" w:firstColumn="1" w:lastColumn="0" w:noHBand="0" w:noVBand="1"/>
        </w:tblPrEx>
        <w:trPr>
          <w:trHeight w:val="1270"/>
        </w:trPr>
        <w:tc>
          <w:tcPr>
            <w:tcW w:w="2971" w:type="dxa"/>
            <w:vAlign w:val="center"/>
          </w:tcPr>
          <w:p w14:paraId="5479C636" w14:textId="77777777" w:rsidR="003A50B0" w:rsidRPr="009D1CD9" w:rsidRDefault="003A50B0" w:rsidP="003A50B0">
            <w:pPr>
              <w:rPr>
                <w:rFonts w:ascii="Times New Roman" w:hAnsi="Times New Roman"/>
                <w:sz w:val="20"/>
                <w:szCs w:val="20"/>
                <w:lang w:val="bs-Latn-BA"/>
              </w:rPr>
            </w:pPr>
            <w:r>
              <w:rPr>
                <w:rFonts w:ascii="Times New Roman" w:hAnsi="Times New Roman"/>
                <w:sz w:val="20"/>
                <w:szCs w:val="20"/>
                <w:lang w:val="bs-Latn-BA"/>
              </w:rPr>
              <w:lastRenderedPageBreak/>
              <w:t>3.1.2.13</w:t>
            </w:r>
            <w:r w:rsidRPr="009D1CD9">
              <w:rPr>
                <w:rFonts w:ascii="Times New Roman" w:hAnsi="Times New Roman"/>
                <w:sz w:val="20"/>
                <w:szCs w:val="20"/>
                <w:lang w:val="bs-Latn-BA"/>
              </w:rPr>
              <w:t>. Aktivnosti na pripremi dokumenta Preporuke za inkluzivno obrazovanje u Bosni i Hercegovini</w:t>
            </w:r>
          </w:p>
        </w:tc>
        <w:tc>
          <w:tcPr>
            <w:tcW w:w="1700" w:type="dxa"/>
            <w:vAlign w:val="center"/>
          </w:tcPr>
          <w:p w14:paraId="5EB5E35A" w14:textId="77777777" w:rsidR="003A50B0" w:rsidRPr="009D1CD9" w:rsidRDefault="003A50B0" w:rsidP="003A50B0">
            <w:pPr>
              <w:jc w:val="center"/>
              <w:rPr>
                <w:rFonts w:ascii="Times New Roman" w:hAnsi="Times New Roman"/>
                <w:sz w:val="20"/>
                <w:szCs w:val="20"/>
                <w:lang w:val="bs-Latn-BA"/>
              </w:rPr>
            </w:pPr>
            <w:r w:rsidRPr="009D1CD9">
              <w:rPr>
                <w:rFonts w:ascii="Times New Roman" w:hAnsi="Times New Roman"/>
                <w:sz w:val="20"/>
                <w:szCs w:val="20"/>
                <w:lang w:val="bs-Latn-BA"/>
              </w:rPr>
              <w:t xml:space="preserve">Sektor za obrazovanje </w:t>
            </w:r>
          </w:p>
        </w:tc>
        <w:tc>
          <w:tcPr>
            <w:tcW w:w="999" w:type="dxa"/>
            <w:vAlign w:val="center"/>
          </w:tcPr>
          <w:p w14:paraId="02DFD674" w14:textId="77777777" w:rsidR="003A50B0" w:rsidRPr="009D1CD9" w:rsidRDefault="003A50B0" w:rsidP="003A50B0">
            <w:pPr>
              <w:jc w:val="center"/>
              <w:rPr>
                <w:rFonts w:ascii="Times New Roman" w:hAnsi="Times New Roman"/>
                <w:sz w:val="20"/>
                <w:szCs w:val="20"/>
                <w:lang w:val="bs-Latn-BA" w:eastAsia="en-GB"/>
              </w:rPr>
            </w:pPr>
            <w:r w:rsidRPr="009D1CD9">
              <w:rPr>
                <w:rFonts w:ascii="Times New Roman" w:hAnsi="Times New Roman"/>
                <w:sz w:val="20"/>
                <w:szCs w:val="20"/>
                <w:lang w:val="bs-Latn-BA" w:eastAsia="en-GB"/>
              </w:rPr>
              <w:t>opisno</w:t>
            </w:r>
          </w:p>
        </w:tc>
        <w:tc>
          <w:tcPr>
            <w:tcW w:w="1276" w:type="dxa"/>
            <w:vAlign w:val="center"/>
          </w:tcPr>
          <w:p w14:paraId="6032E30D" w14:textId="77777777" w:rsidR="003A50B0" w:rsidRPr="009D1CD9" w:rsidRDefault="003A50B0" w:rsidP="003A50B0">
            <w:pPr>
              <w:jc w:val="center"/>
              <w:rPr>
                <w:rFonts w:ascii="Times New Roman" w:hAnsi="Times New Roman"/>
                <w:sz w:val="20"/>
                <w:szCs w:val="20"/>
                <w:lang w:val="bs-Latn-BA" w:eastAsia="en-GB"/>
              </w:rPr>
            </w:pPr>
            <w:r>
              <w:rPr>
                <w:rFonts w:ascii="Times New Roman" w:hAnsi="Times New Roman"/>
                <w:sz w:val="20"/>
                <w:szCs w:val="20"/>
                <w:lang w:val="bs-Latn-BA" w:eastAsia="en-GB"/>
              </w:rPr>
              <w:t>početna</w:t>
            </w:r>
          </w:p>
        </w:tc>
        <w:tc>
          <w:tcPr>
            <w:tcW w:w="1134" w:type="dxa"/>
            <w:vAlign w:val="center"/>
          </w:tcPr>
          <w:p w14:paraId="1B3D4B6F" w14:textId="77777777" w:rsidR="003A50B0" w:rsidRPr="009D1CD9" w:rsidRDefault="003A50B0" w:rsidP="003A50B0">
            <w:pPr>
              <w:jc w:val="center"/>
              <w:rPr>
                <w:rFonts w:ascii="Times New Roman" w:hAnsi="Times New Roman"/>
                <w:sz w:val="20"/>
                <w:szCs w:val="20"/>
                <w:lang w:val="bs-Latn-BA" w:eastAsia="en-GB"/>
              </w:rPr>
            </w:pPr>
            <w:r>
              <w:rPr>
                <w:rFonts w:ascii="Times New Roman" w:hAnsi="Times New Roman"/>
                <w:sz w:val="20"/>
                <w:szCs w:val="20"/>
                <w:lang w:val="bs-Latn-BA" w:eastAsia="en-GB"/>
              </w:rPr>
              <w:t>završena</w:t>
            </w:r>
          </w:p>
        </w:tc>
        <w:tc>
          <w:tcPr>
            <w:tcW w:w="1105" w:type="dxa"/>
            <w:gridSpan w:val="2"/>
            <w:vAlign w:val="center"/>
          </w:tcPr>
          <w:p w14:paraId="1983A669" w14:textId="77777777" w:rsidR="003A50B0" w:rsidRPr="009D1CD9" w:rsidRDefault="003A50B0" w:rsidP="003A50B0">
            <w:pPr>
              <w:jc w:val="center"/>
              <w:rPr>
                <w:rFonts w:ascii="Times New Roman" w:hAnsi="Times New Roman"/>
                <w:sz w:val="20"/>
                <w:szCs w:val="20"/>
                <w:lang w:val="bs-Latn-BA" w:eastAsia="en-GB"/>
              </w:rPr>
            </w:pPr>
            <w:r>
              <w:rPr>
                <w:rFonts w:ascii="Times New Roman" w:hAnsi="Times New Roman"/>
                <w:sz w:val="20"/>
                <w:szCs w:val="20"/>
                <w:lang w:val="bs-Latn-BA" w:eastAsia="en-GB"/>
              </w:rPr>
              <w:t>/</w:t>
            </w:r>
          </w:p>
        </w:tc>
        <w:tc>
          <w:tcPr>
            <w:tcW w:w="1163" w:type="dxa"/>
            <w:vAlign w:val="center"/>
          </w:tcPr>
          <w:p w14:paraId="6A93CFC0" w14:textId="77777777" w:rsidR="003A50B0" w:rsidRPr="009D1CD9" w:rsidRDefault="003A50B0" w:rsidP="003A50B0">
            <w:pPr>
              <w:jc w:val="center"/>
              <w:rPr>
                <w:rFonts w:ascii="Times New Roman" w:hAnsi="Times New Roman"/>
                <w:sz w:val="20"/>
                <w:szCs w:val="20"/>
              </w:rPr>
            </w:pPr>
            <w:r>
              <w:rPr>
                <w:rFonts w:ascii="Times New Roman" w:hAnsi="Times New Roman"/>
                <w:sz w:val="20"/>
                <w:szCs w:val="20"/>
              </w:rPr>
              <w:t>Budžet</w:t>
            </w:r>
          </w:p>
        </w:tc>
        <w:tc>
          <w:tcPr>
            <w:tcW w:w="1134" w:type="dxa"/>
            <w:vAlign w:val="center"/>
          </w:tcPr>
          <w:p w14:paraId="4395EF23" w14:textId="77777777" w:rsidR="003A50B0" w:rsidRPr="009D1CD9" w:rsidRDefault="003A50B0" w:rsidP="003A50B0">
            <w:pPr>
              <w:jc w:val="center"/>
              <w:rPr>
                <w:rFonts w:ascii="Times New Roman" w:hAnsi="Times New Roman"/>
                <w:bCs/>
                <w:sz w:val="20"/>
                <w:szCs w:val="20"/>
                <w:lang w:val="bs-Latn-BA" w:eastAsia="en-GB"/>
              </w:rPr>
            </w:pPr>
            <w:r>
              <w:rPr>
                <w:rFonts w:ascii="Times New Roman" w:hAnsi="Times New Roman"/>
                <w:bCs/>
                <w:sz w:val="20"/>
                <w:szCs w:val="20"/>
                <w:lang w:val="bs-Latn-BA" w:eastAsia="en-GB"/>
              </w:rPr>
              <w:t>/</w:t>
            </w:r>
          </w:p>
        </w:tc>
        <w:tc>
          <w:tcPr>
            <w:tcW w:w="1105" w:type="dxa"/>
            <w:vAlign w:val="center"/>
          </w:tcPr>
          <w:p w14:paraId="6A03EB40" w14:textId="77777777" w:rsidR="003A50B0" w:rsidRPr="009D1CD9" w:rsidRDefault="003A50B0" w:rsidP="003A50B0">
            <w:pPr>
              <w:jc w:val="center"/>
              <w:rPr>
                <w:rFonts w:ascii="Times New Roman" w:hAnsi="Times New Roman"/>
                <w:sz w:val="20"/>
                <w:szCs w:val="20"/>
              </w:rPr>
            </w:pPr>
            <w:r>
              <w:rPr>
                <w:rFonts w:ascii="Times New Roman" w:hAnsi="Times New Roman"/>
                <w:sz w:val="20"/>
                <w:szCs w:val="20"/>
              </w:rPr>
              <w:t>2.000</w:t>
            </w:r>
          </w:p>
        </w:tc>
        <w:tc>
          <w:tcPr>
            <w:tcW w:w="738" w:type="dxa"/>
            <w:gridSpan w:val="2"/>
            <w:vAlign w:val="center"/>
          </w:tcPr>
          <w:p w14:paraId="3364F8C7" w14:textId="77777777" w:rsidR="003A50B0" w:rsidRPr="009D1CD9" w:rsidRDefault="003A50B0" w:rsidP="003A50B0">
            <w:pPr>
              <w:jc w:val="center"/>
              <w:rPr>
                <w:rFonts w:ascii="Times New Roman" w:hAnsi="Times New Roman"/>
                <w:sz w:val="20"/>
                <w:szCs w:val="20"/>
              </w:rPr>
            </w:pPr>
          </w:p>
        </w:tc>
        <w:tc>
          <w:tcPr>
            <w:tcW w:w="755" w:type="dxa"/>
            <w:gridSpan w:val="2"/>
            <w:vAlign w:val="center"/>
          </w:tcPr>
          <w:p w14:paraId="43A8ADCE" w14:textId="77777777" w:rsidR="003A50B0" w:rsidRPr="009D1CD9" w:rsidRDefault="003A50B0" w:rsidP="003A50B0">
            <w:pPr>
              <w:jc w:val="center"/>
              <w:rPr>
                <w:rFonts w:ascii="Times New Roman" w:hAnsi="Times New Roman"/>
                <w:sz w:val="20"/>
                <w:szCs w:val="20"/>
              </w:rPr>
            </w:pPr>
            <w:r w:rsidRPr="009D1CD9">
              <w:rPr>
                <w:rFonts w:ascii="Times New Roman" w:hAnsi="Times New Roman"/>
                <w:sz w:val="20"/>
                <w:szCs w:val="20"/>
              </w:rPr>
              <w:t>IV</w:t>
            </w:r>
          </w:p>
        </w:tc>
        <w:tc>
          <w:tcPr>
            <w:tcW w:w="1229" w:type="dxa"/>
            <w:shd w:val="clear" w:color="auto" w:fill="auto"/>
            <w:vAlign w:val="center"/>
          </w:tcPr>
          <w:p w14:paraId="39208490" w14:textId="77777777" w:rsidR="003A50B0" w:rsidRPr="009D1CD9" w:rsidRDefault="003A50B0" w:rsidP="003A50B0">
            <w:pPr>
              <w:jc w:val="both"/>
              <w:rPr>
                <w:rFonts w:ascii="Times New Roman" w:hAnsi="Times New Roman"/>
                <w:sz w:val="20"/>
                <w:szCs w:val="20"/>
                <w:lang w:val="sr-Latn-RS"/>
              </w:rPr>
            </w:pPr>
            <w:r w:rsidRPr="009D1CD9">
              <w:rPr>
                <w:rFonts w:ascii="Times New Roman" w:hAnsi="Times New Roman"/>
                <w:sz w:val="20"/>
                <w:szCs w:val="20"/>
                <w:lang w:val="sr-Latn-RS"/>
              </w:rPr>
              <w:t xml:space="preserve">Aktivnosti nije planirana. </w:t>
            </w:r>
            <w:r w:rsidRPr="009D1CD9">
              <w:rPr>
                <w:rFonts w:ascii="Times New Roman" w:hAnsi="Times New Roman"/>
                <w:sz w:val="20"/>
                <w:szCs w:val="20"/>
                <w:lang w:val="bs-Latn-BA"/>
              </w:rPr>
              <w:t xml:space="preserve">Na prijedlog Ministarstva civilnih poslova Vijeće ministara BiH je na sjednici, održanoj 15.10.2019. godine  razmotrilo i usvojilo dokument. </w:t>
            </w:r>
          </w:p>
        </w:tc>
      </w:tr>
      <w:tr w:rsidR="003A50B0" w:rsidRPr="00EC2F86" w14:paraId="5BA1C56E" w14:textId="77777777" w:rsidTr="007D7673">
        <w:tblPrEx>
          <w:tblLook w:val="04A0" w:firstRow="1" w:lastRow="0" w:firstColumn="1" w:lastColumn="0" w:noHBand="0" w:noVBand="1"/>
        </w:tblPrEx>
        <w:trPr>
          <w:trHeight w:val="1270"/>
        </w:trPr>
        <w:tc>
          <w:tcPr>
            <w:tcW w:w="2971" w:type="dxa"/>
            <w:vAlign w:val="center"/>
          </w:tcPr>
          <w:p w14:paraId="6AE443D6" w14:textId="77777777" w:rsidR="003A50B0" w:rsidRPr="009D1CD9" w:rsidRDefault="003A50B0" w:rsidP="003A50B0">
            <w:pPr>
              <w:rPr>
                <w:rFonts w:ascii="Times New Roman" w:hAnsi="Times New Roman"/>
                <w:sz w:val="20"/>
                <w:szCs w:val="20"/>
                <w:lang w:val="bs-Latn-BA"/>
              </w:rPr>
            </w:pPr>
            <w:r>
              <w:rPr>
                <w:rFonts w:ascii="Times New Roman" w:hAnsi="Times New Roman"/>
                <w:sz w:val="20"/>
                <w:szCs w:val="20"/>
                <w:lang w:val="bs-Latn-BA"/>
              </w:rPr>
              <w:t>3.1.2.14</w:t>
            </w:r>
            <w:r w:rsidRPr="009D1CD9">
              <w:rPr>
                <w:rFonts w:ascii="Times New Roman" w:hAnsi="Times New Roman"/>
                <w:sz w:val="20"/>
                <w:szCs w:val="20"/>
                <w:lang w:val="bs-Latn-BA"/>
              </w:rPr>
              <w:t>. Aktivnosti na pripremi dokumenta Preporuke za politike djelovanja sa Mapom puta za unapređenje inkluzivnog obrazovanja u Bosni i Hercegovini</w:t>
            </w:r>
          </w:p>
        </w:tc>
        <w:tc>
          <w:tcPr>
            <w:tcW w:w="1700" w:type="dxa"/>
            <w:vAlign w:val="center"/>
          </w:tcPr>
          <w:p w14:paraId="520B687F" w14:textId="77777777" w:rsidR="003A50B0" w:rsidRPr="009D1CD9" w:rsidRDefault="003A50B0" w:rsidP="003A50B0">
            <w:pPr>
              <w:jc w:val="center"/>
              <w:rPr>
                <w:rFonts w:ascii="Times New Roman" w:hAnsi="Times New Roman"/>
                <w:sz w:val="20"/>
                <w:szCs w:val="20"/>
                <w:lang w:val="bs-Latn-BA"/>
              </w:rPr>
            </w:pPr>
            <w:r w:rsidRPr="009D1CD9">
              <w:rPr>
                <w:rFonts w:ascii="Times New Roman" w:hAnsi="Times New Roman"/>
                <w:sz w:val="20"/>
                <w:szCs w:val="20"/>
                <w:lang w:val="bs-Latn-BA"/>
              </w:rPr>
              <w:t xml:space="preserve">Sektor za obrazovanje </w:t>
            </w:r>
          </w:p>
        </w:tc>
        <w:tc>
          <w:tcPr>
            <w:tcW w:w="999" w:type="dxa"/>
            <w:vAlign w:val="center"/>
          </w:tcPr>
          <w:p w14:paraId="1AB49E70" w14:textId="77777777" w:rsidR="003A50B0" w:rsidRPr="009D1CD9" w:rsidRDefault="003A50B0" w:rsidP="003A50B0">
            <w:pPr>
              <w:jc w:val="center"/>
              <w:rPr>
                <w:rFonts w:ascii="Times New Roman" w:hAnsi="Times New Roman"/>
                <w:sz w:val="20"/>
                <w:szCs w:val="20"/>
                <w:lang w:val="bs-Latn-BA" w:eastAsia="en-GB"/>
              </w:rPr>
            </w:pPr>
            <w:r w:rsidRPr="009D1CD9">
              <w:rPr>
                <w:rFonts w:ascii="Times New Roman" w:hAnsi="Times New Roman"/>
                <w:sz w:val="20"/>
                <w:szCs w:val="20"/>
                <w:lang w:val="bs-Latn-BA" w:eastAsia="en-GB"/>
              </w:rPr>
              <w:t>opisno</w:t>
            </w:r>
          </w:p>
        </w:tc>
        <w:tc>
          <w:tcPr>
            <w:tcW w:w="1276" w:type="dxa"/>
            <w:vAlign w:val="center"/>
          </w:tcPr>
          <w:p w14:paraId="1E2F0169" w14:textId="77777777" w:rsidR="003A50B0" w:rsidRPr="009D1CD9" w:rsidRDefault="003A50B0" w:rsidP="003A50B0">
            <w:pPr>
              <w:jc w:val="center"/>
              <w:rPr>
                <w:rFonts w:ascii="Times New Roman" w:hAnsi="Times New Roman"/>
                <w:sz w:val="20"/>
                <w:szCs w:val="20"/>
                <w:lang w:val="bs-Latn-BA" w:eastAsia="en-GB"/>
              </w:rPr>
            </w:pPr>
            <w:r>
              <w:rPr>
                <w:rFonts w:ascii="Times New Roman" w:hAnsi="Times New Roman"/>
                <w:sz w:val="20"/>
                <w:szCs w:val="20"/>
                <w:lang w:val="bs-Latn-BA" w:eastAsia="en-GB"/>
              </w:rPr>
              <w:t>početna</w:t>
            </w:r>
          </w:p>
        </w:tc>
        <w:tc>
          <w:tcPr>
            <w:tcW w:w="1134" w:type="dxa"/>
            <w:vAlign w:val="center"/>
          </w:tcPr>
          <w:p w14:paraId="0C55E101" w14:textId="77777777" w:rsidR="003A50B0" w:rsidRPr="009D1CD9" w:rsidRDefault="003A50B0" w:rsidP="003A50B0">
            <w:pPr>
              <w:jc w:val="center"/>
              <w:rPr>
                <w:rFonts w:ascii="Times New Roman" w:hAnsi="Times New Roman"/>
                <w:sz w:val="20"/>
                <w:szCs w:val="20"/>
                <w:lang w:val="bs-Latn-BA" w:eastAsia="en-GB"/>
              </w:rPr>
            </w:pPr>
            <w:r>
              <w:rPr>
                <w:rFonts w:ascii="Times New Roman" w:hAnsi="Times New Roman"/>
                <w:sz w:val="20"/>
                <w:szCs w:val="20"/>
                <w:lang w:val="bs-Latn-BA" w:eastAsia="en-GB"/>
              </w:rPr>
              <w:t>završena</w:t>
            </w:r>
          </w:p>
        </w:tc>
        <w:tc>
          <w:tcPr>
            <w:tcW w:w="1105" w:type="dxa"/>
            <w:gridSpan w:val="2"/>
            <w:vAlign w:val="center"/>
          </w:tcPr>
          <w:p w14:paraId="55A59E42" w14:textId="77777777" w:rsidR="003A50B0" w:rsidRPr="009D1CD9" w:rsidRDefault="003A50B0" w:rsidP="003A50B0">
            <w:pPr>
              <w:jc w:val="center"/>
              <w:rPr>
                <w:rFonts w:ascii="Times New Roman" w:hAnsi="Times New Roman"/>
                <w:sz w:val="20"/>
                <w:szCs w:val="20"/>
                <w:lang w:val="bs-Latn-BA" w:eastAsia="en-GB"/>
              </w:rPr>
            </w:pPr>
            <w:r>
              <w:rPr>
                <w:rFonts w:ascii="Times New Roman" w:hAnsi="Times New Roman"/>
                <w:sz w:val="20"/>
                <w:szCs w:val="20"/>
                <w:lang w:val="bs-Latn-BA" w:eastAsia="en-GB"/>
              </w:rPr>
              <w:t>/</w:t>
            </w:r>
          </w:p>
        </w:tc>
        <w:tc>
          <w:tcPr>
            <w:tcW w:w="1163" w:type="dxa"/>
            <w:vAlign w:val="center"/>
          </w:tcPr>
          <w:p w14:paraId="4DB51AF9" w14:textId="77777777" w:rsidR="003A50B0" w:rsidRPr="009D1CD9" w:rsidRDefault="003A50B0" w:rsidP="003A50B0">
            <w:pPr>
              <w:jc w:val="center"/>
              <w:rPr>
                <w:rFonts w:ascii="Times New Roman" w:hAnsi="Times New Roman"/>
                <w:sz w:val="20"/>
                <w:szCs w:val="20"/>
                <w:lang w:val="bs-Latn-BA"/>
              </w:rPr>
            </w:pPr>
            <w:r>
              <w:rPr>
                <w:rFonts w:ascii="Times New Roman" w:hAnsi="Times New Roman"/>
                <w:sz w:val="20"/>
                <w:szCs w:val="20"/>
                <w:lang w:val="bs-Latn-BA"/>
              </w:rPr>
              <w:t>Budžet</w:t>
            </w:r>
          </w:p>
        </w:tc>
        <w:tc>
          <w:tcPr>
            <w:tcW w:w="1134" w:type="dxa"/>
            <w:vAlign w:val="center"/>
          </w:tcPr>
          <w:p w14:paraId="37D8A9DC" w14:textId="77777777" w:rsidR="003A50B0" w:rsidRPr="009D1CD9" w:rsidRDefault="003A50B0" w:rsidP="003A50B0">
            <w:pPr>
              <w:jc w:val="center"/>
              <w:rPr>
                <w:rFonts w:ascii="Times New Roman" w:hAnsi="Times New Roman"/>
                <w:bCs/>
                <w:sz w:val="20"/>
                <w:szCs w:val="20"/>
                <w:lang w:val="bs-Latn-BA" w:eastAsia="en-GB"/>
              </w:rPr>
            </w:pPr>
            <w:r>
              <w:rPr>
                <w:rFonts w:ascii="Times New Roman" w:hAnsi="Times New Roman"/>
                <w:bCs/>
                <w:sz w:val="20"/>
                <w:szCs w:val="20"/>
                <w:lang w:val="bs-Latn-BA" w:eastAsia="en-GB"/>
              </w:rPr>
              <w:t>/</w:t>
            </w:r>
          </w:p>
        </w:tc>
        <w:tc>
          <w:tcPr>
            <w:tcW w:w="1105" w:type="dxa"/>
            <w:vAlign w:val="center"/>
          </w:tcPr>
          <w:p w14:paraId="0DF929E0" w14:textId="77777777" w:rsidR="003A50B0" w:rsidRPr="009D1CD9" w:rsidRDefault="003A50B0" w:rsidP="003A50B0">
            <w:pPr>
              <w:jc w:val="center"/>
              <w:rPr>
                <w:rFonts w:ascii="Times New Roman" w:hAnsi="Times New Roman"/>
                <w:sz w:val="20"/>
                <w:szCs w:val="20"/>
                <w:lang w:val="bs-Latn-BA"/>
              </w:rPr>
            </w:pPr>
            <w:r>
              <w:rPr>
                <w:rFonts w:ascii="Times New Roman" w:hAnsi="Times New Roman"/>
                <w:sz w:val="20"/>
                <w:szCs w:val="20"/>
                <w:lang w:val="bs-Latn-BA"/>
              </w:rPr>
              <w:t>3.000</w:t>
            </w:r>
          </w:p>
        </w:tc>
        <w:tc>
          <w:tcPr>
            <w:tcW w:w="738" w:type="dxa"/>
            <w:gridSpan w:val="2"/>
            <w:vAlign w:val="center"/>
          </w:tcPr>
          <w:p w14:paraId="2AC83EC2" w14:textId="77777777" w:rsidR="003A50B0" w:rsidRPr="009D1CD9" w:rsidRDefault="003A50B0" w:rsidP="003A50B0">
            <w:pPr>
              <w:jc w:val="center"/>
              <w:rPr>
                <w:rFonts w:ascii="Times New Roman" w:hAnsi="Times New Roman"/>
                <w:sz w:val="20"/>
                <w:szCs w:val="20"/>
                <w:lang w:val="bs-Latn-BA"/>
              </w:rPr>
            </w:pPr>
          </w:p>
        </w:tc>
        <w:tc>
          <w:tcPr>
            <w:tcW w:w="755" w:type="dxa"/>
            <w:gridSpan w:val="2"/>
            <w:vAlign w:val="center"/>
          </w:tcPr>
          <w:p w14:paraId="5F1C5DC9" w14:textId="77777777" w:rsidR="003A50B0" w:rsidRPr="009D1CD9" w:rsidRDefault="003A50B0" w:rsidP="003A50B0">
            <w:pPr>
              <w:jc w:val="center"/>
              <w:rPr>
                <w:rFonts w:ascii="Times New Roman" w:hAnsi="Times New Roman"/>
                <w:sz w:val="20"/>
                <w:szCs w:val="20"/>
                <w:lang w:val="bs-Latn-BA"/>
              </w:rPr>
            </w:pPr>
            <w:r w:rsidRPr="009D1CD9">
              <w:rPr>
                <w:rFonts w:ascii="Times New Roman" w:hAnsi="Times New Roman"/>
                <w:sz w:val="20"/>
                <w:szCs w:val="20"/>
                <w:lang w:val="bs-Latn-BA"/>
              </w:rPr>
              <w:t>IV</w:t>
            </w:r>
          </w:p>
        </w:tc>
        <w:tc>
          <w:tcPr>
            <w:tcW w:w="1229" w:type="dxa"/>
            <w:shd w:val="clear" w:color="auto" w:fill="auto"/>
            <w:vAlign w:val="center"/>
          </w:tcPr>
          <w:p w14:paraId="5E46C288" w14:textId="13E8A41D" w:rsidR="003A50B0" w:rsidRPr="003A50B0" w:rsidRDefault="003A50B0" w:rsidP="00FD4990">
            <w:pPr>
              <w:jc w:val="both"/>
              <w:rPr>
                <w:rFonts w:ascii="Times New Roman" w:hAnsi="Times New Roman"/>
                <w:sz w:val="20"/>
                <w:szCs w:val="20"/>
                <w:lang w:val="sr-Latn-RS"/>
              </w:rPr>
            </w:pPr>
            <w:r w:rsidRPr="003A50B0">
              <w:rPr>
                <w:rFonts w:ascii="Times New Roman" w:hAnsi="Times New Roman"/>
                <w:sz w:val="20"/>
                <w:szCs w:val="20"/>
                <w:lang w:val="bs-Latn-BA"/>
              </w:rPr>
              <w:t xml:space="preserve">Aktivnosti nije planirana. Ministarstvo civilnih poslova je u saradnji sa nadležnim obrazovnim vlastima u BiH pripremilo dokument. Dokument je dostavljen na potpis  </w:t>
            </w:r>
          </w:p>
        </w:tc>
      </w:tr>
    </w:tbl>
    <w:tbl>
      <w:tblPr>
        <w:tblStyle w:val="TableGrid"/>
        <w:tblW w:w="5257" w:type="pct"/>
        <w:tblInd w:w="-572" w:type="dxa"/>
        <w:tblLayout w:type="fixed"/>
        <w:tblLook w:val="04A0" w:firstRow="1" w:lastRow="0" w:firstColumn="1" w:lastColumn="0" w:noHBand="0" w:noVBand="1"/>
      </w:tblPr>
      <w:tblGrid>
        <w:gridCol w:w="2798"/>
        <w:gridCol w:w="1439"/>
        <w:gridCol w:w="1050"/>
        <w:gridCol w:w="1176"/>
        <w:gridCol w:w="1044"/>
        <w:gridCol w:w="1170"/>
        <w:gridCol w:w="928"/>
        <w:gridCol w:w="1044"/>
        <w:gridCol w:w="1050"/>
        <w:gridCol w:w="655"/>
        <w:gridCol w:w="658"/>
        <w:gridCol w:w="2296"/>
      </w:tblGrid>
      <w:tr w:rsidR="00B374A3" w:rsidRPr="00EC2F86" w14:paraId="153FA9A2" w14:textId="77777777" w:rsidTr="007D7673">
        <w:tc>
          <w:tcPr>
            <w:tcW w:w="5000" w:type="pct"/>
            <w:gridSpan w:val="12"/>
            <w:tcBorders>
              <w:bottom w:val="single" w:sz="4" w:space="0" w:color="auto"/>
            </w:tcBorders>
            <w:shd w:val="clear" w:color="auto" w:fill="D6E3BC" w:themeFill="accent3" w:themeFillTint="66"/>
          </w:tcPr>
          <w:p w14:paraId="681FE79F" w14:textId="77777777" w:rsidR="00B374A3" w:rsidRPr="00EC2F86" w:rsidRDefault="00B374A3" w:rsidP="00D21CDD">
            <w:pPr>
              <w:shd w:val="clear" w:color="auto" w:fill="D6E3BC" w:themeFill="accent3" w:themeFillTint="66"/>
              <w:rPr>
                <w:rFonts w:ascii="Times New Roman" w:hAnsi="Times New Roman"/>
                <w:b/>
                <w:sz w:val="20"/>
                <w:szCs w:val="20"/>
                <w:lang w:val="bs-Latn-BA"/>
              </w:rPr>
            </w:pPr>
            <w:r w:rsidRPr="00EC2F86">
              <w:rPr>
                <w:rFonts w:ascii="Times New Roman" w:hAnsi="Times New Roman"/>
                <w:sz w:val="20"/>
                <w:szCs w:val="20"/>
                <w:lang w:val="bs-Latn-BA"/>
              </w:rPr>
              <w:br w:type="page"/>
            </w:r>
            <w:r w:rsidRPr="00EC2F86">
              <w:rPr>
                <w:rFonts w:ascii="Times New Roman" w:hAnsi="Times New Roman"/>
                <w:b/>
                <w:sz w:val="20"/>
                <w:szCs w:val="20"/>
                <w:lang w:val="bs-Latn-BA"/>
              </w:rPr>
              <w:t xml:space="preserve">3.2.  Preuzimanje i provođenje međunarodnih obaveza u oblastima obrazovanja i mladih </w:t>
            </w:r>
          </w:p>
          <w:p w14:paraId="2B05B6B9" w14:textId="77777777" w:rsidR="00B374A3" w:rsidRPr="00EC2F86" w:rsidRDefault="00B374A3" w:rsidP="00D21CDD">
            <w:pPr>
              <w:rPr>
                <w:rFonts w:ascii="Times New Roman" w:hAnsi="Times New Roman"/>
                <w:sz w:val="20"/>
                <w:szCs w:val="20"/>
                <w:lang w:val="bs-Latn-BA"/>
              </w:rPr>
            </w:pPr>
          </w:p>
        </w:tc>
      </w:tr>
      <w:tr w:rsidR="00B374A3" w:rsidRPr="00097B69" w14:paraId="3945781F" w14:textId="77777777" w:rsidTr="007D7673">
        <w:tc>
          <w:tcPr>
            <w:tcW w:w="5000" w:type="pct"/>
            <w:gridSpan w:val="12"/>
            <w:tcBorders>
              <w:bottom w:val="single" w:sz="4" w:space="0" w:color="auto"/>
            </w:tcBorders>
            <w:shd w:val="clear" w:color="auto" w:fill="D6E3BC" w:themeFill="accent3" w:themeFillTint="66"/>
          </w:tcPr>
          <w:p w14:paraId="465B57D6" w14:textId="77777777" w:rsidR="00B374A3" w:rsidRPr="005168B3" w:rsidRDefault="00B374A3" w:rsidP="00D21CDD">
            <w:pPr>
              <w:shd w:val="clear" w:color="auto" w:fill="D6E3BC" w:themeFill="accent3" w:themeFillTint="66"/>
              <w:rPr>
                <w:rFonts w:ascii="Times New Roman" w:hAnsi="Times New Roman"/>
                <w:b/>
                <w:sz w:val="20"/>
                <w:szCs w:val="20"/>
              </w:rPr>
            </w:pPr>
            <w:r w:rsidRPr="00EC2F86">
              <w:rPr>
                <w:rFonts w:ascii="Times New Roman" w:hAnsi="Times New Roman"/>
                <w:b/>
                <w:sz w:val="20"/>
                <w:szCs w:val="20"/>
                <w:lang w:val="bs-Latn-BA"/>
              </w:rPr>
              <w:t>3.2.1.  Preuzi</w:t>
            </w:r>
            <w:r>
              <w:rPr>
                <w:rFonts w:ascii="Times New Roman" w:hAnsi="Times New Roman"/>
                <w:b/>
                <w:sz w:val="20"/>
                <w:szCs w:val="20"/>
              </w:rPr>
              <w:t xml:space="preserve">manje međunarodnih obaveza u oblasti obrazovanja i mladih </w:t>
            </w:r>
          </w:p>
        </w:tc>
      </w:tr>
      <w:tr w:rsidR="00B374A3" w:rsidRPr="00EC2F86" w14:paraId="77E86611" w14:textId="77777777" w:rsidTr="007D7673">
        <w:trPr>
          <w:trHeight w:val="1392"/>
        </w:trPr>
        <w:tc>
          <w:tcPr>
            <w:tcW w:w="914" w:type="pct"/>
            <w:tcBorders>
              <w:top w:val="single" w:sz="4" w:space="0" w:color="auto"/>
            </w:tcBorders>
            <w:vAlign w:val="center"/>
          </w:tcPr>
          <w:p w14:paraId="391E0CC3" w14:textId="77777777" w:rsidR="00B374A3" w:rsidRPr="005D4C3D" w:rsidRDefault="00B374A3" w:rsidP="00D21CDD">
            <w:pPr>
              <w:rPr>
                <w:rFonts w:ascii="Times New Roman" w:hAnsi="Times New Roman"/>
                <w:sz w:val="20"/>
                <w:szCs w:val="20"/>
              </w:rPr>
            </w:pPr>
            <w:r>
              <w:rPr>
                <w:rFonts w:ascii="Times New Roman" w:hAnsi="Times New Roman"/>
                <w:sz w:val="20"/>
                <w:szCs w:val="20"/>
              </w:rPr>
              <w:lastRenderedPageBreak/>
              <w:t>3.2.1</w:t>
            </w:r>
            <w:r w:rsidRPr="00A01D79">
              <w:rPr>
                <w:rFonts w:ascii="Times New Roman" w:hAnsi="Times New Roman"/>
                <w:sz w:val="20"/>
                <w:szCs w:val="20"/>
              </w:rPr>
              <w:t>.1.</w:t>
            </w:r>
            <w:r>
              <w:rPr>
                <w:rFonts w:ascii="Times New Roman" w:hAnsi="Times New Roman"/>
                <w:sz w:val="20"/>
                <w:szCs w:val="20"/>
              </w:rPr>
              <w:t xml:space="preserve"> </w:t>
            </w:r>
            <w:r w:rsidRPr="00DF2866">
              <w:rPr>
                <w:rFonts w:ascii="Times New Roman" w:hAnsi="Times New Roman"/>
                <w:sz w:val="20"/>
                <w:szCs w:val="20"/>
                <w:lang w:val="bs-Latn-BA"/>
              </w:rPr>
              <w:t>Pripremne aktivnosti za početak projekta IPA 2016 «Obrazovanje za lakše zapošljavanje»</w:t>
            </w:r>
          </w:p>
        </w:tc>
        <w:tc>
          <w:tcPr>
            <w:tcW w:w="470" w:type="pct"/>
            <w:tcBorders>
              <w:top w:val="single" w:sz="4" w:space="0" w:color="auto"/>
            </w:tcBorders>
            <w:vAlign w:val="center"/>
          </w:tcPr>
          <w:p w14:paraId="50DC63F7" w14:textId="77777777" w:rsidR="00B374A3" w:rsidRPr="00A01D79" w:rsidRDefault="00B374A3" w:rsidP="00D21CDD">
            <w:pPr>
              <w:rPr>
                <w:rFonts w:ascii="Times New Roman" w:hAnsi="Times New Roman"/>
                <w:sz w:val="20"/>
                <w:szCs w:val="20"/>
              </w:rPr>
            </w:pPr>
          </w:p>
          <w:p w14:paraId="31F3CD61" w14:textId="77777777" w:rsidR="00B374A3" w:rsidRPr="00D62BFD" w:rsidRDefault="00B374A3" w:rsidP="00D21CDD">
            <w:pPr>
              <w:rPr>
                <w:rFonts w:ascii="Times New Roman" w:hAnsi="Times New Roman"/>
                <w:sz w:val="20"/>
                <w:szCs w:val="20"/>
              </w:rPr>
            </w:pPr>
            <w:r w:rsidRPr="00D62BFD">
              <w:rPr>
                <w:rFonts w:ascii="Times New Roman" w:hAnsi="Times New Roman"/>
                <w:sz w:val="20"/>
                <w:szCs w:val="20"/>
              </w:rPr>
              <w:t>Sektor za obrazovanje</w:t>
            </w:r>
          </w:p>
        </w:tc>
        <w:tc>
          <w:tcPr>
            <w:tcW w:w="343" w:type="pct"/>
            <w:tcBorders>
              <w:top w:val="single" w:sz="4" w:space="0" w:color="auto"/>
            </w:tcBorders>
            <w:vAlign w:val="center"/>
          </w:tcPr>
          <w:p w14:paraId="711AC320" w14:textId="77777777" w:rsidR="00B374A3" w:rsidRPr="00D62BFD" w:rsidRDefault="00B374A3" w:rsidP="00D21CDD">
            <w:pPr>
              <w:jc w:val="center"/>
              <w:rPr>
                <w:rFonts w:ascii="Times New Roman" w:hAnsi="Times New Roman"/>
                <w:sz w:val="20"/>
                <w:szCs w:val="20"/>
              </w:rPr>
            </w:pPr>
          </w:p>
          <w:p w14:paraId="2ABC8801" w14:textId="77777777" w:rsidR="00B374A3" w:rsidRPr="00D62BFD" w:rsidRDefault="00B374A3" w:rsidP="00D21CDD">
            <w:pPr>
              <w:jc w:val="center"/>
              <w:rPr>
                <w:rFonts w:ascii="Times New Roman" w:hAnsi="Times New Roman"/>
                <w:sz w:val="20"/>
                <w:szCs w:val="20"/>
              </w:rPr>
            </w:pPr>
            <w:r w:rsidRPr="00D62BFD">
              <w:rPr>
                <w:rFonts w:ascii="Times New Roman" w:hAnsi="Times New Roman"/>
                <w:sz w:val="20"/>
                <w:szCs w:val="20"/>
              </w:rPr>
              <w:t>opisno</w:t>
            </w:r>
          </w:p>
        </w:tc>
        <w:tc>
          <w:tcPr>
            <w:tcW w:w="384" w:type="pct"/>
            <w:tcBorders>
              <w:top w:val="single" w:sz="4" w:space="0" w:color="auto"/>
            </w:tcBorders>
            <w:vAlign w:val="center"/>
          </w:tcPr>
          <w:p w14:paraId="1DBA5F10" w14:textId="77777777" w:rsidR="00B374A3" w:rsidRPr="00D62BFD" w:rsidRDefault="00B374A3" w:rsidP="00D21CDD">
            <w:pPr>
              <w:jc w:val="center"/>
              <w:rPr>
                <w:rFonts w:ascii="Times New Roman" w:hAnsi="Times New Roman"/>
                <w:sz w:val="20"/>
                <w:szCs w:val="20"/>
              </w:rPr>
            </w:pPr>
            <w:r>
              <w:rPr>
                <w:rFonts w:ascii="Times New Roman" w:hAnsi="Times New Roman"/>
                <w:sz w:val="20"/>
                <w:szCs w:val="20"/>
              </w:rPr>
              <w:t>početna</w:t>
            </w:r>
          </w:p>
        </w:tc>
        <w:tc>
          <w:tcPr>
            <w:tcW w:w="341" w:type="pct"/>
            <w:tcBorders>
              <w:top w:val="single" w:sz="4" w:space="0" w:color="auto"/>
            </w:tcBorders>
            <w:vAlign w:val="center"/>
          </w:tcPr>
          <w:p w14:paraId="11DDB458" w14:textId="77777777" w:rsidR="00B374A3" w:rsidRPr="00D62BFD" w:rsidRDefault="00B374A3" w:rsidP="00D21CDD">
            <w:pPr>
              <w:jc w:val="center"/>
              <w:rPr>
                <w:rFonts w:ascii="Times New Roman" w:hAnsi="Times New Roman"/>
                <w:sz w:val="20"/>
                <w:szCs w:val="20"/>
              </w:rPr>
            </w:pPr>
          </w:p>
          <w:p w14:paraId="015C4B0C" w14:textId="77777777" w:rsidR="00B374A3" w:rsidRPr="00D62BFD" w:rsidRDefault="00B374A3" w:rsidP="00D21CDD">
            <w:pPr>
              <w:jc w:val="center"/>
              <w:rPr>
                <w:rFonts w:ascii="Times New Roman" w:hAnsi="Times New Roman"/>
                <w:sz w:val="20"/>
                <w:szCs w:val="20"/>
              </w:rPr>
            </w:pPr>
            <w:r w:rsidRPr="00D62BFD">
              <w:rPr>
                <w:rFonts w:ascii="Times New Roman" w:hAnsi="Times New Roman"/>
                <w:sz w:val="20"/>
                <w:szCs w:val="20"/>
              </w:rPr>
              <w:t>kontinuirano</w:t>
            </w:r>
          </w:p>
        </w:tc>
        <w:tc>
          <w:tcPr>
            <w:tcW w:w="382" w:type="pct"/>
            <w:tcBorders>
              <w:top w:val="single" w:sz="4" w:space="0" w:color="auto"/>
            </w:tcBorders>
            <w:vAlign w:val="center"/>
          </w:tcPr>
          <w:p w14:paraId="4CB7ABE1" w14:textId="77777777" w:rsidR="00B374A3" w:rsidRPr="00D62BFD" w:rsidRDefault="00B374A3" w:rsidP="00D21CDD">
            <w:pPr>
              <w:jc w:val="center"/>
              <w:rPr>
                <w:rFonts w:ascii="Times New Roman" w:hAnsi="Times New Roman"/>
                <w:sz w:val="20"/>
                <w:szCs w:val="20"/>
              </w:rPr>
            </w:pPr>
          </w:p>
          <w:p w14:paraId="3D49AA23" w14:textId="77777777" w:rsidR="00B374A3" w:rsidRPr="00D62BFD" w:rsidRDefault="00B374A3" w:rsidP="00D21CDD">
            <w:pPr>
              <w:jc w:val="center"/>
              <w:rPr>
                <w:rFonts w:ascii="Times New Roman" w:hAnsi="Times New Roman"/>
                <w:sz w:val="20"/>
                <w:szCs w:val="20"/>
              </w:rPr>
            </w:pPr>
            <w:r>
              <w:rPr>
                <w:rFonts w:ascii="Times New Roman" w:hAnsi="Times New Roman"/>
                <w:sz w:val="20"/>
                <w:szCs w:val="20"/>
              </w:rPr>
              <w:t xml:space="preserve">kontinuirano </w:t>
            </w:r>
          </w:p>
        </w:tc>
        <w:tc>
          <w:tcPr>
            <w:tcW w:w="303" w:type="pct"/>
            <w:tcBorders>
              <w:top w:val="single" w:sz="4" w:space="0" w:color="auto"/>
            </w:tcBorders>
            <w:vAlign w:val="center"/>
          </w:tcPr>
          <w:p w14:paraId="4E10C606" w14:textId="77777777" w:rsidR="00B374A3" w:rsidRPr="005D4C3D" w:rsidRDefault="00B374A3" w:rsidP="00D21CDD">
            <w:pPr>
              <w:jc w:val="center"/>
              <w:rPr>
                <w:rFonts w:ascii="Times New Roman" w:hAnsi="Times New Roman"/>
                <w:sz w:val="20"/>
                <w:szCs w:val="20"/>
                <w:highlight w:val="yellow"/>
              </w:rPr>
            </w:pPr>
            <w:r w:rsidRPr="00D140AF">
              <w:rPr>
                <w:rFonts w:ascii="Times New Roman" w:hAnsi="Times New Roman"/>
                <w:sz w:val="20"/>
                <w:szCs w:val="20"/>
              </w:rPr>
              <w:t>Budžet</w:t>
            </w:r>
          </w:p>
        </w:tc>
        <w:tc>
          <w:tcPr>
            <w:tcW w:w="341" w:type="pct"/>
            <w:tcBorders>
              <w:top w:val="single" w:sz="4" w:space="0" w:color="auto"/>
            </w:tcBorders>
            <w:vAlign w:val="center"/>
          </w:tcPr>
          <w:p w14:paraId="7489AEB1" w14:textId="77777777" w:rsidR="00B374A3" w:rsidRPr="00D140AF" w:rsidRDefault="00B374A3" w:rsidP="00D21CDD">
            <w:pPr>
              <w:jc w:val="center"/>
              <w:rPr>
                <w:rFonts w:ascii="Times New Roman" w:hAnsi="Times New Roman"/>
                <w:sz w:val="20"/>
                <w:szCs w:val="20"/>
              </w:rPr>
            </w:pPr>
            <w:r w:rsidRPr="00D140AF">
              <w:rPr>
                <w:rFonts w:ascii="Times New Roman" w:hAnsi="Times New Roman"/>
                <w:sz w:val="20"/>
                <w:szCs w:val="20"/>
              </w:rPr>
              <w:t>10.000</w:t>
            </w:r>
          </w:p>
        </w:tc>
        <w:tc>
          <w:tcPr>
            <w:tcW w:w="343" w:type="pct"/>
            <w:tcBorders>
              <w:top w:val="single" w:sz="4" w:space="0" w:color="auto"/>
            </w:tcBorders>
            <w:vAlign w:val="center"/>
          </w:tcPr>
          <w:p w14:paraId="60FFA653" w14:textId="77777777" w:rsidR="00B374A3" w:rsidRPr="00D140AF" w:rsidRDefault="00B374A3" w:rsidP="00D21CDD">
            <w:pPr>
              <w:jc w:val="center"/>
              <w:rPr>
                <w:rFonts w:ascii="Times New Roman" w:hAnsi="Times New Roman"/>
                <w:sz w:val="20"/>
                <w:szCs w:val="20"/>
              </w:rPr>
            </w:pPr>
            <w:r w:rsidRPr="00D140AF">
              <w:rPr>
                <w:rFonts w:ascii="Times New Roman" w:hAnsi="Times New Roman"/>
                <w:sz w:val="20"/>
                <w:szCs w:val="20"/>
              </w:rPr>
              <w:t>10.000</w:t>
            </w:r>
          </w:p>
        </w:tc>
        <w:tc>
          <w:tcPr>
            <w:tcW w:w="214" w:type="pct"/>
            <w:tcBorders>
              <w:top w:val="single" w:sz="4" w:space="0" w:color="auto"/>
            </w:tcBorders>
            <w:vAlign w:val="center"/>
          </w:tcPr>
          <w:p w14:paraId="4A9C98E4" w14:textId="77777777" w:rsidR="00B374A3" w:rsidRPr="005D4C3D" w:rsidRDefault="00B374A3" w:rsidP="00D21CDD">
            <w:pPr>
              <w:jc w:val="center"/>
              <w:rPr>
                <w:rFonts w:ascii="Times New Roman" w:hAnsi="Times New Roman"/>
                <w:sz w:val="20"/>
                <w:szCs w:val="20"/>
                <w:highlight w:val="yellow"/>
              </w:rPr>
            </w:pPr>
            <w:r w:rsidRPr="00D62BFD">
              <w:rPr>
                <w:rFonts w:ascii="Times New Roman" w:hAnsi="Times New Roman"/>
                <w:sz w:val="20"/>
                <w:szCs w:val="20"/>
              </w:rPr>
              <w:t>I,II, III,IV</w:t>
            </w:r>
          </w:p>
        </w:tc>
        <w:tc>
          <w:tcPr>
            <w:tcW w:w="215" w:type="pct"/>
            <w:tcBorders>
              <w:top w:val="single" w:sz="4" w:space="0" w:color="auto"/>
            </w:tcBorders>
            <w:vAlign w:val="center"/>
          </w:tcPr>
          <w:p w14:paraId="74A23B64" w14:textId="77777777" w:rsidR="00B374A3" w:rsidRPr="005D4C3D" w:rsidRDefault="00B374A3" w:rsidP="00D21CDD">
            <w:pPr>
              <w:jc w:val="center"/>
              <w:rPr>
                <w:rFonts w:ascii="Times New Roman" w:hAnsi="Times New Roman"/>
                <w:sz w:val="20"/>
                <w:szCs w:val="20"/>
                <w:highlight w:val="yellow"/>
              </w:rPr>
            </w:pPr>
            <w:r w:rsidRPr="00D62BFD">
              <w:rPr>
                <w:rFonts w:ascii="Times New Roman" w:hAnsi="Times New Roman"/>
                <w:sz w:val="20"/>
                <w:szCs w:val="20"/>
              </w:rPr>
              <w:t>I,II, III,IV</w:t>
            </w:r>
          </w:p>
        </w:tc>
        <w:tc>
          <w:tcPr>
            <w:tcW w:w="749" w:type="pct"/>
            <w:tcBorders>
              <w:top w:val="single" w:sz="4" w:space="0" w:color="auto"/>
            </w:tcBorders>
            <w:vAlign w:val="center"/>
          </w:tcPr>
          <w:p w14:paraId="0ECD5FFF" w14:textId="15E99740" w:rsidR="00B374A3" w:rsidRPr="00D140AF" w:rsidRDefault="00B374A3" w:rsidP="00D21CDD">
            <w:pPr>
              <w:rPr>
                <w:rFonts w:ascii="Times New Roman" w:hAnsi="Times New Roman"/>
                <w:sz w:val="20"/>
                <w:szCs w:val="20"/>
                <w:highlight w:val="yellow"/>
                <w:lang w:val="sr-Latn-CS"/>
              </w:rPr>
            </w:pPr>
            <w:r>
              <w:rPr>
                <w:rFonts w:ascii="Times New Roman" w:hAnsi="Times New Roman"/>
                <w:noProof/>
                <w:sz w:val="20"/>
                <w:szCs w:val="20"/>
                <w:lang w:val="sr-Latn-CS"/>
              </w:rPr>
              <w:t>Finaliziran je projektni zadatak na osnov</w:t>
            </w:r>
            <w:r w:rsidR="00FD4990">
              <w:rPr>
                <w:rFonts w:ascii="Times New Roman" w:hAnsi="Times New Roman"/>
                <w:noProof/>
                <w:sz w:val="20"/>
                <w:szCs w:val="20"/>
                <w:lang w:val="sr-Latn-CS"/>
              </w:rPr>
              <w:t>u</w:t>
            </w:r>
            <w:r>
              <w:rPr>
                <w:rFonts w:ascii="Times New Roman" w:hAnsi="Times New Roman"/>
                <w:noProof/>
                <w:sz w:val="20"/>
                <w:szCs w:val="20"/>
                <w:lang w:val="sr-Latn-CS"/>
              </w:rPr>
              <w:t xml:space="preserve"> koga je raspisan tender. U toku je tenderska procedura koju provodi Delegacija Evropske unije.</w:t>
            </w:r>
          </w:p>
        </w:tc>
      </w:tr>
      <w:tr w:rsidR="00B374A3" w:rsidRPr="00EC2F86" w14:paraId="2346795D" w14:textId="77777777" w:rsidTr="007D7673">
        <w:trPr>
          <w:trHeight w:val="1567"/>
        </w:trPr>
        <w:tc>
          <w:tcPr>
            <w:tcW w:w="914" w:type="pct"/>
            <w:vAlign w:val="center"/>
          </w:tcPr>
          <w:p w14:paraId="29A08F5E" w14:textId="77777777" w:rsidR="00B374A3" w:rsidRPr="00D75DFD" w:rsidRDefault="00B374A3" w:rsidP="00D21CDD">
            <w:pPr>
              <w:rPr>
                <w:rFonts w:ascii="Times New Roman" w:hAnsi="Times New Roman"/>
                <w:sz w:val="20"/>
                <w:szCs w:val="20"/>
                <w:lang w:val="bs-Latn-BA"/>
              </w:rPr>
            </w:pPr>
            <w:r>
              <w:rPr>
                <w:rFonts w:ascii="Times New Roman" w:hAnsi="Times New Roman"/>
                <w:sz w:val="20"/>
                <w:szCs w:val="20"/>
                <w:lang w:val="bs-Latn-BA"/>
              </w:rPr>
              <w:t>3.2.1.2</w:t>
            </w:r>
            <w:r w:rsidRPr="00D75DFD">
              <w:rPr>
                <w:rFonts w:ascii="Times New Roman" w:hAnsi="Times New Roman"/>
                <w:sz w:val="20"/>
                <w:szCs w:val="20"/>
                <w:lang w:val="bs-Latn-BA"/>
              </w:rPr>
              <w:t xml:space="preserve">. </w:t>
            </w:r>
            <w:r w:rsidRPr="00DF2866">
              <w:rPr>
                <w:rFonts w:ascii="Times New Roman" w:hAnsi="Times New Roman"/>
                <w:sz w:val="20"/>
                <w:szCs w:val="20"/>
                <w:lang w:val="bs-Latn-BA"/>
              </w:rPr>
              <w:t>Nacrt sporazuma o uzajamnom priznavanju stručnih kvalifikacija doktora medicine, doktora dentalne medicine, arhitekata i inženjera građevine</w:t>
            </w:r>
          </w:p>
        </w:tc>
        <w:tc>
          <w:tcPr>
            <w:tcW w:w="470" w:type="pct"/>
            <w:vAlign w:val="center"/>
          </w:tcPr>
          <w:p w14:paraId="0FA8BFED" w14:textId="77777777" w:rsidR="00B374A3" w:rsidRPr="00D75DFD" w:rsidRDefault="00B374A3" w:rsidP="00D21CDD">
            <w:pPr>
              <w:jc w:val="center"/>
              <w:rPr>
                <w:rFonts w:ascii="Times New Roman" w:hAnsi="Times New Roman"/>
                <w:bCs/>
                <w:sz w:val="20"/>
                <w:szCs w:val="20"/>
                <w:lang w:val="bs-Latn-BA"/>
              </w:rPr>
            </w:pPr>
            <w:r w:rsidRPr="00DF2866">
              <w:rPr>
                <w:rFonts w:ascii="Times New Roman" w:hAnsi="Times New Roman"/>
                <w:bCs/>
                <w:sz w:val="20"/>
                <w:szCs w:val="20"/>
                <w:lang w:val="bs-Latn-BA"/>
              </w:rPr>
              <w:t>Sektor za obrazovanje u saradnji sa  Sektorom za zdravstvo i Sektorom za opće, pravne i kadrovske poslove</w:t>
            </w:r>
          </w:p>
        </w:tc>
        <w:tc>
          <w:tcPr>
            <w:tcW w:w="343" w:type="pct"/>
            <w:vAlign w:val="center"/>
          </w:tcPr>
          <w:p w14:paraId="57D7921B" w14:textId="77777777" w:rsidR="00B374A3" w:rsidRPr="00DA38D6" w:rsidRDefault="00B374A3" w:rsidP="00D21CDD">
            <w:pPr>
              <w:jc w:val="center"/>
              <w:rPr>
                <w:rFonts w:ascii="Times New Roman" w:hAnsi="Times New Roman"/>
                <w:sz w:val="20"/>
                <w:szCs w:val="20"/>
                <w:lang w:val="bs-Latn-BA"/>
              </w:rPr>
            </w:pPr>
          </w:p>
          <w:p w14:paraId="040CF9B1" w14:textId="77777777" w:rsidR="00B374A3" w:rsidRPr="00D62BFD" w:rsidRDefault="00B374A3" w:rsidP="00D21CDD">
            <w:pPr>
              <w:jc w:val="center"/>
              <w:rPr>
                <w:rFonts w:ascii="Times New Roman" w:hAnsi="Times New Roman"/>
                <w:sz w:val="20"/>
                <w:szCs w:val="20"/>
              </w:rPr>
            </w:pPr>
            <w:r w:rsidRPr="00D62BFD">
              <w:rPr>
                <w:rFonts w:ascii="Times New Roman" w:hAnsi="Times New Roman"/>
                <w:sz w:val="20"/>
                <w:szCs w:val="20"/>
              </w:rPr>
              <w:t>opisno</w:t>
            </w:r>
          </w:p>
        </w:tc>
        <w:tc>
          <w:tcPr>
            <w:tcW w:w="384" w:type="pct"/>
            <w:vAlign w:val="center"/>
          </w:tcPr>
          <w:p w14:paraId="00D3B3A7" w14:textId="77777777" w:rsidR="00B374A3" w:rsidRPr="00D62BFD" w:rsidRDefault="00B374A3" w:rsidP="00D21CDD">
            <w:pPr>
              <w:jc w:val="center"/>
              <w:rPr>
                <w:rFonts w:ascii="Times New Roman" w:hAnsi="Times New Roman"/>
                <w:sz w:val="20"/>
                <w:szCs w:val="20"/>
              </w:rPr>
            </w:pPr>
          </w:p>
          <w:p w14:paraId="549FB18F" w14:textId="77777777" w:rsidR="00B374A3" w:rsidRPr="00D62BFD" w:rsidRDefault="00B374A3" w:rsidP="00D21CDD">
            <w:pPr>
              <w:jc w:val="center"/>
              <w:rPr>
                <w:rFonts w:ascii="Times New Roman" w:hAnsi="Times New Roman"/>
                <w:sz w:val="20"/>
                <w:szCs w:val="20"/>
              </w:rPr>
            </w:pPr>
            <w:r w:rsidRPr="00D62BFD">
              <w:rPr>
                <w:rFonts w:ascii="Times New Roman" w:hAnsi="Times New Roman"/>
                <w:sz w:val="20"/>
                <w:szCs w:val="20"/>
              </w:rPr>
              <w:t>kontinuirano</w:t>
            </w:r>
          </w:p>
        </w:tc>
        <w:tc>
          <w:tcPr>
            <w:tcW w:w="341" w:type="pct"/>
            <w:vAlign w:val="center"/>
          </w:tcPr>
          <w:p w14:paraId="0D6B9505" w14:textId="77777777" w:rsidR="00B374A3" w:rsidRPr="00D62BFD" w:rsidRDefault="00B374A3" w:rsidP="00D21CDD">
            <w:pPr>
              <w:jc w:val="center"/>
              <w:rPr>
                <w:rFonts w:ascii="Times New Roman" w:hAnsi="Times New Roman"/>
                <w:sz w:val="20"/>
                <w:szCs w:val="20"/>
              </w:rPr>
            </w:pPr>
          </w:p>
          <w:p w14:paraId="73408621" w14:textId="77777777" w:rsidR="00B374A3" w:rsidRDefault="00B374A3" w:rsidP="00D21CDD">
            <w:pPr>
              <w:jc w:val="center"/>
              <w:rPr>
                <w:rFonts w:ascii="Times New Roman" w:hAnsi="Times New Roman"/>
                <w:sz w:val="20"/>
                <w:szCs w:val="20"/>
              </w:rPr>
            </w:pPr>
          </w:p>
          <w:p w14:paraId="0D668B5D" w14:textId="77777777" w:rsidR="00B374A3" w:rsidRPr="00D62BFD" w:rsidRDefault="00B374A3" w:rsidP="00D21CDD">
            <w:pPr>
              <w:jc w:val="center"/>
              <w:rPr>
                <w:rFonts w:ascii="Times New Roman" w:hAnsi="Times New Roman"/>
                <w:sz w:val="20"/>
                <w:szCs w:val="20"/>
              </w:rPr>
            </w:pPr>
            <w:r w:rsidRPr="00D62BFD">
              <w:rPr>
                <w:rFonts w:ascii="Times New Roman" w:hAnsi="Times New Roman"/>
                <w:sz w:val="20"/>
                <w:szCs w:val="20"/>
              </w:rPr>
              <w:t>kontinuirano</w:t>
            </w:r>
          </w:p>
        </w:tc>
        <w:tc>
          <w:tcPr>
            <w:tcW w:w="382" w:type="pct"/>
            <w:vAlign w:val="center"/>
          </w:tcPr>
          <w:p w14:paraId="31FD2D80" w14:textId="77777777" w:rsidR="00B374A3" w:rsidRDefault="00B374A3" w:rsidP="00D21CDD">
            <w:pPr>
              <w:jc w:val="center"/>
              <w:rPr>
                <w:rFonts w:ascii="Times New Roman" w:hAnsi="Times New Roman"/>
                <w:sz w:val="20"/>
                <w:szCs w:val="20"/>
              </w:rPr>
            </w:pPr>
          </w:p>
          <w:p w14:paraId="58C7629D" w14:textId="77777777" w:rsidR="00B374A3" w:rsidRDefault="00B374A3" w:rsidP="00D21CDD">
            <w:pPr>
              <w:jc w:val="center"/>
              <w:rPr>
                <w:rFonts w:ascii="Times New Roman" w:hAnsi="Times New Roman"/>
                <w:sz w:val="20"/>
                <w:szCs w:val="20"/>
              </w:rPr>
            </w:pPr>
          </w:p>
          <w:p w14:paraId="741EF613" w14:textId="77777777" w:rsidR="00B374A3" w:rsidRPr="00465043" w:rsidRDefault="00B374A3" w:rsidP="00D21CDD">
            <w:pPr>
              <w:jc w:val="center"/>
              <w:rPr>
                <w:rFonts w:ascii="Times New Roman" w:hAnsi="Times New Roman"/>
                <w:sz w:val="20"/>
                <w:szCs w:val="20"/>
                <w:lang w:val="de-DE"/>
              </w:rPr>
            </w:pPr>
            <w:r>
              <w:rPr>
                <w:rFonts w:ascii="Times New Roman" w:hAnsi="Times New Roman"/>
                <w:sz w:val="20"/>
                <w:szCs w:val="20"/>
              </w:rPr>
              <w:t>završeno</w:t>
            </w:r>
          </w:p>
        </w:tc>
        <w:tc>
          <w:tcPr>
            <w:tcW w:w="303" w:type="pct"/>
            <w:vAlign w:val="center"/>
          </w:tcPr>
          <w:p w14:paraId="62D33D52" w14:textId="77777777" w:rsidR="00B374A3" w:rsidRPr="00974D55" w:rsidRDefault="00B374A3" w:rsidP="00D21CDD">
            <w:pPr>
              <w:jc w:val="center"/>
              <w:rPr>
                <w:rFonts w:ascii="Times New Roman" w:hAnsi="Times New Roman"/>
                <w:b/>
                <w:sz w:val="20"/>
                <w:szCs w:val="20"/>
              </w:rPr>
            </w:pPr>
            <w:r>
              <w:rPr>
                <w:rFonts w:ascii="Times New Roman" w:hAnsi="Times New Roman"/>
                <w:sz w:val="20"/>
                <w:szCs w:val="20"/>
              </w:rPr>
              <w:t>Budžet</w:t>
            </w:r>
          </w:p>
        </w:tc>
        <w:tc>
          <w:tcPr>
            <w:tcW w:w="341" w:type="pct"/>
            <w:vAlign w:val="center"/>
          </w:tcPr>
          <w:p w14:paraId="5CE46DE5" w14:textId="77777777" w:rsidR="00B374A3" w:rsidRDefault="00B374A3" w:rsidP="00D21CDD">
            <w:pPr>
              <w:jc w:val="center"/>
              <w:rPr>
                <w:rFonts w:ascii="Times New Roman" w:hAnsi="Times New Roman"/>
                <w:sz w:val="20"/>
                <w:szCs w:val="20"/>
                <w:lang w:val="de-DE"/>
              </w:rPr>
            </w:pPr>
            <w:r>
              <w:rPr>
                <w:rFonts w:ascii="Times New Roman" w:hAnsi="Times New Roman"/>
                <w:sz w:val="20"/>
                <w:szCs w:val="20"/>
                <w:lang w:val="de-DE"/>
              </w:rPr>
              <w:t>20. 000</w:t>
            </w:r>
          </w:p>
        </w:tc>
        <w:tc>
          <w:tcPr>
            <w:tcW w:w="343" w:type="pct"/>
            <w:vAlign w:val="center"/>
          </w:tcPr>
          <w:p w14:paraId="4258D4BD" w14:textId="77777777" w:rsidR="00B374A3" w:rsidRDefault="00B374A3" w:rsidP="00D21CDD">
            <w:pPr>
              <w:jc w:val="center"/>
              <w:rPr>
                <w:rFonts w:ascii="Times New Roman" w:hAnsi="Times New Roman"/>
                <w:sz w:val="20"/>
                <w:szCs w:val="20"/>
                <w:lang w:val="de-DE"/>
              </w:rPr>
            </w:pPr>
            <w:r>
              <w:rPr>
                <w:rFonts w:ascii="Times New Roman" w:hAnsi="Times New Roman"/>
                <w:sz w:val="20"/>
                <w:szCs w:val="20"/>
                <w:lang w:val="de-DE"/>
              </w:rPr>
              <w:t>15.000</w:t>
            </w:r>
          </w:p>
          <w:p w14:paraId="64E63BBD" w14:textId="77777777" w:rsidR="00B374A3" w:rsidRPr="00465043" w:rsidRDefault="00B374A3" w:rsidP="00D21CDD">
            <w:pPr>
              <w:jc w:val="center"/>
              <w:rPr>
                <w:rFonts w:ascii="Times New Roman" w:hAnsi="Times New Roman"/>
                <w:sz w:val="20"/>
                <w:szCs w:val="20"/>
                <w:lang w:val="de-DE"/>
              </w:rPr>
            </w:pPr>
          </w:p>
        </w:tc>
        <w:tc>
          <w:tcPr>
            <w:tcW w:w="214" w:type="pct"/>
            <w:vAlign w:val="center"/>
          </w:tcPr>
          <w:p w14:paraId="6F8E9CC5" w14:textId="77777777" w:rsidR="00B374A3" w:rsidRPr="00D62BFD" w:rsidRDefault="00B374A3" w:rsidP="00D21CDD">
            <w:pPr>
              <w:jc w:val="center"/>
              <w:rPr>
                <w:rFonts w:ascii="Times New Roman" w:hAnsi="Times New Roman"/>
                <w:sz w:val="20"/>
                <w:szCs w:val="20"/>
              </w:rPr>
            </w:pPr>
          </w:p>
          <w:p w14:paraId="4D212CF9" w14:textId="77777777" w:rsidR="00B374A3" w:rsidRPr="00D62BFD" w:rsidRDefault="00B374A3" w:rsidP="00D21CDD">
            <w:pPr>
              <w:jc w:val="center"/>
              <w:rPr>
                <w:rFonts w:ascii="Times New Roman" w:hAnsi="Times New Roman"/>
                <w:sz w:val="20"/>
                <w:szCs w:val="20"/>
              </w:rPr>
            </w:pPr>
            <w:r w:rsidRPr="00D62BFD">
              <w:rPr>
                <w:rFonts w:ascii="Times New Roman" w:hAnsi="Times New Roman"/>
                <w:sz w:val="20"/>
                <w:szCs w:val="20"/>
              </w:rPr>
              <w:t>I,II, III,IV</w:t>
            </w:r>
          </w:p>
        </w:tc>
        <w:tc>
          <w:tcPr>
            <w:tcW w:w="215" w:type="pct"/>
            <w:vAlign w:val="center"/>
          </w:tcPr>
          <w:p w14:paraId="0CC72C98" w14:textId="77777777" w:rsidR="00B374A3" w:rsidRPr="00974D55" w:rsidRDefault="00B374A3" w:rsidP="00D21CDD">
            <w:pPr>
              <w:jc w:val="center"/>
              <w:rPr>
                <w:rFonts w:ascii="Times New Roman" w:hAnsi="Times New Roman"/>
                <w:sz w:val="20"/>
                <w:szCs w:val="20"/>
                <w:lang w:val="de-DE"/>
              </w:rPr>
            </w:pPr>
            <w:r>
              <w:rPr>
                <w:rFonts w:ascii="Times New Roman" w:hAnsi="Times New Roman"/>
                <w:sz w:val="20"/>
                <w:szCs w:val="20"/>
                <w:lang w:val="de-DE"/>
              </w:rPr>
              <w:t>I, II</w:t>
            </w:r>
          </w:p>
        </w:tc>
        <w:tc>
          <w:tcPr>
            <w:tcW w:w="749" w:type="pct"/>
            <w:vAlign w:val="center"/>
          </w:tcPr>
          <w:p w14:paraId="5006786B" w14:textId="77777777" w:rsidR="00B374A3" w:rsidRPr="00113836" w:rsidRDefault="00B374A3" w:rsidP="00D21CDD">
            <w:pPr>
              <w:rPr>
                <w:rFonts w:ascii="Times New Roman" w:hAnsi="Times New Roman"/>
                <w:noProof/>
                <w:sz w:val="20"/>
                <w:szCs w:val="20"/>
                <w:highlight w:val="yellow"/>
                <w:lang w:val="sr-Latn-CS"/>
              </w:rPr>
            </w:pPr>
            <w:r w:rsidRPr="00D912D6">
              <w:rPr>
                <w:rFonts w:ascii="Times New Roman" w:hAnsi="Times New Roman"/>
                <w:noProof/>
                <w:sz w:val="20"/>
                <w:szCs w:val="20"/>
                <w:lang w:val="sr-Latn-BA"/>
              </w:rPr>
              <w:t xml:space="preserve">Ministarstvo civilnih poslova je aktivno učestvovalo u aktivnostima Savjeta za regionalnu saradnju (RCC) koje se odnose na Sporazum o </w:t>
            </w:r>
            <w:r w:rsidRPr="00D912D6">
              <w:rPr>
                <w:rFonts w:ascii="Times New Roman" w:hAnsi="Times New Roman"/>
                <w:bCs/>
                <w:noProof/>
                <w:sz w:val="20"/>
                <w:szCs w:val="20"/>
                <w:lang w:val="bs-Latn-BA"/>
              </w:rPr>
              <w:t>o uzajamnom priznavanju stručnih kvalifikacija doktora medicine, stomatologa / doktora dentalne medicine, arhitekata i građevinskih inženjera. Iako je bilo predviđeno potpisivanje i Sporazuma na Samitu premijera u Poznanju, Sporazum nije potpisan. Naime, na 7. sastanku pregovaračkih timova, koji je održan u junu 2019. godine, pregovarački timovi nisu uspjeli da usaglase stavove, te su pregovori o ovom sporazumu prekinuti.</w:t>
            </w:r>
          </w:p>
        </w:tc>
      </w:tr>
      <w:tr w:rsidR="00B374A3" w:rsidRPr="00935C4C" w14:paraId="27BB739A" w14:textId="77777777" w:rsidTr="007D7673">
        <w:trPr>
          <w:trHeight w:val="1567"/>
        </w:trPr>
        <w:tc>
          <w:tcPr>
            <w:tcW w:w="914" w:type="pct"/>
            <w:vAlign w:val="center"/>
          </w:tcPr>
          <w:p w14:paraId="61AAAC1D" w14:textId="77777777" w:rsidR="00B374A3" w:rsidRPr="003501E5" w:rsidRDefault="00B374A3" w:rsidP="00D21CDD">
            <w:pPr>
              <w:rPr>
                <w:rFonts w:ascii="Times New Roman" w:hAnsi="Times New Roman"/>
                <w:sz w:val="20"/>
                <w:szCs w:val="20"/>
                <w:highlight w:val="yellow"/>
                <w:lang w:val="bs-Latn-BA"/>
              </w:rPr>
            </w:pPr>
            <w:r w:rsidRPr="00490BF2">
              <w:rPr>
                <w:rFonts w:ascii="Times New Roman" w:hAnsi="Times New Roman"/>
                <w:sz w:val="20"/>
                <w:szCs w:val="20"/>
                <w:lang w:val="bs-Latn-BA"/>
              </w:rPr>
              <w:t xml:space="preserve">3.2.1.3. </w:t>
            </w:r>
            <w:r w:rsidRPr="00490BF2">
              <w:rPr>
                <w:rFonts w:ascii="Times New Roman" w:hAnsi="Times New Roman"/>
                <w:sz w:val="20"/>
                <w:szCs w:val="20"/>
                <w:lang w:val="hr-HR"/>
              </w:rPr>
              <w:t>Sporazum o saradnji između Vijeća ministara Bosne i Hercegovine i Kabineta ministara Ukrajine u oblasti obrazovanja i nauke</w:t>
            </w:r>
          </w:p>
        </w:tc>
        <w:tc>
          <w:tcPr>
            <w:tcW w:w="470" w:type="pct"/>
            <w:vAlign w:val="center"/>
          </w:tcPr>
          <w:p w14:paraId="6B99D1BD" w14:textId="77777777" w:rsidR="00B374A3" w:rsidRPr="009873E5" w:rsidRDefault="00B374A3" w:rsidP="00D21CDD">
            <w:pPr>
              <w:jc w:val="center"/>
              <w:rPr>
                <w:rFonts w:ascii="Times New Roman" w:hAnsi="Times New Roman"/>
                <w:sz w:val="20"/>
                <w:szCs w:val="20"/>
                <w:lang w:val="bs-Latn-BA"/>
              </w:rPr>
            </w:pPr>
            <w:r w:rsidRPr="00DF2866">
              <w:rPr>
                <w:rFonts w:ascii="Times New Roman" w:hAnsi="Times New Roman"/>
                <w:bCs/>
                <w:sz w:val="20"/>
                <w:szCs w:val="20"/>
                <w:lang w:val="bs-Latn-BA"/>
              </w:rPr>
              <w:t>Sektor za obrazovanje u saradnji sa  Sektorom za opće, pravne i kadrovske</w:t>
            </w:r>
          </w:p>
        </w:tc>
        <w:tc>
          <w:tcPr>
            <w:tcW w:w="343" w:type="pct"/>
            <w:vAlign w:val="center"/>
          </w:tcPr>
          <w:p w14:paraId="07102D82" w14:textId="77777777" w:rsidR="00B374A3" w:rsidRPr="009873E5" w:rsidRDefault="00B374A3" w:rsidP="00D21CDD">
            <w:pPr>
              <w:jc w:val="center"/>
              <w:rPr>
                <w:rFonts w:ascii="Times New Roman" w:hAnsi="Times New Roman"/>
                <w:bCs/>
                <w:sz w:val="20"/>
                <w:szCs w:val="20"/>
                <w:lang w:val="bs-Latn-BA"/>
              </w:rPr>
            </w:pPr>
            <w:r>
              <w:rPr>
                <w:rFonts w:ascii="Times New Roman" w:hAnsi="Times New Roman"/>
                <w:bCs/>
                <w:sz w:val="20"/>
                <w:szCs w:val="20"/>
                <w:lang w:val="bs-Latn-BA"/>
              </w:rPr>
              <w:t>opisno</w:t>
            </w:r>
          </w:p>
        </w:tc>
        <w:tc>
          <w:tcPr>
            <w:tcW w:w="384" w:type="pct"/>
            <w:vAlign w:val="center"/>
          </w:tcPr>
          <w:p w14:paraId="12AE92CB" w14:textId="77777777" w:rsidR="00B374A3" w:rsidRPr="009873E5" w:rsidRDefault="00B374A3" w:rsidP="00D21CDD">
            <w:pPr>
              <w:jc w:val="center"/>
              <w:rPr>
                <w:rFonts w:ascii="Times New Roman" w:hAnsi="Times New Roman"/>
                <w:bCs/>
                <w:sz w:val="20"/>
                <w:szCs w:val="20"/>
                <w:lang w:val="bs-Latn-BA"/>
              </w:rPr>
            </w:pPr>
            <w:r>
              <w:rPr>
                <w:rFonts w:ascii="Times New Roman" w:hAnsi="Times New Roman"/>
                <w:bCs/>
                <w:sz w:val="20"/>
                <w:szCs w:val="20"/>
                <w:lang w:val="bs-Latn-BA"/>
              </w:rPr>
              <w:t>kontinuirano</w:t>
            </w:r>
          </w:p>
        </w:tc>
        <w:tc>
          <w:tcPr>
            <w:tcW w:w="341" w:type="pct"/>
            <w:vAlign w:val="center"/>
          </w:tcPr>
          <w:p w14:paraId="4E4242EC" w14:textId="77777777" w:rsidR="00B374A3" w:rsidRDefault="00B374A3" w:rsidP="00D21CDD">
            <w:pPr>
              <w:jc w:val="center"/>
              <w:rPr>
                <w:rFonts w:ascii="Times New Roman" w:hAnsi="Times New Roman"/>
                <w:bCs/>
                <w:sz w:val="20"/>
                <w:szCs w:val="20"/>
                <w:lang w:val="bs-Latn-BA"/>
              </w:rPr>
            </w:pPr>
          </w:p>
          <w:p w14:paraId="5F0E3505" w14:textId="77777777" w:rsidR="00B374A3" w:rsidRPr="009873E5" w:rsidRDefault="00B374A3" w:rsidP="00D21CDD">
            <w:pPr>
              <w:jc w:val="center"/>
              <w:rPr>
                <w:rFonts w:ascii="Times New Roman" w:hAnsi="Times New Roman"/>
                <w:bCs/>
                <w:sz w:val="20"/>
                <w:szCs w:val="20"/>
                <w:lang w:val="bs-Latn-BA"/>
              </w:rPr>
            </w:pPr>
            <w:r>
              <w:rPr>
                <w:rFonts w:ascii="Times New Roman" w:hAnsi="Times New Roman"/>
                <w:bCs/>
                <w:sz w:val="20"/>
                <w:szCs w:val="20"/>
                <w:lang w:val="bs-Latn-BA"/>
              </w:rPr>
              <w:t>kontinuirano</w:t>
            </w:r>
          </w:p>
        </w:tc>
        <w:tc>
          <w:tcPr>
            <w:tcW w:w="382" w:type="pct"/>
            <w:vAlign w:val="center"/>
          </w:tcPr>
          <w:p w14:paraId="3F14E020" w14:textId="77777777" w:rsidR="00B374A3" w:rsidRDefault="00B374A3" w:rsidP="00D21CDD">
            <w:pPr>
              <w:jc w:val="center"/>
              <w:rPr>
                <w:rFonts w:ascii="Times New Roman" w:hAnsi="Times New Roman"/>
                <w:bCs/>
                <w:sz w:val="20"/>
                <w:szCs w:val="20"/>
                <w:lang w:val="bs-Latn-BA"/>
              </w:rPr>
            </w:pPr>
          </w:p>
          <w:p w14:paraId="1EE70744" w14:textId="77777777" w:rsidR="00B374A3" w:rsidRPr="009873E5" w:rsidRDefault="00B374A3" w:rsidP="00D21CDD">
            <w:pPr>
              <w:jc w:val="center"/>
              <w:rPr>
                <w:rFonts w:ascii="Times New Roman" w:hAnsi="Times New Roman"/>
                <w:bCs/>
                <w:sz w:val="20"/>
                <w:szCs w:val="20"/>
                <w:lang w:val="bs-Latn-BA"/>
              </w:rPr>
            </w:pPr>
            <w:r>
              <w:rPr>
                <w:rFonts w:ascii="Times New Roman" w:hAnsi="Times New Roman"/>
                <w:bCs/>
                <w:sz w:val="20"/>
                <w:szCs w:val="20"/>
                <w:lang w:val="bs-Latn-BA"/>
              </w:rPr>
              <w:t>kontinuirano</w:t>
            </w:r>
          </w:p>
        </w:tc>
        <w:tc>
          <w:tcPr>
            <w:tcW w:w="303" w:type="pct"/>
            <w:vAlign w:val="center"/>
          </w:tcPr>
          <w:p w14:paraId="200E74CD" w14:textId="77777777" w:rsidR="00B374A3" w:rsidRPr="009873E5" w:rsidRDefault="00B374A3" w:rsidP="00D21CDD">
            <w:pPr>
              <w:jc w:val="center"/>
              <w:rPr>
                <w:rFonts w:ascii="Times New Roman" w:hAnsi="Times New Roman"/>
                <w:bCs/>
                <w:sz w:val="20"/>
                <w:szCs w:val="20"/>
                <w:lang w:val="bs-Latn-BA"/>
              </w:rPr>
            </w:pPr>
            <w:r>
              <w:rPr>
                <w:rFonts w:ascii="Times New Roman" w:hAnsi="Times New Roman"/>
                <w:bCs/>
                <w:sz w:val="20"/>
                <w:szCs w:val="20"/>
                <w:lang w:val="bs-Latn-BA"/>
              </w:rPr>
              <w:t>Budžet</w:t>
            </w:r>
          </w:p>
        </w:tc>
        <w:tc>
          <w:tcPr>
            <w:tcW w:w="341" w:type="pct"/>
            <w:vAlign w:val="center"/>
          </w:tcPr>
          <w:p w14:paraId="65A39FAE" w14:textId="77777777" w:rsidR="00B374A3" w:rsidRPr="00001963" w:rsidRDefault="00B374A3" w:rsidP="00D21CDD">
            <w:pPr>
              <w:rPr>
                <w:rFonts w:ascii="Times New Roman" w:hAnsi="Times New Roman"/>
                <w:sz w:val="20"/>
                <w:szCs w:val="20"/>
                <w:lang w:val="bs-Latn-BA"/>
              </w:rPr>
            </w:pPr>
            <w:r>
              <w:rPr>
                <w:rFonts w:ascii="Times New Roman" w:hAnsi="Times New Roman"/>
                <w:sz w:val="20"/>
                <w:szCs w:val="20"/>
                <w:lang w:val="bs-Latn-BA"/>
              </w:rPr>
              <w:t>15. 000</w:t>
            </w:r>
          </w:p>
        </w:tc>
        <w:tc>
          <w:tcPr>
            <w:tcW w:w="343" w:type="pct"/>
            <w:vAlign w:val="center"/>
          </w:tcPr>
          <w:p w14:paraId="5131D3CA" w14:textId="77777777" w:rsidR="00B374A3" w:rsidRPr="00001963" w:rsidRDefault="00B374A3" w:rsidP="00D21CDD">
            <w:pPr>
              <w:jc w:val="center"/>
              <w:rPr>
                <w:rFonts w:ascii="Times New Roman" w:hAnsi="Times New Roman"/>
                <w:sz w:val="20"/>
                <w:szCs w:val="20"/>
                <w:lang w:val="de-DE"/>
              </w:rPr>
            </w:pPr>
            <w:r>
              <w:rPr>
                <w:rFonts w:ascii="Times New Roman" w:hAnsi="Times New Roman"/>
                <w:sz w:val="20"/>
                <w:szCs w:val="20"/>
                <w:lang w:val="de-DE"/>
              </w:rPr>
              <w:t>15.000</w:t>
            </w:r>
          </w:p>
        </w:tc>
        <w:tc>
          <w:tcPr>
            <w:tcW w:w="214" w:type="pct"/>
            <w:vAlign w:val="center"/>
          </w:tcPr>
          <w:p w14:paraId="7F96D6B4" w14:textId="77777777" w:rsidR="00B374A3" w:rsidRPr="00D62BFD" w:rsidRDefault="00B374A3" w:rsidP="00D21CDD">
            <w:pPr>
              <w:jc w:val="center"/>
              <w:rPr>
                <w:rFonts w:ascii="Times New Roman" w:hAnsi="Times New Roman"/>
                <w:sz w:val="20"/>
                <w:szCs w:val="20"/>
              </w:rPr>
            </w:pPr>
            <w:r>
              <w:rPr>
                <w:rFonts w:ascii="Times New Roman" w:hAnsi="Times New Roman"/>
                <w:sz w:val="20"/>
                <w:szCs w:val="20"/>
                <w:lang w:val="de-DE"/>
              </w:rPr>
              <w:t>IV</w:t>
            </w:r>
          </w:p>
        </w:tc>
        <w:tc>
          <w:tcPr>
            <w:tcW w:w="215" w:type="pct"/>
            <w:vAlign w:val="center"/>
          </w:tcPr>
          <w:p w14:paraId="58B7ADED" w14:textId="77777777" w:rsidR="00B374A3" w:rsidRDefault="00B374A3" w:rsidP="00D21CDD">
            <w:pPr>
              <w:jc w:val="center"/>
              <w:rPr>
                <w:rFonts w:ascii="Times New Roman" w:hAnsi="Times New Roman"/>
                <w:sz w:val="20"/>
                <w:szCs w:val="20"/>
                <w:lang w:val="de-DE"/>
              </w:rPr>
            </w:pPr>
            <w:r>
              <w:rPr>
                <w:rFonts w:ascii="Times New Roman" w:hAnsi="Times New Roman"/>
                <w:sz w:val="20"/>
                <w:szCs w:val="20"/>
                <w:lang w:val="de-DE"/>
              </w:rPr>
              <w:t>IV</w:t>
            </w:r>
          </w:p>
        </w:tc>
        <w:tc>
          <w:tcPr>
            <w:tcW w:w="749" w:type="pct"/>
            <w:vAlign w:val="center"/>
          </w:tcPr>
          <w:p w14:paraId="199844BA" w14:textId="77777777" w:rsidR="00B374A3" w:rsidRPr="001E1403" w:rsidRDefault="00B374A3" w:rsidP="00D21CDD">
            <w:pPr>
              <w:rPr>
                <w:rFonts w:ascii="Times New Roman" w:hAnsi="Times New Roman"/>
                <w:noProof/>
                <w:sz w:val="20"/>
                <w:szCs w:val="20"/>
                <w:lang w:val="bs-Latn-BA"/>
              </w:rPr>
            </w:pPr>
            <w:r w:rsidRPr="001E1403">
              <w:rPr>
                <w:rFonts w:ascii="Times New Roman" w:hAnsi="Times New Roman"/>
                <w:noProof/>
                <w:sz w:val="20"/>
                <w:szCs w:val="20"/>
                <w:lang w:val="bs-Latn-BA"/>
              </w:rPr>
              <w:t xml:space="preserve">Nacrt sporazuma sa obilježenim izmjenama i dopunama izvršenim od bosanskohercegovačke strane je 16.07.2018. godine dostavljen Ministarstvu inostranih poslova BiH radi </w:t>
            </w:r>
            <w:r w:rsidRPr="001E1403">
              <w:rPr>
                <w:rFonts w:ascii="Times New Roman" w:hAnsi="Times New Roman"/>
                <w:noProof/>
                <w:sz w:val="20"/>
                <w:szCs w:val="20"/>
                <w:lang w:val="bs-Latn-BA"/>
              </w:rPr>
              <w:lastRenderedPageBreak/>
              <w:t>dostavljanja ukrajinskoj strani.</w:t>
            </w:r>
          </w:p>
          <w:p w14:paraId="01914F11" w14:textId="77777777" w:rsidR="00B374A3" w:rsidRPr="001E1403" w:rsidRDefault="00B374A3" w:rsidP="00D21CDD">
            <w:pPr>
              <w:rPr>
                <w:rFonts w:ascii="Times New Roman" w:hAnsi="Times New Roman"/>
                <w:noProof/>
                <w:sz w:val="20"/>
                <w:szCs w:val="20"/>
                <w:lang w:val="bs-Latn-BA"/>
              </w:rPr>
            </w:pPr>
            <w:r w:rsidRPr="001E1403">
              <w:rPr>
                <w:rFonts w:ascii="Times New Roman" w:hAnsi="Times New Roman"/>
                <w:noProof/>
                <w:sz w:val="20"/>
                <w:szCs w:val="20"/>
                <w:lang w:val="bs-Latn-BA"/>
              </w:rPr>
              <w:t>Čeka se odgovor ukrajinske strane</w:t>
            </w:r>
          </w:p>
          <w:p w14:paraId="3E92FB32" w14:textId="77777777" w:rsidR="00B374A3" w:rsidRPr="00F62B57" w:rsidRDefault="00B374A3" w:rsidP="00D21CDD">
            <w:pPr>
              <w:rPr>
                <w:rFonts w:ascii="Times New Roman" w:hAnsi="Times New Roman"/>
                <w:noProof/>
                <w:sz w:val="20"/>
                <w:szCs w:val="20"/>
                <w:lang w:val="sr-Latn-CS"/>
              </w:rPr>
            </w:pPr>
          </w:p>
        </w:tc>
      </w:tr>
      <w:tr w:rsidR="00B374A3" w:rsidRPr="00EC2F86" w14:paraId="5BD6286F" w14:textId="77777777" w:rsidTr="007D7673">
        <w:trPr>
          <w:trHeight w:val="1567"/>
        </w:trPr>
        <w:tc>
          <w:tcPr>
            <w:tcW w:w="914" w:type="pct"/>
            <w:vAlign w:val="center"/>
          </w:tcPr>
          <w:p w14:paraId="5D4E8FFE" w14:textId="77777777" w:rsidR="00B374A3" w:rsidRPr="003501E5" w:rsidRDefault="00B374A3" w:rsidP="00D21CDD">
            <w:pPr>
              <w:rPr>
                <w:rFonts w:ascii="Times New Roman" w:hAnsi="Times New Roman"/>
                <w:sz w:val="20"/>
                <w:szCs w:val="20"/>
                <w:highlight w:val="yellow"/>
                <w:lang w:val="en-GB"/>
              </w:rPr>
            </w:pPr>
            <w:r w:rsidRPr="00490BF2">
              <w:rPr>
                <w:rFonts w:ascii="Times New Roman" w:hAnsi="Times New Roman"/>
                <w:sz w:val="20"/>
                <w:szCs w:val="20"/>
                <w:lang w:val="bs-Latn-BA"/>
              </w:rPr>
              <w:lastRenderedPageBreak/>
              <w:t xml:space="preserve">3.2.1.4. </w:t>
            </w:r>
            <w:r w:rsidRPr="00490BF2">
              <w:rPr>
                <w:rFonts w:ascii="Times New Roman" w:hAnsi="Times New Roman"/>
                <w:sz w:val="20"/>
                <w:szCs w:val="20"/>
                <w:lang w:val="hr-HR"/>
              </w:rPr>
              <w:t>Ugovor/protokol o saradnji u oblasti obrazovanja između Bosne i Hercegovine i Republike Srbije</w:t>
            </w:r>
          </w:p>
        </w:tc>
        <w:tc>
          <w:tcPr>
            <w:tcW w:w="470" w:type="pct"/>
            <w:vAlign w:val="center"/>
          </w:tcPr>
          <w:p w14:paraId="29F6F431" w14:textId="77777777" w:rsidR="00B374A3" w:rsidRPr="00D62BFD" w:rsidRDefault="00B374A3" w:rsidP="00D21CDD">
            <w:pPr>
              <w:jc w:val="center"/>
              <w:rPr>
                <w:rFonts w:ascii="Times New Roman" w:hAnsi="Times New Roman"/>
                <w:sz w:val="20"/>
                <w:szCs w:val="20"/>
                <w:lang w:val="de-DE"/>
              </w:rPr>
            </w:pPr>
            <w:r>
              <w:rPr>
                <w:rFonts w:ascii="Times New Roman" w:hAnsi="Times New Roman"/>
                <w:sz w:val="20"/>
                <w:szCs w:val="20"/>
                <w:lang w:val="de-DE"/>
              </w:rPr>
              <w:t>Sektor za obrazovanje</w:t>
            </w:r>
          </w:p>
        </w:tc>
        <w:tc>
          <w:tcPr>
            <w:tcW w:w="343" w:type="pct"/>
            <w:vAlign w:val="center"/>
          </w:tcPr>
          <w:p w14:paraId="0202CB61" w14:textId="77777777" w:rsidR="00B374A3" w:rsidRPr="00465043" w:rsidRDefault="00B374A3" w:rsidP="00D21CDD">
            <w:pPr>
              <w:jc w:val="center"/>
              <w:rPr>
                <w:rFonts w:ascii="Times New Roman" w:hAnsi="Times New Roman"/>
                <w:sz w:val="20"/>
                <w:szCs w:val="20"/>
                <w:lang w:val="de-DE"/>
              </w:rPr>
            </w:pPr>
            <w:r>
              <w:rPr>
                <w:rFonts w:ascii="Times New Roman" w:hAnsi="Times New Roman"/>
                <w:sz w:val="20"/>
                <w:szCs w:val="20"/>
                <w:lang w:val="de-DE"/>
              </w:rPr>
              <w:t xml:space="preserve">opisno </w:t>
            </w:r>
          </w:p>
        </w:tc>
        <w:tc>
          <w:tcPr>
            <w:tcW w:w="384" w:type="pct"/>
            <w:vAlign w:val="center"/>
          </w:tcPr>
          <w:p w14:paraId="4040F7F8" w14:textId="77777777" w:rsidR="00B374A3" w:rsidRPr="00465043" w:rsidRDefault="00B374A3" w:rsidP="00D21CDD">
            <w:pPr>
              <w:jc w:val="center"/>
              <w:rPr>
                <w:rFonts w:ascii="Times New Roman" w:hAnsi="Times New Roman"/>
                <w:sz w:val="20"/>
                <w:szCs w:val="20"/>
                <w:lang w:val="de-DE"/>
              </w:rPr>
            </w:pPr>
            <w:r>
              <w:rPr>
                <w:rFonts w:ascii="Times New Roman" w:hAnsi="Times New Roman"/>
                <w:sz w:val="20"/>
                <w:szCs w:val="20"/>
                <w:lang w:val="de-DE"/>
              </w:rPr>
              <w:t>kontinuirano</w:t>
            </w:r>
          </w:p>
        </w:tc>
        <w:tc>
          <w:tcPr>
            <w:tcW w:w="341" w:type="pct"/>
            <w:vAlign w:val="center"/>
          </w:tcPr>
          <w:p w14:paraId="1775B3A0" w14:textId="77777777" w:rsidR="00B374A3" w:rsidRPr="00465043" w:rsidRDefault="00B374A3" w:rsidP="00D21CDD">
            <w:pPr>
              <w:jc w:val="center"/>
              <w:rPr>
                <w:rFonts w:ascii="Times New Roman" w:hAnsi="Times New Roman"/>
                <w:sz w:val="20"/>
                <w:szCs w:val="20"/>
                <w:lang w:val="de-DE"/>
              </w:rPr>
            </w:pPr>
            <w:r>
              <w:rPr>
                <w:rFonts w:ascii="Times New Roman" w:hAnsi="Times New Roman"/>
                <w:sz w:val="20"/>
                <w:szCs w:val="20"/>
              </w:rPr>
              <w:t>završeno</w:t>
            </w:r>
          </w:p>
        </w:tc>
        <w:tc>
          <w:tcPr>
            <w:tcW w:w="382" w:type="pct"/>
            <w:vAlign w:val="center"/>
          </w:tcPr>
          <w:p w14:paraId="1978B308" w14:textId="77777777" w:rsidR="00B374A3" w:rsidRPr="00465043" w:rsidRDefault="00B374A3" w:rsidP="00D21CDD">
            <w:pPr>
              <w:jc w:val="center"/>
              <w:rPr>
                <w:rFonts w:ascii="Times New Roman" w:hAnsi="Times New Roman"/>
                <w:sz w:val="20"/>
                <w:szCs w:val="20"/>
                <w:lang w:val="de-DE"/>
              </w:rPr>
            </w:pPr>
            <w:r>
              <w:rPr>
                <w:rFonts w:ascii="Times New Roman" w:hAnsi="Times New Roman"/>
                <w:sz w:val="20"/>
                <w:szCs w:val="20"/>
              </w:rPr>
              <w:t>završeno</w:t>
            </w:r>
          </w:p>
        </w:tc>
        <w:tc>
          <w:tcPr>
            <w:tcW w:w="303" w:type="pct"/>
            <w:vAlign w:val="center"/>
          </w:tcPr>
          <w:p w14:paraId="4678EC55" w14:textId="77777777" w:rsidR="00B374A3" w:rsidRPr="00465043" w:rsidRDefault="00B374A3" w:rsidP="00D21CDD">
            <w:pPr>
              <w:jc w:val="center"/>
              <w:rPr>
                <w:rFonts w:ascii="Times New Roman" w:hAnsi="Times New Roman"/>
                <w:sz w:val="20"/>
                <w:szCs w:val="20"/>
                <w:lang w:val="de-DE"/>
              </w:rPr>
            </w:pPr>
            <w:r>
              <w:rPr>
                <w:rFonts w:ascii="Times New Roman" w:hAnsi="Times New Roman"/>
                <w:sz w:val="20"/>
                <w:szCs w:val="20"/>
                <w:lang w:val="de-DE"/>
              </w:rPr>
              <w:t>Budžet</w:t>
            </w:r>
          </w:p>
        </w:tc>
        <w:tc>
          <w:tcPr>
            <w:tcW w:w="341" w:type="pct"/>
            <w:vAlign w:val="center"/>
          </w:tcPr>
          <w:p w14:paraId="280F5C16" w14:textId="77777777" w:rsidR="00B374A3" w:rsidRPr="00465043" w:rsidRDefault="00B374A3" w:rsidP="00D21CDD">
            <w:pPr>
              <w:jc w:val="center"/>
              <w:rPr>
                <w:rFonts w:ascii="Times New Roman" w:hAnsi="Times New Roman"/>
                <w:sz w:val="20"/>
                <w:szCs w:val="20"/>
                <w:lang w:val="de-DE"/>
              </w:rPr>
            </w:pPr>
            <w:r>
              <w:rPr>
                <w:rFonts w:ascii="Times New Roman" w:hAnsi="Times New Roman"/>
                <w:sz w:val="20"/>
                <w:szCs w:val="20"/>
                <w:lang w:val="de-DE"/>
              </w:rPr>
              <w:t>25.000</w:t>
            </w:r>
          </w:p>
        </w:tc>
        <w:tc>
          <w:tcPr>
            <w:tcW w:w="343" w:type="pct"/>
            <w:vAlign w:val="center"/>
          </w:tcPr>
          <w:p w14:paraId="704C7E59" w14:textId="77777777" w:rsidR="00B374A3" w:rsidRPr="00465043" w:rsidRDefault="00B374A3" w:rsidP="00D21CDD">
            <w:pPr>
              <w:jc w:val="center"/>
              <w:rPr>
                <w:rFonts w:ascii="Times New Roman" w:hAnsi="Times New Roman"/>
                <w:sz w:val="20"/>
                <w:szCs w:val="20"/>
                <w:lang w:val="de-DE"/>
              </w:rPr>
            </w:pPr>
            <w:r>
              <w:rPr>
                <w:rFonts w:ascii="Times New Roman" w:hAnsi="Times New Roman"/>
                <w:sz w:val="20"/>
                <w:szCs w:val="20"/>
                <w:lang w:val="de-DE"/>
              </w:rPr>
              <w:t>25.000</w:t>
            </w:r>
          </w:p>
        </w:tc>
        <w:tc>
          <w:tcPr>
            <w:tcW w:w="214" w:type="pct"/>
            <w:vAlign w:val="center"/>
          </w:tcPr>
          <w:p w14:paraId="41980BAD" w14:textId="77777777" w:rsidR="00B374A3" w:rsidRPr="00465043" w:rsidRDefault="00B374A3" w:rsidP="00D21CDD">
            <w:pPr>
              <w:jc w:val="center"/>
              <w:rPr>
                <w:rFonts w:ascii="Times New Roman" w:hAnsi="Times New Roman"/>
                <w:sz w:val="20"/>
                <w:szCs w:val="20"/>
                <w:lang w:val="de-DE"/>
              </w:rPr>
            </w:pPr>
            <w:r>
              <w:rPr>
                <w:rFonts w:ascii="Times New Roman" w:hAnsi="Times New Roman"/>
                <w:sz w:val="20"/>
                <w:szCs w:val="20"/>
                <w:lang w:val="de-DE"/>
              </w:rPr>
              <w:t>I, II, III, IV</w:t>
            </w:r>
          </w:p>
        </w:tc>
        <w:tc>
          <w:tcPr>
            <w:tcW w:w="215" w:type="pct"/>
            <w:vAlign w:val="center"/>
          </w:tcPr>
          <w:p w14:paraId="0104C2B2" w14:textId="77777777" w:rsidR="00B374A3" w:rsidRPr="00465043" w:rsidRDefault="00B374A3" w:rsidP="00D21CDD">
            <w:pPr>
              <w:jc w:val="center"/>
              <w:rPr>
                <w:rFonts w:ascii="Times New Roman" w:hAnsi="Times New Roman"/>
                <w:sz w:val="20"/>
                <w:szCs w:val="20"/>
                <w:lang w:val="de-DE"/>
              </w:rPr>
            </w:pPr>
            <w:r>
              <w:rPr>
                <w:rFonts w:ascii="Times New Roman" w:hAnsi="Times New Roman"/>
                <w:sz w:val="20"/>
                <w:szCs w:val="20"/>
                <w:lang w:val="de-DE"/>
              </w:rPr>
              <w:t xml:space="preserve">I, II, III, IV </w:t>
            </w:r>
          </w:p>
        </w:tc>
        <w:tc>
          <w:tcPr>
            <w:tcW w:w="749" w:type="pct"/>
            <w:shd w:val="clear" w:color="auto" w:fill="auto"/>
            <w:vAlign w:val="center"/>
          </w:tcPr>
          <w:p w14:paraId="2EADC7C9" w14:textId="77777777" w:rsidR="00B374A3" w:rsidRPr="00D80E40" w:rsidRDefault="00B374A3" w:rsidP="00D21CDD">
            <w:pPr>
              <w:rPr>
                <w:rFonts w:ascii="Times New Roman" w:hAnsi="Times New Roman"/>
                <w:noProof/>
                <w:sz w:val="20"/>
                <w:szCs w:val="20"/>
                <w:lang w:val="sr-Latn-CS"/>
              </w:rPr>
            </w:pPr>
            <w:r w:rsidRPr="00D80E40">
              <w:rPr>
                <w:rFonts w:ascii="Times New Roman" w:hAnsi="Times New Roman"/>
                <w:noProof/>
                <w:sz w:val="20"/>
                <w:szCs w:val="20"/>
                <w:lang w:val="sr-Latn-BA"/>
              </w:rPr>
              <w:t xml:space="preserve">Protokol je dostavljen Predsjedništvu BiH na razmatranje i odobrenje 12.11.2019. godine </w:t>
            </w:r>
          </w:p>
        </w:tc>
      </w:tr>
      <w:tr w:rsidR="00B374A3" w:rsidRPr="00097B69" w14:paraId="2812E964" w14:textId="77777777" w:rsidTr="007D7673">
        <w:trPr>
          <w:trHeight w:val="1567"/>
        </w:trPr>
        <w:tc>
          <w:tcPr>
            <w:tcW w:w="914" w:type="pct"/>
          </w:tcPr>
          <w:p w14:paraId="41DA1B6E" w14:textId="77777777" w:rsidR="00B374A3" w:rsidRPr="00C30229" w:rsidRDefault="00B374A3" w:rsidP="00D21CDD">
            <w:pPr>
              <w:rPr>
                <w:rFonts w:ascii="Times New Roman" w:hAnsi="Times New Roman"/>
                <w:sz w:val="20"/>
                <w:szCs w:val="20"/>
                <w:lang w:val="de-DE"/>
              </w:rPr>
            </w:pPr>
          </w:p>
          <w:p w14:paraId="675B18BC" w14:textId="77777777" w:rsidR="00B374A3" w:rsidRPr="00C30229" w:rsidRDefault="00B374A3" w:rsidP="00D21CDD">
            <w:pPr>
              <w:rPr>
                <w:rFonts w:ascii="Times New Roman" w:hAnsi="Times New Roman"/>
                <w:sz w:val="20"/>
                <w:szCs w:val="20"/>
                <w:lang w:val="bs-Latn-BA"/>
              </w:rPr>
            </w:pPr>
            <w:r w:rsidRPr="00C30229">
              <w:rPr>
                <w:rFonts w:ascii="Times New Roman" w:hAnsi="Times New Roman"/>
                <w:sz w:val="20"/>
                <w:szCs w:val="20"/>
                <w:lang w:val="en-GB"/>
              </w:rPr>
              <w:t xml:space="preserve">3.2.1.5. </w:t>
            </w:r>
            <w:r w:rsidRPr="00C30229">
              <w:rPr>
                <w:rFonts w:ascii="Times New Roman" w:hAnsi="Times New Roman"/>
                <w:sz w:val="20"/>
                <w:szCs w:val="20"/>
                <w:lang w:val="bs-Latn-BA"/>
              </w:rPr>
              <w:t>Memorandum o saradnji u oblasti mladih  između Vijeća ministara Bosne i Hercegovine i Vlade Arapske Republike Egipat</w:t>
            </w:r>
          </w:p>
          <w:p w14:paraId="2CD0D2F8" w14:textId="77777777" w:rsidR="00B374A3" w:rsidRPr="00C30229" w:rsidRDefault="00B374A3" w:rsidP="00D21CDD">
            <w:pPr>
              <w:rPr>
                <w:rFonts w:ascii="Times New Roman" w:hAnsi="Times New Roman"/>
                <w:sz w:val="20"/>
                <w:szCs w:val="20"/>
                <w:lang w:val="en-GB"/>
              </w:rPr>
            </w:pPr>
          </w:p>
        </w:tc>
        <w:tc>
          <w:tcPr>
            <w:tcW w:w="470" w:type="pct"/>
            <w:vAlign w:val="center"/>
          </w:tcPr>
          <w:p w14:paraId="623A326F" w14:textId="77777777" w:rsidR="00B374A3" w:rsidRPr="00C30229" w:rsidRDefault="00B374A3" w:rsidP="00D21CDD">
            <w:pPr>
              <w:jc w:val="center"/>
              <w:rPr>
                <w:rFonts w:ascii="Times New Roman" w:hAnsi="Times New Roman"/>
                <w:sz w:val="20"/>
                <w:szCs w:val="20"/>
                <w:lang w:val="de-DE"/>
              </w:rPr>
            </w:pPr>
            <w:r w:rsidRPr="00C30229">
              <w:rPr>
                <w:rFonts w:ascii="Times New Roman" w:hAnsi="Times New Roman"/>
                <w:sz w:val="20"/>
                <w:szCs w:val="20"/>
                <w:lang w:val="de-DE"/>
              </w:rPr>
              <w:t>Sektor za obrazovanje</w:t>
            </w:r>
          </w:p>
        </w:tc>
        <w:tc>
          <w:tcPr>
            <w:tcW w:w="343" w:type="pct"/>
            <w:vAlign w:val="center"/>
          </w:tcPr>
          <w:p w14:paraId="6DADAAF5" w14:textId="77777777" w:rsidR="00B374A3" w:rsidRPr="00C30229" w:rsidRDefault="00B374A3" w:rsidP="00D21CDD">
            <w:pPr>
              <w:jc w:val="center"/>
              <w:rPr>
                <w:rFonts w:ascii="Times New Roman" w:hAnsi="Times New Roman"/>
                <w:sz w:val="20"/>
                <w:szCs w:val="20"/>
                <w:lang w:val="de-DE"/>
              </w:rPr>
            </w:pPr>
            <w:r w:rsidRPr="00C30229">
              <w:rPr>
                <w:rFonts w:ascii="Times New Roman" w:hAnsi="Times New Roman"/>
                <w:sz w:val="20"/>
                <w:szCs w:val="20"/>
                <w:lang w:val="de-DE"/>
              </w:rPr>
              <w:t>opisno</w:t>
            </w:r>
          </w:p>
        </w:tc>
        <w:tc>
          <w:tcPr>
            <w:tcW w:w="384" w:type="pct"/>
            <w:vAlign w:val="center"/>
          </w:tcPr>
          <w:p w14:paraId="3A8462A7" w14:textId="77777777" w:rsidR="00B374A3" w:rsidRPr="00C30229" w:rsidRDefault="00B374A3" w:rsidP="00D21CDD">
            <w:pPr>
              <w:rPr>
                <w:rFonts w:ascii="Times New Roman" w:hAnsi="Times New Roman"/>
                <w:sz w:val="20"/>
                <w:szCs w:val="20"/>
                <w:lang w:val="de-DE"/>
              </w:rPr>
            </w:pPr>
            <w:r w:rsidRPr="00C30229">
              <w:rPr>
                <w:rFonts w:ascii="Times New Roman" w:hAnsi="Times New Roman"/>
                <w:sz w:val="20"/>
                <w:szCs w:val="20"/>
                <w:lang w:val="de-DE"/>
              </w:rPr>
              <w:t>početno</w:t>
            </w:r>
          </w:p>
        </w:tc>
        <w:tc>
          <w:tcPr>
            <w:tcW w:w="341" w:type="pct"/>
            <w:vAlign w:val="center"/>
          </w:tcPr>
          <w:p w14:paraId="03C97F02" w14:textId="77777777" w:rsidR="00B374A3" w:rsidRPr="00C30229" w:rsidRDefault="00B374A3" w:rsidP="00D21CDD">
            <w:pPr>
              <w:jc w:val="center"/>
              <w:rPr>
                <w:rFonts w:ascii="Times New Roman" w:hAnsi="Times New Roman"/>
                <w:sz w:val="20"/>
                <w:szCs w:val="20"/>
                <w:lang w:val="de-DE"/>
              </w:rPr>
            </w:pPr>
            <w:r w:rsidRPr="00C30229">
              <w:rPr>
                <w:rFonts w:ascii="Times New Roman" w:hAnsi="Times New Roman"/>
                <w:sz w:val="20"/>
                <w:szCs w:val="20"/>
              </w:rPr>
              <w:t>završeno</w:t>
            </w:r>
          </w:p>
        </w:tc>
        <w:tc>
          <w:tcPr>
            <w:tcW w:w="382" w:type="pct"/>
            <w:vAlign w:val="center"/>
          </w:tcPr>
          <w:p w14:paraId="641A1723" w14:textId="77777777" w:rsidR="00B374A3" w:rsidRPr="00C30229" w:rsidRDefault="00B374A3" w:rsidP="00D21CDD">
            <w:pPr>
              <w:jc w:val="center"/>
              <w:rPr>
                <w:rFonts w:ascii="Times New Roman" w:hAnsi="Times New Roman"/>
                <w:sz w:val="20"/>
                <w:szCs w:val="20"/>
                <w:lang w:val="de-DE"/>
              </w:rPr>
            </w:pPr>
            <w:r w:rsidRPr="00C30229">
              <w:rPr>
                <w:rFonts w:ascii="Times New Roman" w:hAnsi="Times New Roman"/>
                <w:sz w:val="20"/>
                <w:szCs w:val="20"/>
              </w:rPr>
              <w:t>završeno</w:t>
            </w:r>
          </w:p>
        </w:tc>
        <w:tc>
          <w:tcPr>
            <w:tcW w:w="303" w:type="pct"/>
            <w:vAlign w:val="center"/>
          </w:tcPr>
          <w:p w14:paraId="57F68862" w14:textId="77777777" w:rsidR="00B374A3" w:rsidRPr="00C30229" w:rsidRDefault="00B374A3" w:rsidP="00D21CDD">
            <w:pPr>
              <w:jc w:val="center"/>
              <w:rPr>
                <w:rFonts w:ascii="Times New Roman" w:hAnsi="Times New Roman"/>
                <w:sz w:val="20"/>
                <w:szCs w:val="20"/>
                <w:lang w:val="de-DE"/>
              </w:rPr>
            </w:pPr>
            <w:r w:rsidRPr="00C30229">
              <w:rPr>
                <w:rFonts w:ascii="Times New Roman" w:hAnsi="Times New Roman"/>
                <w:sz w:val="20"/>
                <w:szCs w:val="20"/>
              </w:rPr>
              <w:t>Budžet</w:t>
            </w:r>
          </w:p>
        </w:tc>
        <w:tc>
          <w:tcPr>
            <w:tcW w:w="341" w:type="pct"/>
            <w:vAlign w:val="center"/>
          </w:tcPr>
          <w:p w14:paraId="27DAFC4F" w14:textId="77777777" w:rsidR="00B374A3" w:rsidRPr="00C30229" w:rsidRDefault="00B374A3" w:rsidP="00D21CDD">
            <w:pPr>
              <w:jc w:val="center"/>
              <w:rPr>
                <w:rFonts w:ascii="Times New Roman" w:hAnsi="Times New Roman"/>
                <w:sz w:val="20"/>
                <w:szCs w:val="20"/>
                <w:lang w:val="de-DE"/>
              </w:rPr>
            </w:pPr>
            <w:r w:rsidRPr="00C30229">
              <w:rPr>
                <w:rFonts w:ascii="Times New Roman" w:hAnsi="Times New Roman"/>
                <w:sz w:val="20"/>
                <w:szCs w:val="20"/>
                <w:lang w:val="de-DE"/>
              </w:rPr>
              <w:t>10.000</w:t>
            </w:r>
          </w:p>
        </w:tc>
        <w:tc>
          <w:tcPr>
            <w:tcW w:w="343" w:type="pct"/>
            <w:vAlign w:val="center"/>
          </w:tcPr>
          <w:p w14:paraId="170E1AF9" w14:textId="77777777" w:rsidR="00B374A3" w:rsidRPr="00C30229" w:rsidRDefault="00B374A3" w:rsidP="00D21CDD">
            <w:pPr>
              <w:jc w:val="center"/>
              <w:rPr>
                <w:rFonts w:ascii="Times New Roman" w:hAnsi="Times New Roman"/>
                <w:sz w:val="20"/>
                <w:szCs w:val="20"/>
                <w:lang w:val="de-DE"/>
              </w:rPr>
            </w:pPr>
            <w:r w:rsidRPr="00C30229">
              <w:rPr>
                <w:rFonts w:ascii="Times New Roman" w:hAnsi="Times New Roman"/>
                <w:sz w:val="20"/>
                <w:szCs w:val="20"/>
                <w:lang w:val="de-DE"/>
              </w:rPr>
              <w:t>5.000</w:t>
            </w:r>
          </w:p>
        </w:tc>
        <w:tc>
          <w:tcPr>
            <w:tcW w:w="214" w:type="pct"/>
            <w:vAlign w:val="center"/>
          </w:tcPr>
          <w:p w14:paraId="132D85BF" w14:textId="77777777" w:rsidR="00B374A3" w:rsidRPr="00C30229" w:rsidRDefault="00B374A3" w:rsidP="00D21CDD">
            <w:pPr>
              <w:jc w:val="center"/>
              <w:rPr>
                <w:rFonts w:ascii="Times New Roman" w:hAnsi="Times New Roman"/>
                <w:sz w:val="20"/>
                <w:szCs w:val="20"/>
                <w:lang w:val="de-DE"/>
              </w:rPr>
            </w:pPr>
            <w:r w:rsidRPr="00C30229">
              <w:rPr>
                <w:rFonts w:ascii="Times New Roman" w:hAnsi="Times New Roman"/>
                <w:sz w:val="20"/>
                <w:szCs w:val="20"/>
                <w:lang w:val="de-DE"/>
              </w:rPr>
              <w:t>IV</w:t>
            </w:r>
          </w:p>
        </w:tc>
        <w:tc>
          <w:tcPr>
            <w:tcW w:w="215" w:type="pct"/>
            <w:vAlign w:val="center"/>
          </w:tcPr>
          <w:p w14:paraId="5470A835" w14:textId="77777777" w:rsidR="00B374A3" w:rsidRPr="00C30229" w:rsidRDefault="00B374A3" w:rsidP="00D21CDD">
            <w:pPr>
              <w:jc w:val="center"/>
              <w:rPr>
                <w:rFonts w:ascii="Times New Roman" w:hAnsi="Times New Roman"/>
                <w:sz w:val="20"/>
                <w:szCs w:val="20"/>
                <w:lang w:val="de-DE"/>
              </w:rPr>
            </w:pPr>
            <w:r w:rsidRPr="00C30229">
              <w:rPr>
                <w:rFonts w:ascii="Times New Roman" w:hAnsi="Times New Roman"/>
                <w:sz w:val="20"/>
                <w:szCs w:val="20"/>
                <w:lang w:val="de-DE"/>
              </w:rPr>
              <w:t>IV</w:t>
            </w:r>
          </w:p>
        </w:tc>
        <w:tc>
          <w:tcPr>
            <w:tcW w:w="749" w:type="pct"/>
            <w:shd w:val="clear" w:color="auto" w:fill="auto"/>
          </w:tcPr>
          <w:p w14:paraId="00F1DF76" w14:textId="77777777" w:rsidR="00B374A3" w:rsidRPr="00D80E40" w:rsidRDefault="00B374A3" w:rsidP="00D21CDD">
            <w:pPr>
              <w:rPr>
                <w:rFonts w:ascii="Times New Roman" w:hAnsi="Times New Roman"/>
                <w:sz w:val="20"/>
                <w:szCs w:val="20"/>
                <w:lang w:val="de-DE"/>
              </w:rPr>
            </w:pPr>
            <w:r w:rsidRPr="00D80E40">
              <w:rPr>
                <w:rFonts w:ascii="Times New Roman" w:hAnsi="Times New Roman"/>
                <w:sz w:val="20"/>
                <w:szCs w:val="20"/>
                <w:lang w:val="de-DE"/>
              </w:rPr>
              <w:t>Mišljenje Ministarstva finansija i trezora Bosne i Hercegovine zaprimljeno 25.12.2020. godine, istim se traži dopuna ranije dostavljenog  materijala te će se materijal sa dopunom ponovno uputiti na mišljenje navedenom Ministarstvu i nakon što se dobije traženo mišljenje materijal će biti upućen Vijeću ministara BiH na razmatranje i usvajanje.</w:t>
            </w:r>
          </w:p>
          <w:p w14:paraId="5A165C0D" w14:textId="77777777" w:rsidR="00B374A3" w:rsidRPr="00D80E40" w:rsidRDefault="00B374A3" w:rsidP="00D21CDD">
            <w:pPr>
              <w:rPr>
                <w:rFonts w:ascii="Times New Roman" w:hAnsi="Times New Roman"/>
                <w:sz w:val="20"/>
                <w:szCs w:val="20"/>
                <w:lang w:val="de-DE"/>
              </w:rPr>
            </w:pPr>
          </w:p>
        </w:tc>
      </w:tr>
      <w:tr w:rsidR="00B374A3" w:rsidRPr="00E56D43" w14:paraId="12C2FCD1" w14:textId="77777777" w:rsidTr="007D7673">
        <w:trPr>
          <w:trHeight w:val="1554"/>
        </w:trPr>
        <w:tc>
          <w:tcPr>
            <w:tcW w:w="914" w:type="pct"/>
            <w:vAlign w:val="center"/>
          </w:tcPr>
          <w:p w14:paraId="78906B0E" w14:textId="77777777" w:rsidR="00B374A3" w:rsidRPr="00DA38D6" w:rsidRDefault="00B374A3" w:rsidP="00D21CDD">
            <w:pPr>
              <w:rPr>
                <w:rFonts w:ascii="Times New Roman" w:hAnsi="Times New Roman"/>
                <w:sz w:val="20"/>
                <w:szCs w:val="20"/>
                <w:lang w:val="de-DE"/>
              </w:rPr>
            </w:pPr>
            <w:r>
              <w:rPr>
                <w:rFonts w:ascii="Times New Roman" w:hAnsi="Times New Roman"/>
                <w:sz w:val="20"/>
                <w:szCs w:val="20"/>
                <w:lang w:val="bs-Latn-BA"/>
              </w:rPr>
              <w:t>3.2.1</w:t>
            </w:r>
            <w:r w:rsidRPr="00727C83">
              <w:rPr>
                <w:rFonts w:ascii="Times New Roman" w:hAnsi="Times New Roman"/>
                <w:sz w:val="20"/>
                <w:szCs w:val="20"/>
                <w:lang w:val="bs-Latn-BA"/>
              </w:rPr>
              <w:t>.</w:t>
            </w:r>
            <w:r>
              <w:rPr>
                <w:rFonts w:ascii="Times New Roman" w:hAnsi="Times New Roman"/>
                <w:sz w:val="20"/>
                <w:szCs w:val="20"/>
                <w:lang w:val="bs-Latn-BA"/>
              </w:rPr>
              <w:t>6</w:t>
            </w:r>
            <w:r w:rsidRPr="00727C83">
              <w:rPr>
                <w:rFonts w:ascii="Times New Roman" w:hAnsi="Times New Roman"/>
                <w:sz w:val="20"/>
                <w:szCs w:val="20"/>
                <w:lang w:val="bs-Latn-BA"/>
              </w:rPr>
              <w:t>.</w:t>
            </w:r>
            <w:r w:rsidRPr="00DF2866">
              <w:rPr>
                <w:rFonts w:ascii="Times New Roman" w:hAnsi="Times New Roman"/>
                <w:sz w:val="20"/>
                <w:szCs w:val="20"/>
                <w:lang w:val="bs-Latn-BA"/>
              </w:rPr>
              <w:t xml:space="preserve"> Učešće u aktivnostima programiranja za IPA II</w:t>
            </w:r>
          </w:p>
        </w:tc>
        <w:tc>
          <w:tcPr>
            <w:tcW w:w="470" w:type="pct"/>
            <w:vAlign w:val="center"/>
          </w:tcPr>
          <w:p w14:paraId="5767EE19" w14:textId="77777777" w:rsidR="00B374A3" w:rsidRPr="00D62BFD" w:rsidRDefault="00B374A3" w:rsidP="00D21CDD">
            <w:pPr>
              <w:jc w:val="center"/>
              <w:rPr>
                <w:rFonts w:ascii="Times New Roman" w:hAnsi="Times New Roman"/>
                <w:sz w:val="20"/>
                <w:szCs w:val="20"/>
                <w:lang w:val="de-DE"/>
              </w:rPr>
            </w:pPr>
            <w:r w:rsidRPr="00DF2866">
              <w:rPr>
                <w:rFonts w:ascii="Times New Roman" w:hAnsi="Times New Roman"/>
                <w:bCs/>
                <w:sz w:val="20"/>
                <w:szCs w:val="20"/>
                <w:lang w:val="bs-Latn-BA"/>
              </w:rPr>
              <w:t>Sektor za rad, zapošljavanje socijalnu zaštitu i penzije u saradnji sa Sektorom za obrazovanje</w:t>
            </w:r>
          </w:p>
        </w:tc>
        <w:tc>
          <w:tcPr>
            <w:tcW w:w="343" w:type="pct"/>
            <w:vAlign w:val="center"/>
          </w:tcPr>
          <w:p w14:paraId="49261238" w14:textId="77777777" w:rsidR="00B374A3" w:rsidRPr="00D62BFD" w:rsidRDefault="00B374A3" w:rsidP="00D21CDD">
            <w:pPr>
              <w:jc w:val="center"/>
              <w:rPr>
                <w:rFonts w:ascii="Times New Roman" w:hAnsi="Times New Roman"/>
                <w:sz w:val="20"/>
                <w:szCs w:val="20"/>
                <w:lang w:val="de-DE"/>
              </w:rPr>
            </w:pPr>
            <w:r>
              <w:rPr>
                <w:rFonts w:ascii="Times New Roman" w:hAnsi="Times New Roman"/>
                <w:sz w:val="20"/>
                <w:szCs w:val="20"/>
                <w:lang w:val="de-DE"/>
              </w:rPr>
              <w:t xml:space="preserve">Opisno </w:t>
            </w:r>
          </w:p>
        </w:tc>
        <w:tc>
          <w:tcPr>
            <w:tcW w:w="384" w:type="pct"/>
            <w:vAlign w:val="center"/>
          </w:tcPr>
          <w:p w14:paraId="5495BFB7" w14:textId="77777777" w:rsidR="00B374A3" w:rsidRPr="00D62BFD" w:rsidRDefault="00B374A3" w:rsidP="00D21CDD">
            <w:pPr>
              <w:jc w:val="center"/>
              <w:rPr>
                <w:rFonts w:ascii="Times New Roman" w:hAnsi="Times New Roman"/>
                <w:sz w:val="20"/>
                <w:szCs w:val="20"/>
                <w:lang w:val="de-DE"/>
              </w:rPr>
            </w:pPr>
            <w:r>
              <w:rPr>
                <w:rFonts w:ascii="Times New Roman" w:hAnsi="Times New Roman"/>
                <w:sz w:val="20"/>
                <w:szCs w:val="20"/>
                <w:lang w:val="de-DE"/>
              </w:rPr>
              <w:t>kontinuirano</w:t>
            </w:r>
          </w:p>
        </w:tc>
        <w:tc>
          <w:tcPr>
            <w:tcW w:w="341" w:type="pct"/>
            <w:vAlign w:val="center"/>
          </w:tcPr>
          <w:p w14:paraId="0FE8B35D" w14:textId="77777777" w:rsidR="00B374A3" w:rsidRPr="00D62BFD" w:rsidRDefault="00B374A3" w:rsidP="00D21CDD">
            <w:pPr>
              <w:jc w:val="center"/>
              <w:rPr>
                <w:rFonts w:ascii="Times New Roman" w:hAnsi="Times New Roman"/>
                <w:sz w:val="20"/>
                <w:szCs w:val="20"/>
                <w:lang w:val="de-DE"/>
              </w:rPr>
            </w:pPr>
            <w:r>
              <w:rPr>
                <w:rFonts w:ascii="Times New Roman" w:hAnsi="Times New Roman"/>
                <w:sz w:val="20"/>
                <w:szCs w:val="20"/>
                <w:lang w:val="de-DE"/>
              </w:rPr>
              <w:t>kontinuirano</w:t>
            </w:r>
          </w:p>
        </w:tc>
        <w:tc>
          <w:tcPr>
            <w:tcW w:w="382" w:type="pct"/>
            <w:vAlign w:val="center"/>
          </w:tcPr>
          <w:p w14:paraId="6D35AF21" w14:textId="77777777" w:rsidR="00B374A3" w:rsidRPr="00D62BFD" w:rsidRDefault="00B374A3" w:rsidP="00D21CDD">
            <w:pPr>
              <w:ind w:right="-243"/>
              <w:rPr>
                <w:rFonts w:ascii="Times New Roman" w:hAnsi="Times New Roman"/>
                <w:sz w:val="20"/>
                <w:szCs w:val="20"/>
                <w:lang w:val="de-DE"/>
              </w:rPr>
            </w:pPr>
            <w:r>
              <w:rPr>
                <w:rFonts w:ascii="Times New Roman" w:hAnsi="Times New Roman"/>
                <w:sz w:val="20"/>
                <w:szCs w:val="20"/>
                <w:lang w:val="de-DE"/>
              </w:rPr>
              <w:t>kontinuirano</w:t>
            </w:r>
          </w:p>
        </w:tc>
        <w:tc>
          <w:tcPr>
            <w:tcW w:w="303" w:type="pct"/>
            <w:vAlign w:val="center"/>
          </w:tcPr>
          <w:p w14:paraId="3F8C759B" w14:textId="77777777" w:rsidR="00B374A3" w:rsidRPr="00D62BFD" w:rsidRDefault="00B374A3" w:rsidP="00D21CDD">
            <w:pPr>
              <w:jc w:val="center"/>
              <w:rPr>
                <w:rFonts w:ascii="Times New Roman" w:hAnsi="Times New Roman"/>
                <w:sz w:val="20"/>
                <w:szCs w:val="20"/>
                <w:lang w:val="de-DE"/>
              </w:rPr>
            </w:pPr>
            <w:r>
              <w:rPr>
                <w:rFonts w:ascii="Times New Roman" w:hAnsi="Times New Roman"/>
                <w:sz w:val="20"/>
                <w:szCs w:val="20"/>
                <w:lang w:val="de-DE"/>
              </w:rPr>
              <w:t>Budžet</w:t>
            </w:r>
          </w:p>
        </w:tc>
        <w:tc>
          <w:tcPr>
            <w:tcW w:w="341" w:type="pct"/>
            <w:vAlign w:val="center"/>
          </w:tcPr>
          <w:p w14:paraId="0A889573" w14:textId="77777777" w:rsidR="00B374A3" w:rsidRPr="00D62BFD" w:rsidRDefault="00B374A3" w:rsidP="00D21CDD">
            <w:pPr>
              <w:jc w:val="center"/>
              <w:rPr>
                <w:rFonts w:ascii="Times New Roman" w:hAnsi="Times New Roman"/>
                <w:sz w:val="20"/>
                <w:szCs w:val="20"/>
                <w:lang w:val="de-DE"/>
              </w:rPr>
            </w:pPr>
            <w:r>
              <w:rPr>
                <w:rFonts w:ascii="Times New Roman" w:hAnsi="Times New Roman"/>
                <w:sz w:val="20"/>
                <w:szCs w:val="20"/>
                <w:lang w:val="de-DE"/>
              </w:rPr>
              <w:t>30. 000</w:t>
            </w:r>
          </w:p>
        </w:tc>
        <w:tc>
          <w:tcPr>
            <w:tcW w:w="343" w:type="pct"/>
            <w:vAlign w:val="center"/>
          </w:tcPr>
          <w:p w14:paraId="34DA23F6" w14:textId="77777777" w:rsidR="00B374A3" w:rsidRPr="00D62BFD" w:rsidRDefault="00B374A3" w:rsidP="00D21CDD">
            <w:pPr>
              <w:jc w:val="center"/>
              <w:rPr>
                <w:rFonts w:ascii="Times New Roman" w:hAnsi="Times New Roman"/>
                <w:sz w:val="20"/>
                <w:szCs w:val="20"/>
                <w:lang w:val="de-DE"/>
              </w:rPr>
            </w:pPr>
            <w:r>
              <w:rPr>
                <w:rFonts w:ascii="Times New Roman" w:hAnsi="Times New Roman"/>
                <w:sz w:val="20"/>
                <w:szCs w:val="20"/>
                <w:lang w:val="de-DE"/>
              </w:rPr>
              <w:t>30.000</w:t>
            </w:r>
          </w:p>
        </w:tc>
        <w:tc>
          <w:tcPr>
            <w:tcW w:w="214" w:type="pct"/>
            <w:vAlign w:val="center"/>
          </w:tcPr>
          <w:p w14:paraId="2FA25D46" w14:textId="77777777" w:rsidR="00B374A3" w:rsidRPr="00D62BFD" w:rsidRDefault="00B374A3" w:rsidP="00D21CDD">
            <w:pPr>
              <w:jc w:val="center"/>
              <w:rPr>
                <w:rFonts w:ascii="Times New Roman" w:hAnsi="Times New Roman"/>
                <w:sz w:val="20"/>
                <w:szCs w:val="20"/>
                <w:lang w:val="de-DE"/>
              </w:rPr>
            </w:pPr>
            <w:r>
              <w:rPr>
                <w:rFonts w:ascii="Times New Roman" w:hAnsi="Times New Roman"/>
                <w:sz w:val="20"/>
                <w:szCs w:val="20"/>
                <w:lang w:val="de-DE"/>
              </w:rPr>
              <w:t>I, II, III, IV</w:t>
            </w:r>
          </w:p>
        </w:tc>
        <w:tc>
          <w:tcPr>
            <w:tcW w:w="215" w:type="pct"/>
            <w:vAlign w:val="center"/>
          </w:tcPr>
          <w:p w14:paraId="02E11628" w14:textId="77777777" w:rsidR="00B374A3" w:rsidRPr="00395534" w:rsidRDefault="00B374A3" w:rsidP="00D21CDD">
            <w:pPr>
              <w:jc w:val="center"/>
              <w:rPr>
                <w:rFonts w:ascii="Times New Roman" w:hAnsi="Times New Roman"/>
                <w:sz w:val="20"/>
                <w:szCs w:val="20"/>
                <w:highlight w:val="yellow"/>
                <w:lang w:val="de-DE"/>
              </w:rPr>
            </w:pPr>
            <w:r>
              <w:rPr>
                <w:rFonts w:ascii="Times New Roman" w:hAnsi="Times New Roman"/>
                <w:sz w:val="20"/>
                <w:szCs w:val="20"/>
                <w:lang w:val="de-DE"/>
              </w:rPr>
              <w:t>I, II, III, IV</w:t>
            </w:r>
          </w:p>
        </w:tc>
        <w:tc>
          <w:tcPr>
            <w:tcW w:w="749" w:type="pct"/>
            <w:shd w:val="clear" w:color="auto" w:fill="auto"/>
            <w:vAlign w:val="center"/>
          </w:tcPr>
          <w:p w14:paraId="101BBA33" w14:textId="77777777" w:rsidR="00B374A3" w:rsidRPr="00DA38D6" w:rsidRDefault="00B374A3" w:rsidP="00D21CDD">
            <w:pPr>
              <w:rPr>
                <w:rFonts w:ascii="Times New Roman" w:hAnsi="Times New Roman"/>
                <w:sz w:val="20"/>
                <w:szCs w:val="20"/>
                <w:highlight w:val="yellow"/>
                <w:lang w:val="sr-Latn-CS"/>
              </w:rPr>
            </w:pPr>
            <w:r>
              <w:rPr>
                <w:rFonts w:ascii="Times New Roman" w:hAnsi="Times New Roman"/>
                <w:sz w:val="20"/>
                <w:szCs w:val="20"/>
                <w:lang w:val="sr-Latn-CS"/>
              </w:rPr>
              <w:t>Revidiran</w:t>
            </w:r>
            <w:r w:rsidRPr="00313330">
              <w:rPr>
                <w:rFonts w:ascii="Times New Roman" w:hAnsi="Times New Roman"/>
                <w:sz w:val="20"/>
                <w:szCs w:val="20"/>
                <w:lang w:val="sr-Latn-CS"/>
              </w:rPr>
              <w:t xml:space="preserve"> je Sektorski planski dokument za period 2019-2020 i sačinjeni Akcioni dokumenti za 2019. i 2020. godinu.</w:t>
            </w:r>
          </w:p>
        </w:tc>
      </w:tr>
      <w:tr w:rsidR="00B374A3" w:rsidRPr="00EC2F86" w14:paraId="2CB05582" w14:textId="77777777" w:rsidTr="007D7673">
        <w:trPr>
          <w:trHeight w:val="1129"/>
        </w:trPr>
        <w:tc>
          <w:tcPr>
            <w:tcW w:w="914" w:type="pct"/>
            <w:vAlign w:val="center"/>
          </w:tcPr>
          <w:p w14:paraId="5D699093" w14:textId="77777777" w:rsidR="00B374A3" w:rsidRPr="001369A0" w:rsidRDefault="00B374A3" w:rsidP="00D21CDD">
            <w:pPr>
              <w:rPr>
                <w:rFonts w:ascii="Times New Roman" w:hAnsi="Times New Roman"/>
                <w:sz w:val="20"/>
                <w:szCs w:val="20"/>
                <w:lang w:val="bs-Latn-BA" w:eastAsia="en-GB"/>
              </w:rPr>
            </w:pPr>
            <w:r>
              <w:rPr>
                <w:rFonts w:ascii="Times New Roman" w:hAnsi="Times New Roman"/>
                <w:sz w:val="20"/>
                <w:szCs w:val="20"/>
                <w:lang w:val="bs-Latn-BA" w:eastAsia="en-GB"/>
              </w:rPr>
              <w:lastRenderedPageBreak/>
              <w:t>3.2.1.7</w:t>
            </w:r>
            <w:r w:rsidRPr="001369A0">
              <w:rPr>
                <w:rFonts w:ascii="Times New Roman" w:hAnsi="Times New Roman"/>
                <w:sz w:val="20"/>
                <w:szCs w:val="20"/>
                <w:lang w:val="bs-Latn-BA" w:eastAsia="en-GB"/>
              </w:rPr>
              <w:t xml:space="preserve">. </w:t>
            </w:r>
            <w:r w:rsidRPr="00DF2866">
              <w:rPr>
                <w:rFonts w:ascii="Times New Roman" w:hAnsi="Times New Roman"/>
                <w:sz w:val="20"/>
                <w:szCs w:val="20"/>
                <w:lang w:val="bs-Latn-BA"/>
              </w:rPr>
              <w:t xml:space="preserve">Aktivnosti vezano za </w:t>
            </w:r>
            <w:r w:rsidRPr="00DF2866">
              <w:rPr>
                <w:rFonts w:ascii="Times New Roman" w:hAnsi="Times New Roman"/>
                <w:noProof/>
                <w:sz w:val="20"/>
                <w:szCs w:val="20"/>
                <w:lang w:val="bs-Latn-BA"/>
              </w:rPr>
              <w:t>EU</w:t>
            </w:r>
            <w:r w:rsidRPr="00DF2866">
              <w:rPr>
                <w:rFonts w:ascii="Times New Roman" w:hAnsi="Times New Roman"/>
                <w:b/>
                <w:noProof/>
                <w:sz w:val="20"/>
                <w:szCs w:val="20"/>
                <w:lang w:val="bs-Latn-BA"/>
              </w:rPr>
              <w:t xml:space="preserve"> </w:t>
            </w:r>
            <w:r w:rsidRPr="00DF2866">
              <w:rPr>
                <w:rFonts w:ascii="Times New Roman" w:hAnsi="Times New Roman"/>
                <w:noProof/>
                <w:sz w:val="20"/>
                <w:szCs w:val="20"/>
                <w:lang w:val="bs-Latn-BA"/>
              </w:rPr>
              <w:t>Direktivu o regulisanim profesijama 2005/36EC i 2013/55EU</w:t>
            </w:r>
          </w:p>
        </w:tc>
        <w:tc>
          <w:tcPr>
            <w:tcW w:w="470" w:type="pct"/>
          </w:tcPr>
          <w:p w14:paraId="35DC4F83" w14:textId="77777777" w:rsidR="00B374A3" w:rsidRPr="00DA38D6" w:rsidRDefault="00B374A3" w:rsidP="00D21CDD">
            <w:pPr>
              <w:rPr>
                <w:rFonts w:ascii="Times New Roman" w:hAnsi="Times New Roman"/>
                <w:sz w:val="20"/>
                <w:szCs w:val="20"/>
                <w:lang w:val="de-DE"/>
              </w:rPr>
            </w:pPr>
          </w:p>
          <w:p w14:paraId="5FE334F2" w14:textId="77777777" w:rsidR="00B374A3" w:rsidRPr="00DA38D6" w:rsidRDefault="00B374A3" w:rsidP="00D21CDD">
            <w:pPr>
              <w:rPr>
                <w:rFonts w:ascii="Times New Roman" w:hAnsi="Times New Roman"/>
                <w:sz w:val="20"/>
                <w:szCs w:val="20"/>
                <w:lang w:val="de-DE"/>
              </w:rPr>
            </w:pPr>
          </w:p>
          <w:p w14:paraId="2A731862" w14:textId="77777777" w:rsidR="00B374A3" w:rsidRPr="00313330" w:rsidRDefault="00B374A3" w:rsidP="00D21CDD">
            <w:pPr>
              <w:jc w:val="center"/>
              <w:rPr>
                <w:rFonts w:ascii="Times New Roman" w:hAnsi="Times New Roman"/>
                <w:sz w:val="20"/>
                <w:szCs w:val="20"/>
                <w:lang w:val="de-DE"/>
              </w:rPr>
            </w:pPr>
            <w:r w:rsidRPr="00313330">
              <w:rPr>
                <w:rFonts w:ascii="Times New Roman" w:hAnsi="Times New Roman"/>
                <w:sz w:val="20"/>
                <w:szCs w:val="20"/>
                <w:lang w:val="de-DE"/>
              </w:rPr>
              <w:t>Sektor za obrazovanje</w:t>
            </w:r>
          </w:p>
        </w:tc>
        <w:tc>
          <w:tcPr>
            <w:tcW w:w="343" w:type="pct"/>
            <w:vAlign w:val="center"/>
          </w:tcPr>
          <w:p w14:paraId="1C7B33BB" w14:textId="77777777" w:rsidR="00B374A3" w:rsidRPr="00313330" w:rsidRDefault="00B374A3" w:rsidP="00D21CDD">
            <w:pPr>
              <w:jc w:val="center"/>
              <w:rPr>
                <w:rFonts w:ascii="Times New Roman" w:hAnsi="Times New Roman"/>
                <w:sz w:val="20"/>
                <w:szCs w:val="20"/>
                <w:lang w:val="de-DE"/>
              </w:rPr>
            </w:pPr>
          </w:p>
          <w:p w14:paraId="3D7C5564" w14:textId="77777777" w:rsidR="00B374A3" w:rsidRPr="001369A0" w:rsidRDefault="00B374A3" w:rsidP="00D21CDD">
            <w:pPr>
              <w:rPr>
                <w:rFonts w:ascii="Times New Roman" w:hAnsi="Times New Roman"/>
                <w:sz w:val="20"/>
                <w:szCs w:val="20"/>
              </w:rPr>
            </w:pPr>
            <w:r>
              <w:rPr>
                <w:rFonts w:ascii="Times New Roman" w:hAnsi="Times New Roman"/>
                <w:sz w:val="20"/>
                <w:szCs w:val="20"/>
                <w:lang w:val="de-DE"/>
              </w:rPr>
              <w:t xml:space="preserve">  </w:t>
            </w:r>
            <w:r>
              <w:rPr>
                <w:rFonts w:ascii="Times New Roman" w:hAnsi="Times New Roman"/>
                <w:sz w:val="20"/>
                <w:szCs w:val="20"/>
              </w:rPr>
              <w:t>opisno</w:t>
            </w:r>
          </w:p>
        </w:tc>
        <w:tc>
          <w:tcPr>
            <w:tcW w:w="384" w:type="pct"/>
          </w:tcPr>
          <w:p w14:paraId="65E4A99A" w14:textId="77777777" w:rsidR="00B374A3" w:rsidRDefault="00B374A3" w:rsidP="00D21CDD">
            <w:pPr>
              <w:rPr>
                <w:rFonts w:ascii="Times New Roman" w:hAnsi="Times New Roman"/>
                <w:sz w:val="20"/>
                <w:szCs w:val="20"/>
              </w:rPr>
            </w:pPr>
          </w:p>
          <w:p w14:paraId="104B75B4" w14:textId="77777777" w:rsidR="00B374A3" w:rsidRDefault="00B374A3" w:rsidP="00D21CDD">
            <w:pPr>
              <w:rPr>
                <w:rFonts w:ascii="Times New Roman" w:hAnsi="Times New Roman"/>
                <w:sz w:val="20"/>
                <w:szCs w:val="20"/>
              </w:rPr>
            </w:pPr>
          </w:p>
          <w:p w14:paraId="39EF3E6D" w14:textId="77777777" w:rsidR="00B374A3" w:rsidRDefault="00B374A3" w:rsidP="00D21CDD">
            <w:pPr>
              <w:rPr>
                <w:rFonts w:ascii="Times New Roman" w:hAnsi="Times New Roman"/>
                <w:sz w:val="20"/>
                <w:szCs w:val="20"/>
              </w:rPr>
            </w:pPr>
          </w:p>
          <w:p w14:paraId="2A3AB2BE" w14:textId="77777777" w:rsidR="00B374A3" w:rsidRDefault="00B374A3" w:rsidP="00D21CDD">
            <w:pPr>
              <w:rPr>
                <w:rFonts w:ascii="Times New Roman" w:hAnsi="Times New Roman"/>
                <w:sz w:val="20"/>
                <w:szCs w:val="20"/>
              </w:rPr>
            </w:pPr>
          </w:p>
          <w:p w14:paraId="28E7E004" w14:textId="77777777" w:rsidR="00B374A3" w:rsidRDefault="00B374A3" w:rsidP="00D21CDD">
            <w:pPr>
              <w:rPr>
                <w:rFonts w:ascii="Times New Roman" w:hAnsi="Times New Roman"/>
                <w:sz w:val="20"/>
                <w:szCs w:val="20"/>
              </w:rPr>
            </w:pPr>
          </w:p>
          <w:p w14:paraId="6289CDBF" w14:textId="77777777" w:rsidR="00B374A3" w:rsidRDefault="00B374A3" w:rsidP="00D21CDD">
            <w:pPr>
              <w:rPr>
                <w:rFonts w:ascii="Times New Roman" w:hAnsi="Times New Roman"/>
                <w:sz w:val="20"/>
                <w:szCs w:val="20"/>
              </w:rPr>
            </w:pPr>
          </w:p>
          <w:p w14:paraId="5BA6FF7D" w14:textId="77777777" w:rsidR="00B374A3" w:rsidRPr="001369A0" w:rsidRDefault="00B374A3" w:rsidP="00D21CDD">
            <w:pPr>
              <w:rPr>
                <w:rFonts w:ascii="Times New Roman" w:hAnsi="Times New Roman"/>
                <w:sz w:val="20"/>
                <w:szCs w:val="20"/>
              </w:rPr>
            </w:pPr>
            <w:r>
              <w:rPr>
                <w:rFonts w:ascii="Times New Roman" w:hAnsi="Times New Roman"/>
                <w:sz w:val="20"/>
                <w:szCs w:val="20"/>
              </w:rPr>
              <w:t xml:space="preserve">kontinuirano </w:t>
            </w:r>
          </w:p>
        </w:tc>
        <w:tc>
          <w:tcPr>
            <w:tcW w:w="341" w:type="pct"/>
          </w:tcPr>
          <w:p w14:paraId="30A435DA" w14:textId="77777777" w:rsidR="00B374A3" w:rsidRDefault="00B374A3" w:rsidP="00D21CDD">
            <w:pPr>
              <w:rPr>
                <w:rFonts w:ascii="Times New Roman" w:hAnsi="Times New Roman"/>
                <w:sz w:val="20"/>
                <w:szCs w:val="20"/>
              </w:rPr>
            </w:pPr>
          </w:p>
          <w:p w14:paraId="26B2C510" w14:textId="77777777" w:rsidR="00B374A3" w:rsidRDefault="00B374A3" w:rsidP="00D21CDD">
            <w:pPr>
              <w:rPr>
                <w:rFonts w:ascii="Times New Roman" w:hAnsi="Times New Roman"/>
                <w:sz w:val="20"/>
                <w:szCs w:val="20"/>
              </w:rPr>
            </w:pPr>
          </w:p>
          <w:p w14:paraId="333EBAA0" w14:textId="77777777" w:rsidR="00B374A3" w:rsidRDefault="00B374A3" w:rsidP="00D21CDD">
            <w:pPr>
              <w:rPr>
                <w:rFonts w:ascii="Times New Roman" w:hAnsi="Times New Roman"/>
                <w:sz w:val="20"/>
                <w:szCs w:val="20"/>
              </w:rPr>
            </w:pPr>
          </w:p>
          <w:p w14:paraId="088A4E5E" w14:textId="77777777" w:rsidR="00B374A3" w:rsidRDefault="00B374A3" w:rsidP="00D21CDD">
            <w:pPr>
              <w:rPr>
                <w:rFonts w:ascii="Times New Roman" w:hAnsi="Times New Roman"/>
                <w:sz w:val="20"/>
                <w:szCs w:val="20"/>
              </w:rPr>
            </w:pPr>
          </w:p>
          <w:p w14:paraId="3CED0F24" w14:textId="77777777" w:rsidR="00B374A3" w:rsidRDefault="00B374A3" w:rsidP="00D21CDD">
            <w:pPr>
              <w:rPr>
                <w:rFonts w:ascii="Times New Roman" w:hAnsi="Times New Roman"/>
                <w:sz w:val="20"/>
                <w:szCs w:val="20"/>
              </w:rPr>
            </w:pPr>
          </w:p>
          <w:p w14:paraId="6D6AAB3F" w14:textId="77777777" w:rsidR="00B374A3" w:rsidRDefault="00B374A3" w:rsidP="00D21CDD">
            <w:pPr>
              <w:rPr>
                <w:rFonts w:ascii="Times New Roman" w:hAnsi="Times New Roman"/>
                <w:sz w:val="20"/>
                <w:szCs w:val="20"/>
              </w:rPr>
            </w:pPr>
          </w:p>
          <w:p w14:paraId="3038818E" w14:textId="77777777" w:rsidR="00B374A3" w:rsidRPr="001369A0" w:rsidRDefault="00B374A3" w:rsidP="00D21CDD">
            <w:pPr>
              <w:rPr>
                <w:rFonts w:ascii="Times New Roman" w:hAnsi="Times New Roman"/>
                <w:sz w:val="20"/>
                <w:szCs w:val="20"/>
              </w:rPr>
            </w:pPr>
            <w:r>
              <w:rPr>
                <w:rFonts w:ascii="Times New Roman" w:hAnsi="Times New Roman"/>
                <w:sz w:val="20"/>
                <w:szCs w:val="20"/>
              </w:rPr>
              <w:t>kontinuirano</w:t>
            </w:r>
          </w:p>
        </w:tc>
        <w:tc>
          <w:tcPr>
            <w:tcW w:w="382" w:type="pct"/>
          </w:tcPr>
          <w:p w14:paraId="02CEED32" w14:textId="77777777" w:rsidR="00B374A3" w:rsidRDefault="00B374A3" w:rsidP="00D21CDD">
            <w:pPr>
              <w:rPr>
                <w:rFonts w:ascii="Times New Roman" w:hAnsi="Times New Roman"/>
                <w:sz w:val="20"/>
                <w:szCs w:val="20"/>
              </w:rPr>
            </w:pPr>
          </w:p>
          <w:p w14:paraId="576E4B03" w14:textId="77777777" w:rsidR="00B374A3" w:rsidRDefault="00B374A3" w:rsidP="00D21CDD">
            <w:pPr>
              <w:rPr>
                <w:rFonts w:ascii="Times New Roman" w:hAnsi="Times New Roman"/>
                <w:sz w:val="20"/>
                <w:szCs w:val="20"/>
              </w:rPr>
            </w:pPr>
          </w:p>
          <w:p w14:paraId="3D40A69B" w14:textId="77777777" w:rsidR="00B374A3" w:rsidRDefault="00B374A3" w:rsidP="00D21CDD">
            <w:pPr>
              <w:rPr>
                <w:rFonts w:ascii="Times New Roman" w:hAnsi="Times New Roman"/>
                <w:sz w:val="20"/>
                <w:szCs w:val="20"/>
              </w:rPr>
            </w:pPr>
          </w:p>
          <w:p w14:paraId="74446418" w14:textId="77777777" w:rsidR="00B374A3" w:rsidRDefault="00B374A3" w:rsidP="00D21CDD">
            <w:pPr>
              <w:rPr>
                <w:rFonts w:ascii="Times New Roman" w:hAnsi="Times New Roman"/>
                <w:sz w:val="20"/>
                <w:szCs w:val="20"/>
              </w:rPr>
            </w:pPr>
          </w:p>
          <w:p w14:paraId="7EC0DA1C" w14:textId="77777777" w:rsidR="00B374A3" w:rsidRDefault="00B374A3" w:rsidP="00D21CDD">
            <w:pPr>
              <w:rPr>
                <w:rFonts w:ascii="Times New Roman" w:hAnsi="Times New Roman"/>
                <w:sz w:val="20"/>
                <w:szCs w:val="20"/>
              </w:rPr>
            </w:pPr>
          </w:p>
          <w:p w14:paraId="477C6BDE" w14:textId="77777777" w:rsidR="00B374A3" w:rsidRDefault="00B374A3" w:rsidP="00D21CDD">
            <w:pPr>
              <w:rPr>
                <w:rFonts w:ascii="Times New Roman" w:hAnsi="Times New Roman"/>
                <w:sz w:val="20"/>
                <w:szCs w:val="20"/>
              </w:rPr>
            </w:pPr>
          </w:p>
          <w:p w14:paraId="0B42FBB1" w14:textId="77777777" w:rsidR="00B374A3" w:rsidRPr="001369A0" w:rsidRDefault="00B374A3" w:rsidP="00D21CDD">
            <w:pPr>
              <w:rPr>
                <w:rFonts w:ascii="Times New Roman" w:hAnsi="Times New Roman"/>
                <w:sz w:val="20"/>
                <w:szCs w:val="20"/>
              </w:rPr>
            </w:pPr>
            <w:r>
              <w:rPr>
                <w:rFonts w:ascii="Times New Roman" w:hAnsi="Times New Roman"/>
                <w:sz w:val="20"/>
                <w:szCs w:val="20"/>
              </w:rPr>
              <w:t>kontinuirano</w:t>
            </w:r>
          </w:p>
        </w:tc>
        <w:tc>
          <w:tcPr>
            <w:tcW w:w="303" w:type="pct"/>
            <w:vAlign w:val="center"/>
          </w:tcPr>
          <w:p w14:paraId="23BE7930" w14:textId="77777777" w:rsidR="00B374A3" w:rsidRDefault="00B374A3" w:rsidP="00D21CDD">
            <w:pPr>
              <w:jc w:val="center"/>
              <w:rPr>
                <w:rFonts w:ascii="Times New Roman" w:hAnsi="Times New Roman"/>
                <w:sz w:val="20"/>
                <w:szCs w:val="20"/>
              </w:rPr>
            </w:pPr>
            <w:r>
              <w:rPr>
                <w:rFonts w:ascii="Times New Roman" w:hAnsi="Times New Roman"/>
                <w:sz w:val="20"/>
                <w:szCs w:val="20"/>
              </w:rPr>
              <w:t xml:space="preserve">Budžet </w:t>
            </w:r>
          </w:p>
        </w:tc>
        <w:tc>
          <w:tcPr>
            <w:tcW w:w="341" w:type="pct"/>
            <w:vAlign w:val="center"/>
          </w:tcPr>
          <w:p w14:paraId="5D3BEFA4" w14:textId="77777777" w:rsidR="00B374A3" w:rsidRDefault="00B374A3" w:rsidP="00D21CDD">
            <w:pPr>
              <w:jc w:val="center"/>
              <w:rPr>
                <w:rFonts w:ascii="Times New Roman" w:hAnsi="Times New Roman"/>
                <w:sz w:val="20"/>
                <w:szCs w:val="20"/>
                <w:lang w:val="de-DE"/>
              </w:rPr>
            </w:pPr>
            <w:r>
              <w:rPr>
                <w:rFonts w:ascii="Times New Roman" w:hAnsi="Times New Roman"/>
                <w:sz w:val="20"/>
                <w:szCs w:val="20"/>
                <w:lang w:val="de-DE"/>
              </w:rPr>
              <w:t>25. 000</w:t>
            </w:r>
          </w:p>
        </w:tc>
        <w:tc>
          <w:tcPr>
            <w:tcW w:w="343" w:type="pct"/>
            <w:vAlign w:val="center"/>
          </w:tcPr>
          <w:p w14:paraId="5F65522C" w14:textId="77777777" w:rsidR="00B374A3" w:rsidRPr="00D62BFD" w:rsidRDefault="00B374A3" w:rsidP="00D21CDD">
            <w:pPr>
              <w:jc w:val="center"/>
              <w:rPr>
                <w:rFonts w:ascii="Times New Roman" w:hAnsi="Times New Roman"/>
                <w:sz w:val="20"/>
                <w:szCs w:val="20"/>
                <w:lang w:val="de-DE"/>
              </w:rPr>
            </w:pPr>
            <w:r>
              <w:rPr>
                <w:rFonts w:ascii="Times New Roman" w:hAnsi="Times New Roman"/>
                <w:sz w:val="20"/>
                <w:szCs w:val="20"/>
                <w:lang w:val="de-DE"/>
              </w:rPr>
              <w:t>25.000</w:t>
            </w:r>
          </w:p>
        </w:tc>
        <w:tc>
          <w:tcPr>
            <w:tcW w:w="214" w:type="pct"/>
            <w:vAlign w:val="center"/>
          </w:tcPr>
          <w:p w14:paraId="4D0E5BE4" w14:textId="77777777" w:rsidR="00B374A3" w:rsidRPr="00D62BFD" w:rsidRDefault="00B374A3" w:rsidP="00D21CDD">
            <w:pPr>
              <w:jc w:val="center"/>
              <w:rPr>
                <w:rFonts w:ascii="Times New Roman" w:hAnsi="Times New Roman"/>
                <w:sz w:val="20"/>
                <w:szCs w:val="20"/>
              </w:rPr>
            </w:pPr>
            <w:r>
              <w:rPr>
                <w:rFonts w:ascii="Times New Roman" w:hAnsi="Times New Roman"/>
                <w:sz w:val="20"/>
                <w:szCs w:val="20"/>
              </w:rPr>
              <w:t>I, II, III, IV</w:t>
            </w:r>
          </w:p>
        </w:tc>
        <w:tc>
          <w:tcPr>
            <w:tcW w:w="215" w:type="pct"/>
            <w:vAlign w:val="center"/>
          </w:tcPr>
          <w:p w14:paraId="3AE827F9" w14:textId="77777777" w:rsidR="00B374A3" w:rsidRPr="00472465" w:rsidRDefault="00B374A3" w:rsidP="00D21CDD">
            <w:pPr>
              <w:jc w:val="center"/>
              <w:rPr>
                <w:rFonts w:ascii="Times New Roman" w:hAnsi="Times New Roman"/>
                <w:sz w:val="20"/>
                <w:szCs w:val="20"/>
                <w:lang w:val="de-DE"/>
              </w:rPr>
            </w:pPr>
            <w:r>
              <w:rPr>
                <w:rFonts w:ascii="Times New Roman" w:hAnsi="Times New Roman"/>
                <w:sz w:val="20"/>
                <w:szCs w:val="20"/>
              </w:rPr>
              <w:t>I, II, III, IV</w:t>
            </w:r>
          </w:p>
        </w:tc>
        <w:tc>
          <w:tcPr>
            <w:tcW w:w="749" w:type="pct"/>
            <w:vAlign w:val="center"/>
          </w:tcPr>
          <w:p w14:paraId="775255BE" w14:textId="77777777" w:rsidR="00B374A3" w:rsidRDefault="00B374A3" w:rsidP="00D21CDD">
            <w:pPr>
              <w:rPr>
                <w:rFonts w:ascii="Times New Roman" w:hAnsi="Times New Roman"/>
                <w:noProof/>
                <w:sz w:val="20"/>
                <w:szCs w:val="20"/>
                <w:lang w:val="sr-Latn-CS"/>
              </w:rPr>
            </w:pPr>
            <w:r>
              <w:rPr>
                <w:rFonts w:ascii="Times New Roman" w:hAnsi="Times New Roman"/>
                <w:noProof/>
                <w:sz w:val="20"/>
                <w:szCs w:val="20"/>
                <w:lang w:val="sr-Latn-CS"/>
              </w:rPr>
              <w:t>Predstavnici Sektora za obrazovanje su učestvovali na dva okrugla stola i dva Taiexa na temu regulisanih profesija. U decembru je održan sastanak koordinirajuće institucije i subkoordinatora i kontakt tačke i subkontak tački</w:t>
            </w:r>
          </w:p>
        </w:tc>
      </w:tr>
      <w:tr w:rsidR="00B374A3" w:rsidRPr="00EC2F86" w14:paraId="586BFB77" w14:textId="77777777" w:rsidTr="007D7673">
        <w:trPr>
          <w:trHeight w:val="1554"/>
        </w:trPr>
        <w:tc>
          <w:tcPr>
            <w:tcW w:w="914" w:type="pct"/>
            <w:vAlign w:val="center"/>
          </w:tcPr>
          <w:p w14:paraId="03CD1CE5" w14:textId="77777777" w:rsidR="00B374A3" w:rsidRPr="00DA38D6" w:rsidRDefault="00B374A3" w:rsidP="00D21CDD">
            <w:pPr>
              <w:rPr>
                <w:rFonts w:ascii="Times New Roman" w:hAnsi="Times New Roman"/>
                <w:sz w:val="20"/>
                <w:szCs w:val="20"/>
                <w:highlight w:val="cyan"/>
                <w:lang w:val="bs-Latn-BA" w:eastAsia="en-GB"/>
              </w:rPr>
            </w:pPr>
            <w:r w:rsidRPr="00A4463B">
              <w:rPr>
                <w:rFonts w:ascii="Times New Roman" w:hAnsi="Times New Roman"/>
                <w:sz w:val="20"/>
                <w:szCs w:val="20"/>
                <w:lang w:val="bs-Latn-BA" w:eastAsia="en-GB"/>
              </w:rPr>
              <w:t>3.2.1.8. Pripremne aktivnosti na izradi  novog Izvještaja o provedbi tzv. Torinskog procesa u BiH</w:t>
            </w:r>
          </w:p>
        </w:tc>
        <w:tc>
          <w:tcPr>
            <w:tcW w:w="470" w:type="pct"/>
            <w:vAlign w:val="center"/>
          </w:tcPr>
          <w:p w14:paraId="6EDA274C" w14:textId="77777777" w:rsidR="00B374A3" w:rsidRDefault="00B374A3" w:rsidP="00D21CDD">
            <w:pPr>
              <w:jc w:val="center"/>
              <w:rPr>
                <w:rFonts w:ascii="Times New Roman" w:hAnsi="Times New Roman"/>
                <w:sz w:val="20"/>
                <w:szCs w:val="20"/>
                <w:lang w:val="bs-Latn-BA" w:eastAsia="en-GB"/>
              </w:rPr>
            </w:pPr>
          </w:p>
          <w:p w14:paraId="422291F5" w14:textId="77777777" w:rsidR="00B374A3" w:rsidRPr="001369A0" w:rsidRDefault="00B374A3" w:rsidP="00D21CDD">
            <w:pPr>
              <w:jc w:val="center"/>
              <w:rPr>
                <w:rFonts w:ascii="Times New Roman" w:hAnsi="Times New Roman"/>
                <w:sz w:val="20"/>
                <w:szCs w:val="20"/>
              </w:rPr>
            </w:pPr>
            <w:r w:rsidRPr="001369A0">
              <w:rPr>
                <w:rFonts w:ascii="Times New Roman" w:hAnsi="Times New Roman"/>
                <w:sz w:val="20"/>
                <w:szCs w:val="20"/>
                <w:lang w:val="bs-Latn-BA" w:eastAsia="en-GB"/>
              </w:rPr>
              <w:t>Sektor za obrazovanje</w:t>
            </w:r>
          </w:p>
        </w:tc>
        <w:tc>
          <w:tcPr>
            <w:tcW w:w="343" w:type="pct"/>
            <w:vAlign w:val="center"/>
          </w:tcPr>
          <w:p w14:paraId="43464DE1" w14:textId="77777777" w:rsidR="00B374A3" w:rsidRPr="001369A0" w:rsidRDefault="00B374A3" w:rsidP="00D21CDD">
            <w:pPr>
              <w:jc w:val="center"/>
              <w:rPr>
                <w:rFonts w:ascii="Times New Roman" w:hAnsi="Times New Roman"/>
                <w:sz w:val="20"/>
                <w:szCs w:val="20"/>
              </w:rPr>
            </w:pPr>
            <w:r w:rsidRPr="001369A0">
              <w:rPr>
                <w:rFonts w:ascii="Times New Roman" w:hAnsi="Times New Roman"/>
                <w:sz w:val="20"/>
                <w:szCs w:val="20"/>
              </w:rPr>
              <w:t>opisno</w:t>
            </w:r>
          </w:p>
        </w:tc>
        <w:tc>
          <w:tcPr>
            <w:tcW w:w="384" w:type="pct"/>
            <w:vAlign w:val="center"/>
          </w:tcPr>
          <w:p w14:paraId="7B267D76" w14:textId="77777777" w:rsidR="00B374A3" w:rsidRPr="001369A0" w:rsidRDefault="00B374A3" w:rsidP="00D21CDD">
            <w:pPr>
              <w:jc w:val="center"/>
              <w:rPr>
                <w:rFonts w:ascii="Times New Roman" w:hAnsi="Times New Roman"/>
                <w:sz w:val="20"/>
                <w:szCs w:val="20"/>
              </w:rPr>
            </w:pPr>
            <w:r w:rsidRPr="001369A0">
              <w:rPr>
                <w:rFonts w:ascii="Times New Roman" w:hAnsi="Times New Roman"/>
                <w:sz w:val="20"/>
                <w:szCs w:val="20"/>
              </w:rPr>
              <w:t>početna</w:t>
            </w:r>
          </w:p>
        </w:tc>
        <w:tc>
          <w:tcPr>
            <w:tcW w:w="341" w:type="pct"/>
            <w:vAlign w:val="center"/>
          </w:tcPr>
          <w:p w14:paraId="0EA81813" w14:textId="77777777" w:rsidR="00B374A3" w:rsidRPr="001369A0" w:rsidRDefault="00B374A3" w:rsidP="00D21CDD">
            <w:pPr>
              <w:jc w:val="center"/>
              <w:rPr>
                <w:rFonts w:ascii="Times New Roman" w:hAnsi="Times New Roman"/>
                <w:sz w:val="20"/>
                <w:szCs w:val="20"/>
              </w:rPr>
            </w:pPr>
          </w:p>
          <w:p w14:paraId="61B03C49" w14:textId="77777777" w:rsidR="00B374A3" w:rsidRPr="001369A0" w:rsidRDefault="00B374A3" w:rsidP="00D21CDD">
            <w:pPr>
              <w:jc w:val="center"/>
              <w:rPr>
                <w:rFonts w:ascii="Times New Roman" w:hAnsi="Times New Roman"/>
                <w:sz w:val="20"/>
                <w:szCs w:val="20"/>
              </w:rPr>
            </w:pPr>
            <w:r w:rsidRPr="001369A0">
              <w:rPr>
                <w:rFonts w:ascii="Times New Roman" w:hAnsi="Times New Roman"/>
                <w:sz w:val="20"/>
                <w:szCs w:val="20"/>
              </w:rPr>
              <w:t>kontinuirano</w:t>
            </w:r>
          </w:p>
        </w:tc>
        <w:tc>
          <w:tcPr>
            <w:tcW w:w="382" w:type="pct"/>
            <w:vAlign w:val="center"/>
          </w:tcPr>
          <w:p w14:paraId="41059CE1" w14:textId="77777777" w:rsidR="00B374A3" w:rsidRPr="001369A0" w:rsidRDefault="00B374A3" w:rsidP="00D21CDD">
            <w:pPr>
              <w:jc w:val="center"/>
              <w:rPr>
                <w:rFonts w:ascii="Times New Roman" w:hAnsi="Times New Roman"/>
                <w:sz w:val="20"/>
                <w:szCs w:val="20"/>
              </w:rPr>
            </w:pPr>
            <w:r>
              <w:rPr>
                <w:rFonts w:ascii="Times New Roman" w:hAnsi="Times New Roman"/>
                <w:sz w:val="20"/>
                <w:szCs w:val="20"/>
              </w:rPr>
              <w:t xml:space="preserve">kontinuirano </w:t>
            </w:r>
          </w:p>
        </w:tc>
        <w:tc>
          <w:tcPr>
            <w:tcW w:w="303" w:type="pct"/>
            <w:vAlign w:val="center"/>
          </w:tcPr>
          <w:p w14:paraId="0F602DD8" w14:textId="77777777" w:rsidR="00B374A3" w:rsidRDefault="00B374A3" w:rsidP="00D21CDD">
            <w:pPr>
              <w:jc w:val="center"/>
              <w:rPr>
                <w:rFonts w:ascii="Times New Roman" w:hAnsi="Times New Roman"/>
                <w:sz w:val="20"/>
                <w:szCs w:val="20"/>
              </w:rPr>
            </w:pPr>
            <w:r>
              <w:rPr>
                <w:rFonts w:ascii="Times New Roman" w:hAnsi="Times New Roman"/>
                <w:sz w:val="20"/>
                <w:szCs w:val="20"/>
              </w:rPr>
              <w:t xml:space="preserve">Budžet </w:t>
            </w:r>
          </w:p>
        </w:tc>
        <w:tc>
          <w:tcPr>
            <w:tcW w:w="341" w:type="pct"/>
            <w:vAlign w:val="center"/>
          </w:tcPr>
          <w:p w14:paraId="77CB8398" w14:textId="77777777" w:rsidR="00B374A3" w:rsidRDefault="00B374A3" w:rsidP="00D21CDD">
            <w:pPr>
              <w:jc w:val="center"/>
              <w:rPr>
                <w:rFonts w:ascii="Times New Roman" w:hAnsi="Times New Roman"/>
                <w:sz w:val="20"/>
                <w:szCs w:val="20"/>
                <w:lang w:val="de-DE"/>
              </w:rPr>
            </w:pPr>
            <w:r>
              <w:rPr>
                <w:rFonts w:ascii="Times New Roman" w:hAnsi="Times New Roman"/>
                <w:sz w:val="20"/>
                <w:szCs w:val="20"/>
                <w:lang w:val="de-DE"/>
              </w:rPr>
              <w:t>30.000</w:t>
            </w:r>
          </w:p>
        </w:tc>
        <w:tc>
          <w:tcPr>
            <w:tcW w:w="343" w:type="pct"/>
            <w:vAlign w:val="center"/>
          </w:tcPr>
          <w:p w14:paraId="55844D09" w14:textId="77777777" w:rsidR="00B374A3" w:rsidRPr="00D62BFD" w:rsidRDefault="00B374A3" w:rsidP="00D21CDD">
            <w:pPr>
              <w:jc w:val="center"/>
              <w:rPr>
                <w:rFonts w:ascii="Times New Roman" w:hAnsi="Times New Roman"/>
                <w:sz w:val="20"/>
                <w:szCs w:val="20"/>
                <w:lang w:val="de-DE"/>
              </w:rPr>
            </w:pPr>
            <w:r>
              <w:rPr>
                <w:rFonts w:ascii="Times New Roman" w:hAnsi="Times New Roman"/>
                <w:sz w:val="20"/>
                <w:szCs w:val="20"/>
                <w:lang w:val="de-DE"/>
              </w:rPr>
              <w:t>30.000</w:t>
            </w:r>
          </w:p>
        </w:tc>
        <w:tc>
          <w:tcPr>
            <w:tcW w:w="214" w:type="pct"/>
            <w:vAlign w:val="center"/>
          </w:tcPr>
          <w:p w14:paraId="4F8C44FC" w14:textId="77777777" w:rsidR="00B374A3" w:rsidRPr="00D62BFD" w:rsidRDefault="00B374A3" w:rsidP="00D21CDD">
            <w:pPr>
              <w:jc w:val="center"/>
              <w:rPr>
                <w:rFonts w:ascii="Times New Roman" w:hAnsi="Times New Roman"/>
                <w:sz w:val="20"/>
                <w:szCs w:val="20"/>
              </w:rPr>
            </w:pPr>
            <w:r>
              <w:rPr>
                <w:rFonts w:ascii="Times New Roman" w:hAnsi="Times New Roman"/>
                <w:sz w:val="20"/>
                <w:szCs w:val="20"/>
              </w:rPr>
              <w:t>I, II, III, IV</w:t>
            </w:r>
          </w:p>
        </w:tc>
        <w:tc>
          <w:tcPr>
            <w:tcW w:w="215" w:type="pct"/>
            <w:vAlign w:val="center"/>
          </w:tcPr>
          <w:p w14:paraId="533F54E8" w14:textId="77777777" w:rsidR="00B374A3" w:rsidRPr="00472465" w:rsidRDefault="00B374A3" w:rsidP="00D21CDD">
            <w:pPr>
              <w:jc w:val="center"/>
              <w:rPr>
                <w:rFonts w:ascii="Times New Roman" w:hAnsi="Times New Roman"/>
                <w:sz w:val="20"/>
                <w:szCs w:val="20"/>
                <w:lang w:val="de-DE"/>
              </w:rPr>
            </w:pPr>
            <w:r>
              <w:rPr>
                <w:rFonts w:ascii="Times New Roman" w:hAnsi="Times New Roman"/>
                <w:sz w:val="20"/>
                <w:szCs w:val="20"/>
              </w:rPr>
              <w:t>I, II, III, IV</w:t>
            </w:r>
          </w:p>
        </w:tc>
        <w:tc>
          <w:tcPr>
            <w:tcW w:w="749" w:type="pct"/>
            <w:vAlign w:val="center"/>
          </w:tcPr>
          <w:p w14:paraId="3FA92E8F" w14:textId="77777777" w:rsidR="00B374A3" w:rsidRPr="003B1D7F" w:rsidRDefault="00B374A3" w:rsidP="00D21CDD">
            <w:pPr>
              <w:spacing w:after="120"/>
              <w:jc w:val="both"/>
              <w:rPr>
                <w:rFonts w:ascii="Times New Roman" w:hAnsi="Times New Roman"/>
                <w:color w:val="FF0000"/>
                <w:lang w:val="de-DE"/>
              </w:rPr>
            </w:pPr>
            <w:r w:rsidRPr="00A52DD7">
              <w:rPr>
                <w:rFonts w:ascii="Times New Roman" w:hAnsi="Times New Roman"/>
                <w:sz w:val="20"/>
                <w:szCs w:val="20"/>
                <w:lang w:val="de-DE"/>
              </w:rPr>
              <w:t xml:space="preserve">Izvještaj za Torinski proces 2018-2020. godine izrađen je uz podršku Evropske trening fondacije (ETF) i u saradnji sa lokalnim ekspertom. </w:t>
            </w:r>
            <w:r w:rsidRPr="00DA38D6">
              <w:rPr>
                <w:rFonts w:ascii="Times New Roman" w:hAnsi="Times New Roman"/>
                <w:sz w:val="20"/>
                <w:szCs w:val="20"/>
                <w:lang w:val="de-DE"/>
              </w:rPr>
              <w:t>U izradi Izvještaja učestvovali su svi relevantni akteri iz oblasti stručnog obrazovanja i obuke u Bosni i Hercegovini</w:t>
            </w:r>
            <w:r w:rsidRPr="00DA38D6">
              <w:rPr>
                <w:rFonts w:ascii="Times New Roman" w:hAnsi="Times New Roman"/>
                <w:color w:val="FF0000"/>
                <w:lang w:val="de-DE"/>
              </w:rPr>
              <w:t xml:space="preserve">. </w:t>
            </w:r>
          </w:p>
        </w:tc>
      </w:tr>
      <w:tr w:rsidR="00B374A3" w:rsidRPr="003C4DA2" w14:paraId="6927B26B" w14:textId="77777777" w:rsidTr="007D7673">
        <w:trPr>
          <w:trHeight w:val="1554"/>
        </w:trPr>
        <w:tc>
          <w:tcPr>
            <w:tcW w:w="914" w:type="pct"/>
            <w:vAlign w:val="center"/>
          </w:tcPr>
          <w:p w14:paraId="419AE410" w14:textId="77777777" w:rsidR="00B374A3" w:rsidRPr="009D1CD9" w:rsidRDefault="00B374A3" w:rsidP="00D21CDD">
            <w:pPr>
              <w:rPr>
                <w:rFonts w:ascii="Times New Roman" w:hAnsi="Times New Roman"/>
                <w:sz w:val="20"/>
                <w:szCs w:val="20"/>
                <w:lang w:val="bs-Latn-BA" w:eastAsia="en-GB"/>
              </w:rPr>
            </w:pPr>
            <w:r w:rsidRPr="009D1CD9">
              <w:rPr>
                <w:rFonts w:ascii="Times New Roman" w:hAnsi="Times New Roman"/>
                <w:sz w:val="20"/>
                <w:szCs w:val="20"/>
                <w:lang w:val="bs-Latn-BA" w:eastAsia="en-GB"/>
              </w:rPr>
              <w:t>3.2.1.9. Aktivnosti na pripremi Deklaracije o priznavanju kvalifikacija u visokom obrazovanju</w:t>
            </w:r>
          </w:p>
        </w:tc>
        <w:tc>
          <w:tcPr>
            <w:tcW w:w="470" w:type="pct"/>
            <w:vAlign w:val="center"/>
          </w:tcPr>
          <w:p w14:paraId="6E2C1FDD" w14:textId="77777777" w:rsidR="00B374A3" w:rsidRPr="009D1CD9" w:rsidRDefault="00B374A3" w:rsidP="00D21CDD">
            <w:pPr>
              <w:jc w:val="center"/>
              <w:rPr>
                <w:rFonts w:ascii="Times New Roman" w:hAnsi="Times New Roman"/>
                <w:sz w:val="20"/>
                <w:szCs w:val="20"/>
                <w:lang w:val="bs-Latn-BA" w:eastAsia="en-GB"/>
              </w:rPr>
            </w:pPr>
            <w:r w:rsidRPr="009D1CD9">
              <w:rPr>
                <w:rFonts w:ascii="Times New Roman" w:hAnsi="Times New Roman"/>
                <w:sz w:val="20"/>
                <w:szCs w:val="20"/>
                <w:lang w:val="bs-Latn-BA" w:eastAsia="en-GB"/>
              </w:rPr>
              <w:t xml:space="preserve">Sektor za obrazovanje </w:t>
            </w:r>
          </w:p>
        </w:tc>
        <w:tc>
          <w:tcPr>
            <w:tcW w:w="343" w:type="pct"/>
            <w:vAlign w:val="center"/>
          </w:tcPr>
          <w:p w14:paraId="2DCF4A43" w14:textId="77777777" w:rsidR="00B374A3" w:rsidRPr="009D1CD9" w:rsidRDefault="00B374A3" w:rsidP="00D21CDD">
            <w:pPr>
              <w:jc w:val="center"/>
              <w:rPr>
                <w:rFonts w:ascii="Times New Roman" w:hAnsi="Times New Roman"/>
                <w:sz w:val="20"/>
                <w:szCs w:val="20"/>
                <w:lang w:val="bs-Latn-BA"/>
              </w:rPr>
            </w:pPr>
            <w:r w:rsidRPr="009D1CD9">
              <w:rPr>
                <w:rFonts w:ascii="Times New Roman" w:hAnsi="Times New Roman"/>
                <w:sz w:val="20"/>
                <w:szCs w:val="20"/>
                <w:lang w:val="bs-Latn-BA"/>
              </w:rPr>
              <w:t>opisno</w:t>
            </w:r>
          </w:p>
        </w:tc>
        <w:tc>
          <w:tcPr>
            <w:tcW w:w="384" w:type="pct"/>
            <w:vAlign w:val="center"/>
          </w:tcPr>
          <w:p w14:paraId="0460B240" w14:textId="77777777" w:rsidR="00B374A3" w:rsidRPr="009D1CD9" w:rsidRDefault="00B374A3" w:rsidP="00D21CDD">
            <w:pPr>
              <w:jc w:val="center"/>
              <w:rPr>
                <w:rFonts w:ascii="Times New Roman" w:hAnsi="Times New Roman"/>
                <w:sz w:val="20"/>
                <w:szCs w:val="20"/>
                <w:lang w:val="bs-Latn-BA"/>
              </w:rPr>
            </w:pPr>
            <w:r>
              <w:rPr>
                <w:rFonts w:ascii="Times New Roman" w:hAnsi="Times New Roman"/>
                <w:sz w:val="20"/>
                <w:szCs w:val="20"/>
                <w:lang w:val="bs-Latn-BA"/>
              </w:rPr>
              <w:t xml:space="preserve">početna </w:t>
            </w:r>
          </w:p>
        </w:tc>
        <w:tc>
          <w:tcPr>
            <w:tcW w:w="341" w:type="pct"/>
            <w:vAlign w:val="center"/>
          </w:tcPr>
          <w:p w14:paraId="0CA306C9" w14:textId="77777777" w:rsidR="00B374A3" w:rsidRPr="009D1CD9" w:rsidRDefault="00B374A3" w:rsidP="00D21CDD">
            <w:pPr>
              <w:jc w:val="center"/>
              <w:rPr>
                <w:rFonts w:ascii="Times New Roman" w:hAnsi="Times New Roman"/>
                <w:sz w:val="20"/>
                <w:szCs w:val="20"/>
                <w:lang w:val="bs-Latn-BA"/>
              </w:rPr>
            </w:pPr>
            <w:r>
              <w:rPr>
                <w:rFonts w:ascii="Times New Roman" w:hAnsi="Times New Roman"/>
                <w:sz w:val="20"/>
                <w:szCs w:val="20"/>
                <w:lang w:val="bs-Latn-BA"/>
              </w:rPr>
              <w:t>završena</w:t>
            </w:r>
          </w:p>
        </w:tc>
        <w:tc>
          <w:tcPr>
            <w:tcW w:w="382" w:type="pct"/>
            <w:vAlign w:val="center"/>
          </w:tcPr>
          <w:p w14:paraId="65481613" w14:textId="77777777" w:rsidR="00B374A3" w:rsidRPr="009D1CD9" w:rsidRDefault="00B374A3" w:rsidP="00D21CDD">
            <w:pPr>
              <w:jc w:val="center"/>
              <w:rPr>
                <w:rFonts w:ascii="Times New Roman" w:hAnsi="Times New Roman"/>
                <w:sz w:val="20"/>
                <w:szCs w:val="20"/>
                <w:lang w:val="bs-Latn-BA"/>
              </w:rPr>
            </w:pPr>
            <w:r>
              <w:rPr>
                <w:rFonts w:ascii="Times New Roman" w:hAnsi="Times New Roman"/>
                <w:sz w:val="20"/>
                <w:szCs w:val="20"/>
                <w:lang w:val="bs-Latn-BA"/>
              </w:rPr>
              <w:t>/</w:t>
            </w:r>
          </w:p>
        </w:tc>
        <w:tc>
          <w:tcPr>
            <w:tcW w:w="303" w:type="pct"/>
            <w:vAlign w:val="center"/>
          </w:tcPr>
          <w:p w14:paraId="1983B491" w14:textId="77777777" w:rsidR="00B374A3" w:rsidRPr="009D1CD9" w:rsidRDefault="00B374A3" w:rsidP="00D21CDD">
            <w:pPr>
              <w:jc w:val="center"/>
              <w:rPr>
                <w:rFonts w:ascii="Times New Roman" w:hAnsi="Times New Roman"/>
                <w:sz w:val="20"/>
                <w:szCs w:val="20"/>
                <w:lang w:val="bs-Latn-BA"/>
              </w:rPr>
            </w:pPr>
            <w:r>
              <w:rPr>
                <w:rFonts w:ascii="Times New Roman" w:hAnsi="Times New Roman"/>
                <w:sz w:val="20"/>
                <w:szCs w:val="20"/>
                <w:lang w:val="bs-Latn-BA"/>
              </w:rPr>
              <w:t>Budžet</w:t>
            </w:r>
          </w:p>
        </w:tc>
        <w:tc>
          <w:tcPr>
            <w:tcW w:w="341" w:type="pct"/>
            <w:vAlign w:val="center"/>
          </w:tcPr>
          <w:p w14:paraId="6CB2D419" w14:textId="77777777" w:rsidR="00B374A3" w:rsidRPr="009D1CD9" w:rsidRDefault="00B374A3" w:rsidP="00D21CDD">
            <w:pPr>
              <w:jc w:val="center"/>
              <w:rPr>
                <w:rFonts w:ascii="Times New Roman" w:hAnsi="Times New Roman"/>
                <w:sz w:val="20"/>
                <w:szCs w:val="20"/>
                <w:lang w:val="bs-Latn-BA"/>
              </w:rPr>
            </w:pPr>
            <w:r>
              <w:rPr>
                <w:rFonts w:ascii="Times New Roman" w:hAnsi="Times New Roman"/>
                <w:sz w:val="20"/>
                <w:szCs w:val="20"/>
                <w:lang w:val="bs-Latn-BA"/>
              </w:rPr>
              <w:t>/</w:t>
            </w:r>
          </w:p>
        </w:tc>
        <w:tc>
          <w:tcPr>
            <w:tcW w:w="343" w:type="pct"/>
            <w:vAlign w:val="center"/>
          </w:tcPr>
          <w:p w14:paraId="237FB07B" w14:textId="77777777" w:rsidR="00B374A3" w:rsidRPr="009D1CD9" w:rsidRDefault="00B374A3" w:rsidP="00D21CDD">
            <w:pPr>
              <w:jc w:val="center"/>
              <w:rPr>
                <w:rFonts w:ascii="Times New Roman" w:hAnsi="Times New Roman"/>
                <w:sz w:val="20"/>
                <w:szCs w:val="20"/>
                <w:lang w:val="bs-Latn-BA"/>
              </w:rPr>
            </w:pPr>
            <w:r>
              <w:rPr>
                <w:rFonts w:ascii="Times New Roman" w:hAnsi="Times New Roman"/>
                <w:sz w:val="20"/>
                <w:szCs w:val="20"/>
                <w:lang w:val="bs-Latn-BA"/>
              </w:rPr>
              <w:t>4.000</w:t>
            </w:r>
          </w:p>
        </w:tc>
        <w:tc>
          <w:tcPr>
            <w:tcW w:w="214" w:type="pct"/>
            <w:vAlign w:val="center"/>
          </w:tcPr>
          <w:p w14:paraId="74A219A6" w14:textId="77777777" w:rsidR="00B374A3" w:rsidRPr="009D1CD9" w:rsidRDefault="00B374A3" w:rsidP="00D21CDD">
            <w:pPr>
              <w:jc w:val="center"/>
              <w:rPr>
                <w:rFonts w:ascii="Times New Roman" w:hAnsi="Times New Roman"/>
                <w:sz w:val="20"/>
                <w:szCs w:val="20"/>
                <w:lang w:val="bs-Latn-BA"/>
              </w:rPr>
            </w:pPr>
          </w:p>
        </w:tc>
        <w:tc>
          <w:tcPr>
            <w:tcW w:w="215" w:type="pct"/>
            <w:vAlign w:val="center"/>
          </w:tcPr>
          <w:p w14:paraId="09BEF3A3" w14:textId="77777777" w:rsidR="00B374A3" w:rsidRPr="009D1CD9" w:rsidRDefault="00B374A3" w:rsidP="00D21CDD">
            <w:pPr>
              <w:jc w:val="center"/>
              <w:rPr>
                <w:rFonts w:ascii="Times New Roman" w:hAnsi="Times New Roman"/>
                <w:sz w:val="20"/>
                <w:szCs w:val="20"/>
                <w:lang w:val="bs-Latn-BA"/>
              </w:rPr>
            </w:pPr>
            <w:r w:rsidRPr="009D1CD9">
              <w:rPr>
                <w:rFonts w:ascii="Times New Roman" w:hAnsi="Times New Roman"/>
                <w:sz w:val="20"/>
                <w:szCs w:val="20"/>
                <w:lang w:val="bs-Latn-BA"/>
              </w:rPr>
              <w:t>II</w:t>
            </w:r>
          </w:p>
        </w:tc>
        <w:tc>
          <w:tcPr>
            <w:tcW w:w="749" w:type="pct"/>
            <w:vAlign w:val="center"/>
          </w:tcPr>
          <w:p w14:paraId="7D957147" w14:textId="77777777" w:rsidR="00B374A3" w:rsidRPr="009D1CD9" w:rsidRDefault="00B374A3" w:rsidP="00D21CDD">
            <w:pPr>
              <w:spacing w:after="120"/>
              <w:jc w:val="both"/>
              <w:rPr>
                <w:rFonts w:ascii="Times New Roman" w:hAnsi="Times New Roman"/>
                <w:sz w:val="20"/>
                <w:szCs w:val="20"/>
                <w:lang w:val="bs-Latn-BA"/>
              </w:rPr>
            </w:pPr>
            <w:r w:rsidRPr="009D1CD9">
              <w:rPr>
                <w:rFonts w:ascii="Times New Roman" w:hAnsi="Times New Roman"/>
                <w:bCs/>
                <w:sz w:val="20"/>
                <w:szCs w:val="20"/>
                <w:lang w:val="bs-Latn-BA"/>
              </w:rPr>
              <w:t>Aktivnost nije planirana. Predsjedništvo BiH je na 31. vanrednoj sjednici, održanoj 02.07.2019. godine, donijelo Odluku kojim se predsjedavajući Savjeta ministara BiH ovlašćuje da potpiše Deklaraciju o priznavanju visokoškolskih kvalifikacija na Zapadnom Balkanu. Deklaracija je usvojena na Samitu premijera Zapadnog Balkana u Poznanju u julu 2019. godine.</w:t>
            </w:r>
          </w:p>
        </w:tc>
      </w:tr>
      <w:tr w:rsidR="00B374A3" w:rsidRPr="00EC2F86" w14:paraId="579EB037" w14:textId="77777777" w:rsidTr="007D7673">
        <w:tc>
          <w:tcPr>
            <w:tcW w:w="5000" w:type="pct"/>
            <w:gridSpan w:val="12"/>
            <w:shd w:val="clear" w:color="auto" w:fill="C2D69B" w:themeFill="accent3" w:themeFillTint="99"/>
          </w:tcPr>
          <w:p w14:paraId="32F49601" w14:textId="77777777" w:rsidR="00B374A3" w:rsidRPr="00DA38D6" w:rsidRDefault="00B374A3" w:rsidP="00D21CDD">
            <w:pPr>
              <w:rPr>
                <w:rFonts w:ascii="Times New Roman" w:hAnsi="Times New Roman"/>
                <w:b/>
                <w:bCs/>
                <w:sz w:val="20"/>
                <w:szCs w:val="20"/>
                <w:lang w:val="de-DE"/>
              </w:rPr>
            </w:pPr>
            <w:r w:rsidRPr="003C4DA2">
              <w:rPr>
                <w:rFonts w:ascii="Times New Roman" w:hAnsi="Times New Roman"/>
                <w:sz w:val="20"/>
                <w:szCs w:val="20"/>
                <w:lang w:val="bs-Latn-BA"/>
              </w:rPr>
              <w:lastRenderedPageBreak/>
              <w:br w:type="page"/>
            </w:r>
            <w:r w:rsidRPr="00DA38D6">
              <w:rPr>
                <w:rFonts w:ascii="Times New Roman" w:hAnsi="Times New Roman"/>
                <w:b/>
                <w:bCs/>
                <w:sz w:val="20"/>
                <w:szCs w:val="20"/>
                <w:lang w:val="de-DE"/>
              </w:rPr>
              <w:t>3.2.2.</w:t>
            </w:r>
            <w:r w:rsidRPr="00DA38D6">
              <w:rPr>
                <w:rFonts w:ascii="Times New Roman" w:hAnsi="Times New Roman"/>
                <w:b/>
                <w:bCs/>
                <w:sz w:val="20"/>
                <w:szCs w:val="20"/>
                <w:lang w:val="de-DE"/>
              </w:rPr>
              <w:tab/>
              <w:t xml:space="preserve">Realizacija obaveza iz međunarodnih akata čiji potpisnik je BiH </w:t>
            </w:r>
          </w:p>
          <w:p w14:paraId="6C2B63C0" w14:textId="77777777" w:rsidR="00B374A3" w:rsidRPr="00DA38D6" w:rsidRDefault="00B374A3" w:rsidP="00D21CDD">
            <w:pPr>
              <w:rPr>
                <w:rFonts w:ascii="Times New Roman" w:hAnsi="Times New Roman"/>
                <w:sz w:val="20"/>
                <w:szCs w:val="20"/>
                <w:lang w:val="de-DE"/>
              </w:rPr>
            </w:pPr>
          </w:p>
        </w:tc>
      </w:tr>
      <w:tr w:rsidR="00B374A3" w:rsidRPr="009F1657" w14:paraId="2C711F12" w14:textId="77777777" w:rsidTr="007D7673">
        <w:trPr>
          <w:trHeight w:val="2114"/>
        </w:trPr>
        <w:tc>
          <w:tcPr>
            <w:tcW w:w="914" w:type="pct"/>
            <w:vAlign w:val="center"/>
          </w:tcPr>
          <w:p w14:paraId="7DDB045F" w14:textId="77777777" w:rsidR="00B374A3" w:rsidRPr="00DA38D6" w:rsidRDefault="00B374A3" w:rsidP="00D21CDD">
            <w:pPr>
              <w:rPr>
                <w:rFonts w:ascii="Times New Roman" w:hAnsi="Times New Roman"/>
                <w:sz w:val="20"/>
                <w:szCs w:val="20"/>
              </w:rPr>
            </w:pPr>
            <w:r w:rsidRPr="00F959EE">
              <w:rPr>
                <w:rFonts w:ascii="Times New Roman" w:hAnsi="Times New Roman"/>
                <w:sz w:val="20"/>
                <w:szCs w:val="20"/>
              </w:rPr>
              <w:t>3.2.2.1.</w:t>
            </w:r>
            <w:r w:rsidRPr="00F959EE">
              <w:rPr>
                <w:rFonts w:ascii="Times New Roman" w:hAnsi="Times New Roman"/>
                <w:sz w:val="20"/>
                <w:szCs w:val="20"/>
                <w:lang w:val="bs-Latn-BA"/>
              </w:rPr>
              <w:t xml:space="preserve"> Informacija o realizaciji CEEPUS III sporazuma u BiH</w:t>
            </w:r>
          </w:p>
        </w:tc>
        <w:tc>
          <w:tcPr>
            <w:tcW w:w="470" w:type="pct"/>
            <w:vAlign w:val="center"/>
          </w:tcPr>
          <w:p w14:paraId="56439AE9" w14:textId="77777777" w:rsidR="00B374A3" w:rsidRPr="0085469C" w:rsidRDefault="00B374A3" w:rsidP="00D21CDD">
            <w:pPr>
              <w:jc w:val="center"/>
              <w:rPr>
                <w:rFonts w:ascii="Times New Roman" w:hAnsi="Times New Roman"/>
                <w:sz w:val="20"/>
                <w:szCs w:val="20"/>
                <w:lang w:val="de-DE"/>
              </w:rPr>
            </w:pPr>
            <w:r w:rsidRPr="00D62BFD">
              <w:rPr>
                <w:rFonts w:ascii="Times New Roman" w:hAnsi="Times New Roman"/>
                <w:sz w:val="20"/>
                <w:szCs w:val="20"/>
              </w:rPr>
              <w:t>Sektor za obrazovanje</w:t>
            </w:r>
          </w:p>
        </w:tc>
        <w:tc>
          <w:tcPr>
            <w:tcW w:w="343" w:type="pct"/>
            <w:vAlign w:val="center"/>
          </w:tcPr>
          <w:p w14:paraId="7A9AB3C8" w14:textId="77777777" w:rsidR="00B374A3" w:rsidRPr="0085469C" w:rsidRDefault="00B374A3" w:rsidP="00D21CDD">
            <w:pPr>
              <w:jc w:val="center"/>
              <w:rPr>
                <w:rFonts w:ascii="Times New Roman" w:hAnsi="Times New Roman"/>
                <w:sz w:val="20"/>
                <w:szCs w:val="20"/>
                <w:lang w:val="de-DE"/>
              </w:rPr>
            </w:pPr>
            <w:r>
              <w:rPr>
                <w:rFonts w:ascii="Times New Roman" w:hAnsi="Times New Roman"/>
                <w:sz w:val="20"/>
                <w:szCs w:val="20"/>
                <w:lang w:val="de-DE"/>
              </w:rPr>
              <w:t>opisno</w:t>
            </w:r>
          </w:p>
        </w:tc>
        <w:tc>
          <w:tcPr>
            <w:tcW w:w="384" w:type="pct"/>
            <w:vAlign w:val="center"/>
          </w:tcPr>
          <w:p w14:paraId="1BF00961" w14:textId="77777777" w:rsidR="00B374A3" w:rsidRPr="0085469C" w:rsidRDefault="00B374A3" w:rsidP="00D21CDD">
            <w:pPr>
              <w:jc w:val="center"/>
              <w:rPr>
                <w:rFonts w:ascii="Times New Roman" w:hAnsi="Times New Roman"/>
                <w:sz w:val="20"/>
                <w:szCs w:val="20"/>
                <w:lang w:val="de-DE"/>
              </w:rPr>
            </w:pPr>
            <w:r>
              <w:rPr>
                <w:rFonts w:ascii="Times New Roman" w:hAnsi="Times New Roman"/>
                <w:sz w:val="20"/>
                <w:szCs w:val="20"/>
                <w:lang w:val="de-DE"/>
              </w:rPr>
              <w:t xml:space="preserve">početna </w:t>
            </w:r>
          </w:p>
        </w:tc>
        <w:tc>
          <w:tcPr>
            <w:tcW w:w="341" w:type="pct"/>
            <w:shd w:val="clear" w:color="auto" w:fill="auto"/>
            <w:vAlign w:val="center"/>
          </w:tcPr>
          <w:p w14:paraId="62A47C51" w14:textId="77777777" w:rsidR="00B374A3" w:rsidRPr="0085469C" w:rsidRDefault="00B374A3" w:rsidP="00D21CDD">
            <w:pPr>
              <w:jc w:val="center"/>
              <w:rPr>
                <w:rFonts w:ascii="Times New Roman" w:hAnsi="Times New Roman"/>
                <w:sz w:val="20"/>
                <w:szCs w:val="20"/>
                <w:lang w:val="de-DE"/>
              </w:rPr>
            </w:pPr>
            <w:r>
              <w:rPr>
                <w:rFonts w:ascii="Times New Roman" w:hAnsi="Times New Roman"/>
                <w:sz w:val="20"/>
                <w:szCs w:val="20"/>
                <w:lang w:val="de-DE"/>
              </w:rPr>
              <w:t>završeno</w:t>
            </w:r>
          </w:p>
        </w:tc>
        <w:tc>
          <w:tcPr>
            <w:tcW w:w="382" w:type="pct"/>
            <w:vAlign w:val="center"/>
          </w:tcPr>
          <w:p w14:paraId="5B422476" w14:textId="77777777" w:rsidR="00B374A3" w:rsidRPr="0085469C" w:rsidRDefault="00B374A3" w:rsidP="00D21CDD">
            <w:pPr>
              <w:jc w:val="center"/>
              <w:rPr>
                <w:rFonts w:ascii="Times New Roman" w:hAnsi="Times New Roman"/>
                <w:sz w:val="20"/>
                <w:szCs w:val="20"/>
                <w:lang w:val="de-DE"/>
              </w:rPr>
            </w:pPr>
            <w:r w:rsidRPr="00777640">
              <w:rPr>
                <w:rFonts w:ascii="Times New Roman" w:hAnsi="Times New Roman"/>
                <w:sz w:val="20"/>
                <w:szCs w:val="20"/>
                <w:lang w:val="de-DE"/>
              </w:rPr>
              <w:t>završeno</w:t>
            </w:r>
          </w:p>
        </w:tc>
        <w:tc>
          <w:tcPr>
            <w:tcW w:w="303" w:type="pct"/>
            <w:vAlign w:val="center"/>
          </w:tcPr>
          <w:p w14:paraId="137DB86F" w14:textId="77777777" w:rsidR="00B374A3" w:rsidRPr="0085469C" w:rsidRDefault="00B374A3" w:rsidP="00D21CDD">
            <w:pPr>
              <w:jc w:val="center"/>
              <w:rPr>
                <w:rFonts w:ascii="Times New Roman" w:hAnsi="Times New Roman"/>
                <w:sz w:val="20"/>
                <w:szCs w:val="20"/>
                <w:lang w:val="de-DE"/>
              </w:rPr>
            </w:pPr>
            <w:r>
              <w:rPr>
                <w:rFonts w:ascii="Times New Roman" w:hAnsi="Times New Roman"/>
                <w:sz w:val="20"/>
                <w:szCs w:val="20"/>
                <w:lang w:val="de-DE"/>
              </w:rPr>
              <w:t xml:space="preserve">Budžet </w:t>
            </w:r>
          </w:p>
        </w:tc>
        <w:tc>
          <w:tcPr>
            <w:tcW w:w="341" w:type="pct"/>
            <w:vAlign w:val="center"/>
          </w:tcPr>
          <w:p w14:paraId="59192D93" w14:textId="77777777" w:rsidR="00B374A3" w:rsidRPr="0085469C" w:rsidRDefault="00B374A3" w:rsidP="00D21CDD">
            <w:pPr>
              <w:jc w:val="center"/>
              <w:rPr>
                <w:rFonts w:ascii="Times New Roman" w:hAnsi="Times New Roman"/>
                <w:sz w:val="20"/>
                <w:szCs w:val="20"/>
                <w:lang w:val="de-DE"/>
              </w:rPr>
            </w:pPr>
            <w:r>
              <w:rPr>
                <w:rFonts w:ascii="Times New Roman" w:hAnsi="Times New Roman"/>
                <w:sz w:val="20"/>
                <w:szCs w:val="20"/>
                <w:lang w:val="de-DE"/>
              </w:rPr>
              <w:t>6. 000</w:t>
            </w:r>
          </w:p>
        </w:tc>
        <w:tc>
          <w:tcPr>
            <w:tcW w:w="343" w:type="pct"/>
            <w:vAlign w:val="center"/>
          </w:tcPr>
          <w:p w14:paraId="35F64389" w14:textId="77777777" w:rsidR="00B374A3" w:rsidRPr="0085469C" w:rsidRDefault="00B374A3" w:rsidP="00D21CDD">
            <w:pPr>
              <w:jc w:val="center"/>
              <w:rPr>
                <w:rFonts w:ascii="Times New Roman" w:hAnsi="Times New Roman"/>
                <w:sz w:val="20"/>
                <w:szCs w:val="20"/>
                <w:lang w:val="de-DE"/>
              </w:rPr>
            </w:pPr>
            <w:r>
              <w:rPr>
                <w:rFonts w:ascii="Times New Roman" w:hAnsi="Times New Roman"/>
                <w:sz w:val="20"/>
                <w:szCs w:val="20"/>
                <w:lang w:val="de-DE"/>
              </w:rPr>
              <w:t>3</w:t>
            </w:r>
            <w:r w:rsidRPr="00243CE3">
              <w:rPr>
                <w:rFonts w:ascii="Times New Roman" w:hAnsi="Times New Roman"/>
                <w:sz w:val="20"/>
                <w:szCs w:val="20"/>
                <w:lang w:val="de-DE"/>
              </w:rPr>
              <w:t>.000</w:t>
            </w:r>
          </w:p>
        </w:tc>
        <w:tc>
          <w:tcPr>
            <w:tcW w:w="214" w:type="pct"/>
            <w:vAlign w:val="center"/>
          </w:tcPr>
          <w:p w14:paraId="43899E29" w14:textId="77777777" w:rsidR="00B374A3" w:rsidRPr="0085469C" w:rsidRDefault="00B374A3" w:rsidP="00D21CDD">
            <w:pPr>
              <w:jc w:val="center"/>
              <w:rPr>
                <w:rFonts w:ascii="Times New Roman" w:hAnsi="Times New Roman"/>
                <w:sz w:val="20"/>
                <w:szCs w:val="20"/>
                <w:lang w:val="de-DE"/>
              </w:rPr>
            </w:pPr>
            <w:r>
              <w:rPr>
                <w:rFonts w:ascii="Times New Roman" w:hAnsi="Times New Roman"/>
                <w:sz w:val="20"/>
                <w:szCs w:val="20"/>
                <w:lang w:val="de-DE"/>
              </w:rPr>
              <w:t>III</w:t>
            </w:r>
          </w:p>
        </w:tc>
        <w:tc>
          <w:tcPr>
            <w:tcW w:w="215" w:type="pct"/>
            <w:vAlign w:val="center"/>
          </w:tcPr>
          <w:p w14:paraId="11855800" w14:textId="77777777" w:rsidR="00B374A3" w:rsidRPr="0085469C" w:rsidRDefault="00B374A3" w:rsidP="00D21CDD">
            <w:pPr>
              <w:rPr>
                <w:rFonts w:ascii="Times New Roman" w:hAnsi="Times New Roman"/>
                <w:sz w:val="20"/>
                <w:szCs w:val="20"/>
                <w:lang w:val="de-DE"/>
              </w:rPr>
            </w:pPr>
            <w:r>
              <w:rPr>
                <w:rFonts w:ascii="Times New Roman" w:hAnsi="Times New Roman"/>
                <w:sz w:val="20"/>
                <w:szCs w:val="20"/>
                <w:lang w:val="de-DE"/>
              </w:rPr>
              <w:t xml:space="preserve">  IV</w:t>
            </w:r>
          </w:p>
        </w:tc>
        <w:tc>
          <w:tcPr>
            <w:tcW w:w="749" w:type="pct"/>
            <w:vAlign w:val="center"/>
          </w:tcPr>
          <w:p w14:paraId="438DA7F4" w14:textId="77777777" w:rsidR="00B374A3" w:rsidRPr="00D80E40" w:rsidRDefault="00B374A3" w:rsidP="00D21CDD">
            <w:pPr>
              <w:rPr>
                <w:rFonts w:ascii="Times New Roman" w:hAnsi="Times New Roman"/>
                <w:sz w:val="20"/>
                <w:szCs w:val="20"/>
                <w:lang w:val="sr-Latn-CS"/>
              </w:rPr>
            </w:pPr>
            <w:r w:rsidRPr="00D80E40">
              <w:rPr>
                <w:rFonts w:ascii="Times New Roman" w:hAnsi="Times New Roman"/>
                <w:sz w:val="20"/>
                <w:szCs w:val="20"/>
                <w:lang w:val="de-DE"/>
              </w:rPr>
              <w:t>Ministarstvo finansija i trezora BiH dostavilo je mišljenje koje je u Ministarstvu civilnih poslova BiH zaprimljeno 27.12.2019. godine te će se materijal uputiti Vijeću ministara BiH  na razmatranje i usvajanje.</w:t>
            </w:r>
          </w:p>
        </w:tc>
      </w:tr>
      <w:tr w:rsidR="00B374A3" w:rsidRPr="00EC2F86" w14:paraId="7DACF598" w14:textId="77777777" w:rsidTr="007D7673">
        <w:trPr>
          <w:trHeight w:val="1975"/>
        </w:trPr>
        <w:tc>
          <w:tcPr>
            <w:tcW w:w="914" w:type="pct"/>
            <w:vAlign w:val="center"/>
          </w:tcPr>
          <w:p w14:paraId="0AC1D0CE" w14:textId="77777777" w:rsidR="00B374A3" w:rsidRPr="009F1657" w:rsidRDefault="00B374A3" w:rsidP="00D21CDD">
            <w:pPr>
              <w:contextualSpacing/>
              <w:rPr>
                <w:rFonts w:ascii="Times New Roman" w:hAnsi="Times New Roman"/>
                <w:sz w:val="20"/>
                <w:szCs w:val="20"/>
                <w:lang w:val="sr-Latn-CS"/>
              </w:rPr>
            </w:pPr>
            <w:r w:rsidRPr="00F959EE">
              <w:rPr>
                <w:rFonts w:ascii="Times New Roman" w:hAnsi="Times New Roman"/>
                <w:sz w:val="20"/>
                <w:szCs w:val="20"/>
                <w:lang w:val="bs-Latn-BA"/>
              </w:rPr>
              <w:t>3.2.2.2. . Izvještavanje o napretku BiH u procesu pridruživanja BiH EU u dijelu koji se odnosi na oblast obrazovanja i mladih</w:t>
            </w:r>
          </w:p>
        </w:tc>
        <w:tc>
          <w:tcPr>
            <w:tcW w:w="470" w:type="pct"/>
            <w:vAlign w:val="center"/>
          </w:tcPr>
          <w:p w14:paraId="48742B74" w14:textId="77777777" w:rsidR="00B374A3" w:rsidRPr="0085469C" w:rsidRDefault="00B374A3" w:rsidP="00D21CDD">
            <w:pPr>
              <w:jc w:val="center"/>
              <w:rPr>
                <w:rFonts w:ascii="Times New Roman" w:hAnsi="Times New Roman"/>
                <w:sz w:val="20"/>
                <w:szCs w:val="20"/>
                <w:lang w:val="sr-Latn-CS"/>
              </w:rPr>
            </w:pPr>
            <w:r w:rsidRPr="00DA38D6">
              <w:rPr>
                <w:rFonts w:ascii="Times New Roman" w:hAnsi="Times New Roman"/>
                <w:sz w:val="20"/>
                <w:szCs w:val="20"/>
                <w:lang w:val="de-DE"/>
              </w:rPr>
              <w:t>Sektor za obrazovanje u saradnji sa Uredom sekretara</w:t>
            </w:r>
          </w:p>
        </w:tc>
        <w:tc>
          <w:tcPr>
            <w:tcW w:w="343" w:type="pct"/>
            <w:vAlign w:val="center"/>
          </w:tcPr>
          <w:p w14:paraId="2BB3D8F5" w14:textId="77777777" w:rsidR="00B374A3" w:rsidRPr="0085469C" w:rsidRDefault="00B374A3" w:rsidP="00D21CDD">
            <w:pPr>
              <w:jc w:val="center"/>
              <w:rPr>
                <w:rFonts w:ascii="Times New Roman" w:hAnsi="Times New Roman"/>
                <w:sz w:val="20"/>
                <w:szCs w:val="20"/>
                <w:lang w:val="sr-Latn-CS"/>
              </w:rPr>
            </w:pPr>
            <w:r>
              <w:rPr>
                <w:rFonts w:ascii="Times New Roman" w:hAnsi="Times New Roman"/>
                <w:sz w:val="20"/>
                <w:szCs w:val="20"/>
                <w:lang w:val="de-DE"/>
              </w:rPr>
              <w:t>opisno</w:t>
            </w:r>
          </w:p>
        </w:tc>
        <w:tc>
          <w:tcPr>
            <w:tcW w:w="384" w:type="pct"/>
            <w:vAlign w:val="center"/>
          </w:tcPr>
          <w:p w14:paraId="2D970459" w14:textId="77777777" w:rsidR="00B374A3" w:rsidRPr="0085469C" w:rsidRDefault="00B374A3" w:rsidP="00D21CDD">
            <w:pPr>
              <w:jc w:val="center"/>
              <w:rPr>
                <w:rFonts w:ascii="Times New Roman" w:hAnsi="Times New Roman"/>
                <w:sz w:val="20"/>
                <w:szCs w:val="20"/>
                <w:lang w:val="sr-Latn-CS"/>
              </w:rPr>
            </w:pPr>
            <w:r>
              <w:rPr>
                <w:rFonts w:ascii="Times New Roman" w:hAnsi="Times New Roman"/>
                <w:sz w:val="20"/>
                <w:szCs w:val="20"/>
                <w:lang w:val="sr-Latn-CS"/>
              </w:rPr>
              <w:t>kontinuirano</w:t>
            </w:r>
          </w:p>
        </w:tc>
        <w:tc>
          <w:tcPr>
            <w:tcW w:w="341" w:type="pct"/>
            <w:shd w:val="clear" w:color="auto" w:fill="auto"/>
            <w:vAlign w:val="center"/>
          </w:tcPr>
          <w:p w14:paraId="158E9FE7" w14:textId="77777777" w:rsidR="00B374A3" w:rsidRDefault="00B374A3" w:rsidP="00D21CDD">
            <w:pPr>
              <w:jc w:val="center"/>
              <w:rPr>
                <w:rFonts w:ascii="Times New Roman" w:hAnsi="Times New Roman"/>
                <w:sz w:val="20"/>
                <w:szCs w:val="20"/>
                <w:lang w:val="sr-Latn-CS"/>
              </w:rPr>
            </w:pPr>
          </w:p>
          <w:p w14:paraId="1B992508" w14:textId="77777777" w:rsidR="00B374A3" w:rsidRPr="0085469C" w:rsidRDefault="00B374A3" w:rsidP="00D21CDD">
            <w:pPr>
              <w:jc w:val="center"/>
              <w:rPr>
                <w:rFonts w:ascii="Times New Roman" w:hAnsi="Times New Roman"/>
                <w:sz w:val="20"/>
                <w:szCs w:val="20"/>
                <w:lang w:val="sr-Latn-CS"/>
              </w:rPr>
            </w:pPr>
            <w:r>
              <w:rPr>
                <w:rFonts w:ascii="Times New Roman" w:hAnsi="Times New Roman"/>
                <w:sz w:val="20"/>
                <w:szCs w:val="20"/>
                <w:lang w:val="sr-Latn-CS"/>
              </w:rPr>
              <w:t>kontinuirano</w:t>
            </w:r>
          </w:p>
        </w:tc>
        <w:tc>
          <w:tcPr>
            <w:tcW w:w="382" w:type="pct"/>
            <w:vAlign w:val="center"/>
          </w:tcPr>
          <w:p w14:paraId="5D2E5BA7" w14:textId="77777777" w:rsidR="00B374A3" w:rsidRPr="0085469C" w:rsidRDefault="00B374A3" w:rsidP="00D21CDD">
            <w:pPr>
              <w:jc w:val="center"/>
              <w:rPr>
                <w:rFonts w:ascii="Times New Roman" w:hAnsi="Times New Roman"/>
                <w:sz w:val="20"/>
                <w:szCs w:val="20"/>
                <w:lang w:val="sr-Latn-CS"/>
              </w:rPr>
            </w:pPr>
            <w:r>
              <w:rPr>
                <w:rFonts w:ascii="Times New Roman" w:hAnsi="Times New Roman"/>
                <w:sz w:val="20"/>
                <w:szCs w:val="20"/>
                <w:lang w:val="sr-Latn-CS"/>
              </w:rPr>
              <w:t>kontinuirano</w:t>
            </w:r>
          </w:p>
        </w:tc>
        <w:tc>
          <w:tcPr>
            <w:tcW w:w="303" w:type="pct"/>
            <w:vAlign w:val="center"/>
          </w:tcPr>
          <w:p w14:paraId="567EF4E7" w14:textId="77777777" w:rsidR="00B374A3" w:rsidRPr="003F22BC" w:rsidRDefault="00B374A3" w:rsidP="00D21CDD">
            <w:pPr>
              <w:jc w:val="center"/>
              <w:rPr>
                <w:rFonts w:ascii="Times New Roman" w:hAnsi="Times New Roman"/>
                <w:sz w:val="20"/>
                <w:szCs w:val="20"/>
                <w:lang w:val="sr-Latn-CS"/>
              </w:rPr>
            </w:pPr>
            <w:r w:rsidRPr="003F22BC">
              <w:rPr>
                <w:rFonts w:ascii="Times New Roman" w:hAnsi="Times New Roman"/>
                <w:sz w:val="20"/>
                <w:szCs w:val="20"/>
                <w:lang w:val="sr-Latn-CS"/>
              </w:rPr>
              <w:t xml:space="preserve">Budžet </w:t>
            </w:r>
          </w:p>
        </w:tc>
        <w:tc>
          <w:tcPr>
            <w:tcW w:w="341" w:type="pct"/>
            <w:vAlign w:val="center"/>
          </w:tcPr>
          <w:p w14:paraId="5F861696" w14:textId="77777777" w:rsidR="00B374A3" w:rsidRPr="0085469C" w:rsidRDefault="00B374A3" w:rsidP="00D21CDD">
            <w:pPr>
              <w:jc w:val="center"/>
              <w:rPr>
                <w:rFonts w:ascii="Times New Roman" w:hAnsi="Times New Roman"/>
                <w:sz w:val="20"/>
                <w:szCs w:val="20"/>
                <w:lang w:val="sr-Latn-CS"/>
              </w:rPr>
            </w:pPr>
            <w:r>
              <w:rPr>
                <w:rFonts w:ascii="Times New Roman" w:hAnsi="Times New Roman"/>
                <w:sz w:val="20"/>
                <w:szCs w:val="20"/>
                <w:lang w:val="sr-Latn-CS"/>
              </w:rPr>
              <w:t>15. 000</w:t>
            </w:r>
          </w:p>
        </w:tc>
        <w:tc>
          <w:tcPr>
            <w:tcW w:w="343" w:type="pct"/>
            <w:vAlign w:val="center"/>
          </w:tcPr>
          <w:p w14:paraId="361D5C13" w14:textId="77777777" w:rsidR="00B374A3" w:rsidRPr="0085469C" w:rsidRDefault="00B374A3" w:rsidP="00D21CDD">
            <w:pPr>
              <w:jc w:val="center"/>
              <w:rPr>
                <w:rFonts w:ascii="Times New Roman" w:hAnsi="Times New Roman"/>
                <w:sz w:val="20"/>
                <w:szCs w:val="20"/>
                <w:lang w:val="sr-Latn-CS"/>
              </w:rPr>
            </w:pPr>
            <w:r w:rsidRPr="00F959EE">
              <w:rPr>
                <w:rFonts w:ascii="Times New Roman" w:hAnsi="Times New Roman"/>
                <w:sz w:val="20"/>
                <w:szCs w:val="20"/>
                <w:lang w:val="sr-Latn-CS"/>
              </w:rPr>
              <w:t>15.000</w:t>
            </w:r>
          </w:p>
        </w:tc>
        <w:tc>
          <w:tcPr>
            <w:tcW w:w="214" w:type="pct"/>
            <w:vAlign w:val="center"/>
          </w:tcPr>
          <w:p w14:paraId="1F6207BE" w14:textId="77777777" w:rsidR="00B374A3" w:rsidRDefault="00B374A3" w:rsidP="00D21CDD">
            <w:pPr>
              <w:jc w:val="center"/>
              <w:rPr>
                <w:rFonts w:ascii="Times New Roman" w:hAnsi="Times New Roman"/>
                <w:sz w:val="20"/>
                <w:szCs w:val="20"/>
                <w:lang w:val="sr-Latn-CS"/>
              </w:rPr>
            </w:pPr>
            <w:r>
              <w:rPr>
                <w:rFonts w:ascii="Times New Roman" w:hAnsi="Times New Roman"/>
                <w:sz w:val="20"/>
                <w:szCs w:val="20"/>
                <w:lang w:val="sr-Latn-CS"/>
              </w:rPr>
              <w:t>I, II,</w:t>
            </w:r>
          </w:p>
          <w:p w14:paraId="0ECFB867" w14:textId="77777777" w:rsidR="00B374A3" w:rsidRDefault="00B374A3" w:rsidP="00D21CDD">
            <w:pPr>
              <w:jc w:val="center"/>
              <w:rPr>
                <w:rFonts w:ascii="Times New Roman" w:hAnsi="Times New Roman"/>
                <w:sz w:val="20"/>
                <w:szCs w:val="20"/>
                <w:lang w:val="sr-Latn-CS"/>
              </w:rPr>
            </w:pPr>
            <w:r>
              <w:rPr>
                <w:rFonts w:ascii="Times New Roman" w:hAnsi="Times New Roman"/>
                <w:sz w:val="20"/>
                <w:szCs w:val="20"/>
                <w:lang w:val="sr-Latn-CS"/>
              </w:rPr>
              <w:t>III,</w:t>
            </w:r>
          </w:p>
          <w:p w14:paraId="51E1F99F" w14:textId="77777777" w:rsidR="00B374A3" w:rsidRPr="0085469C" w:rsidRDefault="00B374A3" w:rsidP="00D21CDD">
            <w:pPr>
              <w:jc w:val="center"/>
              <w:rPr>
                <w:rFonts w:ascii="Times New Roman" w:hAnsi="Times New Roman"/>
                <w:sz w:val="20"/>
                <w:szCs w:val="20"/>
                <w:lang w:val="sr-Latn-CS"/>
              </w:rPr>
            </w:pPr>
            <w:r>
              <w:rPr>
                <w:rFonts w:ascii="Times New Roman" w:hAnsi="Times New Roman"/>
                <w:sz w:val="20"/>
                <w:szCs w:val="20"/>
                <w:lang w:val="sr-Latn-CS"/>
              </w:rPr>
              <w:t>IV</w:t>
            </w:r>
          </w:p>
        </w:tc>
        <w:tc>
          <w:tcPr>
            <w:tcW w:w="215" w:type="pct"/>
            <w:vAlign w:val="center"/>
          </w:tcPr>
          <w:p w14:paraId="6532170F" w14:textId="77777777" w:rsidR="00B374A3" w:rsidRDefault="00B374A3" w:rsidP="00D21CDD">
            <w:pPr>
              <w:jc w:val="center"/>
              <w:rPr>
                <w:rFonts w:ascii="Times New Roman" w:hAnsi="Times New Roman"/>
                <w:sz w:val="20"/>
                <w:szCs w:val="20"/>
                <w:lang w:val="sr-Latn-CS"/>
              </w:rPr>
            </w:pPr>
            <w:r>
              <w:rPr>
                <w:rFonts w:ascii="Times New Roman" w:hAnsi="Times New Roman"/>
                <w:sz w:val="20"/>
                <w:szCs w:val="20"/>
                <w:lang w:val="sr-Latn-CS"/>
              </w:rPr>
              <w:t>I, II,</w:t>
            </w:r>
          </w:p>
          <w:p w14:paraId="4DAB9388" w14:textId="77777777" w:rsidR="00B374A3" w:rsidRDefault="00B374A3" w:rsidP="00D21CDD">
            <w:pPr>
              <w:jc w:val="center"/>
              <w:rPr>
                <w:rFonts w:ascii="Times New Roman" w:hAnsi="Times New Roman"/>
                <w:sz w:val="20"/>
                <w:szCs w:val="20"/>
                <w:lang w:val="sr-Latn-CS"/>
              </w:rPr>
            </w:pPr>
            <w:r>
              <w:rPr>
                <w:rFonts w:ascii="Times New Roman" w:hAnsi="Times New Roman"/>
                <w:sz w:val="20"/>
                <w:szCs w:val="20"/>
                <w:lang w:val="sr-Latn-CS"/>
              </w:rPr>
              <w:t>III,</w:t>
            </w:r>
          </w:p>
          <w:p w14:paraId="4A47B6A0" w14:textId="77777777" w:rsidR="00B374A3" w:rsidRPr="0085469C" w:rsidRDefault="00B374A3" w:rsidP="00D21CDD">
            <w:pPr>
              <w:jc w:val="center"/>
              <w:rPr>
                <w:rFonts w:ascii="Times New Roman" w:hAnsi="Times New Roman"/>
                <w:sz w:val="20"/>
                <w:szCs w:val="20"/>
                <w:lang w:val="sr-Latn-CS"/>
              </w:rPr>
            </w:pPr>
            <w:r>
              <w:rPr>
                <w:rFonts w:ascii="Times New Roman" w:hAnsi="Times New Roman"/>
                <w:sz w:val="20"/>
                <w:szCs w:val="20"/>
                <w:lang w:val="sr-Latn-CS"/>
              </w:rPr>
              <w:t>IV</w:t>
            </w:r>
          </w:p>
        </w:tc>
        <w:tc>
          <w:tcPr>
            <w:tcW w:w="749" w:type="pct"/>
            <w:vAlign w:val="center"/>
          </w:tcPr>
          <w:p w14:paraId="3C35F962" w14:textId="77777777" w:rsidR="00B374A3" w:rsidRPr="0085469C" w:rsidRDefault="00B374A3" w:rsidP="00D21CDD">
            <w:pPr>
              <w:rPr>
                <w:rFonts w:ascii="Times New Roman" w:hAnsi="Times New Roman"/>
                <w:sz w:val="20"/>
                <w:szCs w:val="20"/>
                <w:lang w:val="sr-Latn-CS"/>
              </w:rPr>
            </w:pPr>
            <w:r w:rsidRPr="00AD4093">
              <w:rPr>
                <w:rFonts w:ascii="Times New Roman" w:hAnsi="Times New Roman"/>
                <w:sz w:val="20"/>
                <w:szCs w:val="20"/>
                <w:lang w:val="sr-Latn-CS"/>
              </w:rPr>
              <w:t xml:space="preserve">Pripremljen je doprinos Sektora za obrazovanje za Pododbor  za pravdu, slobodu i sigurnost i Pododbor za inovacije, informaciono društvo i socijalnu politiku, Pododbor za unutrašnje tržište i konkurenciju i Odbor za stabilizaciju i pridruživanje. </w:t>
            </w:r>
          </w:p>
        </w:tc>
      </w:tr>
      <w:tr w:rsidR="00B374A3" w:rsidRPr="00EC2F86" w14:paraId="05B5EC96" w14:textId="77777777" w:rsidTr="007D7673">
        <w:trPr>
          <w:trHeight w:val="1270"/>
        </w:trPr>
        <w:tc>
          <w:tcPr>
            <w:tcW w:w="914" w:type="pct"/>
          </w:tcPr>
          <w:p w14:paraId="6F56D5FB" w14:textId="77777777" w:rsidR="00B374A3" w:rsidRPr="00D45124" w:rsidRDefault="00B374A3" w:rsidP="00D21CDD">
            <w:pPr>
              <w:rPr>
                <w:rFonts w:ascii="Times New Roman" w:hAnsi="Times New Roman"/>
                <w:sz w:val="20"/>
                <w:szCs w:val="20"/>
                <w:lang w:val="sr-Latn-CS"/>
              </w:rPr>
            </w:pPr>
            <w:r>
              <w:rPr>
                <w:rFonts w:ascii="Times New Roman" w:hAnsi="Times New Roman"/>
                <w:sz w:val="20"/>
                <w:szCs w:val="20"/>
                <w:lang w:val="sr-Latn-CS"/>
              </w:rPr>
              <w:t>3.2.2</w:t>
            </w:r>
            <w:r w:rsidRPr="0085469C">
              <w:rPr>
                <w:rFonts w:ascii="Times New Roman" w:hAnsi="Times New Roman"/>
                <w:sz w:val="20"/>
                <w:szCs w:val="20"/>
                <w:lang w:val="sr-Latn-CS"/>
              </w:rPr>
              <w:t xml:space="preserve">.3. </w:t>
            </w:r>
            <w:r w:rsidRPr="00DF2866">
              <w:rPr>
                <w:rFonts w:ascii="Times New Roman" w:hAnsi="Times New Roman"/>
                <w:sz w:val="20"/>
                <w:szCs w:val="20"/>
                <w:lang w:val="bs-Latn-BA"/>
              </w:rPr>
              <w:t>Informacija o učešću BiH u ERASMUS+ programu u oblasti obrazovanja i mladih</w:t>
            </w:r>
          </w:p>
        </w:tc>
        <w:tc>
          <w:tcPr>
            <w:tcW w:w="470" w:type="pct"/>
            <w:vAlign w:val="center"/>
          </w:tcPr>
          <w:p w14:paraId="715BF17F" w14:textId="77777777" w:rsidR="00B374A3" w:rsidRPr="0085469C" w:rsidRDefault="00B374A3" w:rsidP="00D21CDD">
            <w:pPr>
              <w:jc w:val="center"/>
              <w:rPr>
                <w:rFonts w:ascii="Times New Roman" w:hAnsi="Times New Roman"/>
                <w:sz w:val="20"/>
                <w:szCs w:val="20"/>
                <w:lang w:val="sr-Latn-CS"/>
              </w:rPr>
            </w:pPr>
            <w:r w:rsidRPr="00D62BFD">
              <w:rPr>
                <w:rFonts w:ascii="Times New Roman" w:hAnsi="Times New Roman"/>
                <w:sz w:val="20"/>
                <w:szCs w:val="20"/>
              </w:rPr>
              <w:t>Sektor</w:t>
            </w:r>
            <w:r w:rsidRPr="003B1D7F">
              <w:rPr>
                <w:rFonts w:ascii="Times New Roman" w:hAnsi="Times New Roman"/>
                <w:sz w:val="20"/>
                <w:szCs w:val="20"/>
                <w:lang w:val="sr-Latn-CS"/>
              </w:rPr>
              <w:t xml:space="preserve"> </w:t>
            </w:r>
            <w:r w:rsidRPr="00D62BFD">
              <w:rPr>
                <w:rFonts w:ascii="Times New Roman" w:hAnsi="Times New Roman"/>
                <w:sz w:val="20"/>
                <w:szCs w:val="20"/>
              </w:rPr>
              <w:t>za</w:t>
            </w:r>
            <w:r w:rsidRPr="003B1D7F">
              <w:rPr>
                <w:rFonts w:ascii="Times New Roman" w:hAnsi="Times New Roman"/>
                <w:sz w:val="20"/>
                <w:szCs w:val="20"/>
                <w:lang w:val="sr-Latn-CS"/>
              </w:rPr>
              <w:t xml:space="preserve"> </w:t>
            </w:r>
            <w:r w:rsidRPr="00D62BFD">
              <w:rPr>
                <w:rFonts w:ascii="Times New Roman" w:hAnsi="Times New Roman"/>
                <w:sz w:val="20"/>
                <w:szCs w:val="20"/>
              </w:rPr>
              <w:t>obrazovanje</w:t>
            </w:r>
          </w:p>
        </w:tc>
        <w:tc>
          <w:tcPr>
            <w:tcW w:w="343" w:type="pct"/>
            <w:vAlign w:val="center"/>
          </w:tcPr>
          <w:p w14:paraId="6F4C83F4" w14:textId="77777777" w:rsidR="00B374A3" w:rsidRPr="0085469C" w:rsidRDefault="00B374A3" w:rsidP="00D21CDD">
            <w:pPr>
              <w:jc w:val="center"/>
              <w:rPr>
                <w:rFonts w:ascii="Times New Roman" w:hAnsi="Times New Roman"/>
                <w:sz w:val="20"/>
                <w:szCs w:val="20"/>
                <w:lang w:val="sr-Latn-CS"/>
              </w:rPr>
            </w:pPr>
            <w:r>
              <w:rPr>
                <w:rFonts w:ascii="Times New Roman" w:hAnsi="Times New Roman"/>
                <w:sz w:val="20"/>
                <w:szCs w:val="20"/>
                <w:lang w:val="sr-Latn-CS"/>
              </w:rPr>
              <w:t xml:space="preserve">opisno </w:t>
            </w:r>
          </w:p>
        </w:tc>
        <w:tc>
          <w:tcPr>
            <w:tcW w:w="384" w:type="pct"/>
            <w:vAlign w:val="center"/>
          </w:tcPr>
          <w:p w14:paraId="656F1A5B" w14:textId="77777777" w:rsidR="00B374A3" w:rsidRPr="0085469C" w:rsidRDefault="00B374A3" w:rsidP="00D21CDD">
            <w:pPr>
              <w:jc w:val="center"/>
              <w:rPr>
                <w:rFonts w:ascii="Times New Roman" w:hAnsi="Times New Roman"/>
                <w:sz w:val="20"/>
                <w:szCs w:val="20"/>
                <w:lang w:val="sr-Latn-CS"/>
              </w:rPr>
            </w:pPr>
            <w:r>
              <w:rPr>
                <w:rFonts w:ascii="Times New Roman" w:hAnsi="Times New Roman"/>
                <w:sz w:val="20"/>
                <w:szCs w:val="20"/>
                <w:lang w:val="sr-Latn-CS"/>
              </w:rPr>
              <w:t xml:space="preserve">početna </w:t>
            </w:r>
          </w:p>
        </w:tc>
        <w:tc>
          <w:tcPr>
            <w:tcW w:w="341" w:type="pct"/>
            <w:vAlign w:val="center"/>
          </w:tcPr>
          <w:p w14:paraId="7252F27E" w14:textId="77777777" w:rsidR="00B374A3" w:rsidRPr="0085469C" w:rsidRDefault="00B374A3" w:rsidP="00D21CDD">
            <w:pPr>
              <w:jc w:val="center"/>
              <w:rPr>
                <w:rFonts w:ascii="Times New Roman" w:hAnsi="Times New Roman"/>
                <w:sz w:val="20"/>
                <w:szCs w:val="20"/>
                <w:lang w:val="sr-Latn-CS"/>
              </w:rPr>
            </w:pPr>
            <w:r>
              <w:rPr>
                <w:rFonts w:ascii="Times New Roman" w:hAnsi="Times New Roman"/>
                <w:sz w:val="20"/>
                <w:szCs w:val="20"/>
                <w:lang w:val="sr-Latn-CS"/>
              </w:rPr>
              <w:t>završeno</w:t>
            </w:r>
          </w:p>
        </w:tc>
        <w:tc>
          <w:tcPr>
            <w:tcW w:w="382" w:type="pct"/>
            <w:vAlign w:val="center"/>
          </w:tcPr>
          <w:p w14:paraId="732DB904" w14:textId="77777777" w:rsidR="00B374A3" w:rsidRPr="0085469C" w:rsidRDefault="00B374A3" w:rsidP="00D21CDD">
            <w:pPr>
              <w:jc w:val="center"/>
              <w:rPr>
                <w:rFonts w:ascii="Times New Roman" w:hAnsi="Times New Roman"/>
                <w:sz w:val="20"/>
                <w:szCs w:val="20"/>
                <w:lang w:val="sr-Latn-CS"/>
              </w:rPr>
            </w:pPr>
            <w:r w:rsidRPr="0087450D">
              <w:rPr>
                <w:rFonts w:ascii="Times New Roman" w:hAnsi="Times New Roman"/>
                <w:sz w:val="20"/>
                <w:szCs w:val="20"/>
                <w:lang w:val="sr-Latn-CS"/>
              </w:rPr>
              <w:t>završeno</w:t>
            </w:r>
          </w:p>
        </w:tc>
        <w:tc>
          <w:tcPr>
            <w:tcW w:w="303" w:type="pct"/>
            <w:vAlign w:val="center"/>
          </w:tcPr>
          <w:p w14:paraId="3C1FC85D" w14:textId="77777777" w:rsidR="00B374A3" w:rsidRPr="0085469C" w:rsidRDefault="00B374A3" w:rsidP="00D21CDD">
            <w:pPr>
              <w:jc w:val="center"/>
              <w:rPr>
                <w:rFonts w:ascii="Times New Roman" w:hAnsi="Times New Roman"/>
                <w:sz w:val="20"/>
                <w:szCs w:val="20"/>
                <w:lang w:val="sr-Latn-CS"/>
              </w:rPr>
            </w:pPr>
            <w:r>
              <w:rPr>
                <w:rFonts w:ascii="Times New Roman" w:hAnsi="Times New Roman"/>
                <w:sz w:val="20"/>
                <w:szCs w:val="20"/>
                <w:lang w:val="sr-Latn-CS"/>
              </w:rPr>
              <w:t>Budžet</w:t>
            </w:r>
          </w:p>
        </w:tc>
        <w:tc>
          <w:tcPr>
            <w:tcW w:w="341" w:type="pct"/>
            <w:vAlign w:val="center"/>
          </w:tcPr>
          <w:p w14:paraId="2A565FA5" w14:textId="77777777" w:rsidR="00B374A3" w:rsidRPr="0085469C" w:rsidRDefault="00B374A3" w:rsidP="00D21CDD">
            <w:pPr>
              <w:jc w:val="center"/>
              <w:rPr>
                <w:rFonts w:ascii="Times New Roman" w:hAnsi="Times New Roman"/>
                <w:sz w:val="20"/>
                <w:szCs w:val="20"/>
                <w:lang w:val="sr-Latn-CS"/>
              </w:rPr>
            </w:pPr>
            <w:r>
              <w:rPr>
                <w:rFonts w:ascii="Times New Roman" w:hAnsi="Times New Roman"/>
                <w:sz w:val="20"/>
                <w:szCs w:val="20"/>
                <w:lang w:val="sr-Latn-CS"/>
              </w:rPr>
              <w:t>14. 000</w:t>
            </w:r>
          </w:p>
        </w:tc>
        <w:tc>
          <w:tcPr>
            <w:tcW w:w="343" w:type="pct"/>
            <w:vAlign w:val="center"/>
          </w:tcPr>
          <w:p w14:paraId="4E9FF7D6" w14:textId="77777777" w:rsidR="00B374A3" w:rsidRPr="0085469C" w:rsidRDefault="00B374A3" w:rsidP="00D21CDD">
            <w:pPr>
              <w:jc w:val="center"/>
              <w:rPr>
                <w:rFonts w:ascii="Times New Roman" w:hAnsi="Times New Roman"/>
                <w:sz w:val="20"/>
                <w:szCs w:val="20"/>
                <w:lang w:val="sr-Latn-CS"/>
              </w:rPr>
            </w:pPr>
            <w:r>
              <w:rPr>
                <w:rFonts w:ascii="Times New Roman" w:hAnsi="Times New Roman"/>
                <w:sz w:val="20"/>
                <w:szCs w:val="20"/>
                <w:lang w:val="sr-Latn-CS"/>
              </w:rPr>
              <w:t>14.000</w:t>
            </w:r>
          </w:p>
        </w:tc>
        <w:tc>
          <w:tcPr>
            <w:tcW w:w="214" w:type="pct"/>
            <w:vAlign w:val="center"/>
          </w:tcPr>
          <w:p w14:paraId="69F39DBD" w14:textId="77777777" w:rsidR="00B374A3" w:rsidRPr="0085469C" w:rsidRDefault="00B374A3" w:rsidP="00D21CDD">
            <w:pPr>
              <w:jc w:val="center"/>
              <w:rPr>
                <w:rFonts w:ascii="Times New Roman" w:hAnsi="Times New Roman"/>
                <w:sz w:val="20"/>
                <w:szCs w:val="20"/>
                <w:lang w:val="sr-Latn-CS"/>
              </w:rPr>
            </w:pPr>
            <w:r>
              <w:rPr>
                <w:rFonts w:ascii="Times New Roman" w:hAnsi="Times New Roman"/>
                <w:sz w:val="20"/>
                <w:szCs w:val="20"/>
                <w:lang w:val="sr-Latn-CS"/>
              </w:rPr>
              <w:t>III</w:t>
            </w:r>
          </w:p>
        </w:tc>
        <w:tc>
          <w:tcPr>
            <w:tcW w:w="215" w:type="pct"/>
            <w:vAlign w:val="center"/>
          </w:tcPr>
          <w:p w14:paraId="41F74310" w14:textId="77777777" w:rsidR="00B374A3" w:rsidRPr="0085469C" w:rsidRDefault="00B374A3" w:rsidP="00D21CDD">
            <w:pPr>
              <w:jc w:val="center"/>
              <w:rPr>
                <w:rFonts w:ascii="Times New Roman" w:hAnsi="Times New Roman"/>
                <w:sz w:val="20"/>
                <w:szCs w:val="20"/>
                <w:lang w:val="sr-Latn-CS"/>
              </w:rPr>
            </w:pPr>
            <w:r>
              <w:rPr>
                <w:rFonts w:ascii="Times New Roman" w:hAnsi="Times New Roman"/>
                <w:sz w:val="20"/>
                <w:szCs w:val="20"/>
                <w:lang w:val="sr-Latn-CS"/>
              </w:rPr>
              <w:t>III</w:t>
            </w:r>
          </w:p>
        </w:tc>
        <w:tc>
          <w:tcPr>
            <w:tcW w:w="749" w:type="pct"/>
          </w:tcPr>
          <w:p w14:paraId="45D489C4" w14:textId="77777777" w:rsidR="00B374A3" w:rsidRPr="00DB317E" w:rsidRDefault="00B374A3" w:rsidP="00D21CDD">
            <w:pPr>
              <w:rPr>
                <w:rFonts w:ascii="Times New Roman" w:hAnsi="Times New Roman"/>
                <w:sz w:val="20"/>
                <w:szCs w:val="20"/>
                <w:lang w:val="sr-Latn-CS"/>
              </w:rPr>
            </w:pPr>
            <w:r w:rsidRPr="0087450D">
              <w:rPr>
                <w:rFonts w:ascii="Times New Roman" w:hAnsi="Times New Roman"/>
                <w:sz w:val="20"/>
                <w:szCs w:val="20"/>
                <w:lang w:val="sr-Latn-BA"/>
              </w:rPr>
              <w:t>Na sjednici održanoj 03.12.2019. godine, Vijeće min</w:t>
            </w:r>
            <w:r>
              <w:rPr>
                <w:rFonts w:ascii="Times New Roman" w:hAnsi="Times New Roman"/>
                <w:sz w:val="20"/>
                <w:szCs w:val="20"/>
                <w:lang w:val="sr-Latn-BA"/>
              </w:rPr>
              <w:t xml:space="preserve">istara BiH je usvojiloInformaciju.  </w:t>
            </w:r>
          </w:p>
        </w:tc>
      </w:tr>
      <w:tr w:rsidR="00B374A3" w:rsidRPr="00EC2F86" w14:paraId="25A9B1E0" w14:textId="77777777" w:rsidTr="007D7673">
        <w:trPr>
          <w:trHeight w:val="1412"/>
        </w:trPr>
        <w:tc>
          <w:tcPr>
            <w:tcW w:w="914" w:type="pct"/>
          </w:tcPr>
          <w:p w14:paraId="2F41FBCD" w14:textId="77777777" w:rsidR="00B374A3" w:rsidRPr="0085469C" w:rsidRDefault="00B374A3" w:rsidP="00D21CDD">
            <w:pPr>
              <w:rPr>
                <w:rFonts w:ascii="Times New Roman" w:hAnsi="Times New Roman"/>
                <w:sz w:val="20"/>
                <w:szCs w:val="20"/>
                <w:lang w:val="sr-Latn-CS"/>
              </w:rPr>
            </w:pPr>
            <w:r>
              <w:rPr>
                <w:rFonts w:ascii="Times New Roman" w:hAnsi="Times New Roman"/>
                <w:sz w:val="20"/>
                <w:szCs w:val="20"/>
                <w:lang w:val="sr-Latn-CS"/>
              </w:rPr>
              <w:t>3.2.2</w:t>
            </w:r>
            <w:r w:rsidRPr="003E691A">
              <w:rPr>
                <w:rFonts w:ascii="Times New Roman" w:hAnsi="Times New Roman"/>
                <w:sz w:val="20"/>
                <w:szCs w:val="20"/>
                <w:lang w:val="sr-Latn-CS"/>
              </w:rPr>
              <w:t xml:space="preserve">.4. </w:t>
            </w:r>
            <w:r w:rsidRPr="00DF2866">
              <w:rPr>
                <w:rFonts w:ascii="Times New Roman" w:hAnsi="Times New Roman"/>
                <w:sz w:val="20"/>
                <w:szCs w:val="20"/>
                <w:lang w:val="bs-Latn-BA" w:eastAsia="en-GB"/>
              </w:rPr>
              <w:t>Prezentacija i diseminacija Izvještaja o povezivanju (Referencing report) Kvalifikacijskog okvira  u BiH s Evropskim kvalifikacijskim okvirom</w:t>
            </w:r>
          </w:p>
        </w:tc>
        <w:tc>
          <w:tcPr>
            <w:tcW w:w="470" w:type="pct"/>
            <w:vAlign w:val="center"/>
          </w:tcPr>
          <w:p w14:paraId="1165C1FD" w14:textId="77777777" w:rsidR="00B374A3" w:rsidRPr="003E691A" w:rsidRDefault="00B374A3" w:rsidP="00D21CDD">
            <w:pPr>
              <w:jc w:val="center"/>
              <w:rPr>
                <w:rFonts w:ascii="Times New Roman" w:hAnsi="Times New Roman"/>
                <w:sz w:val="20"/>
                <w:szCs w:val="20"/>
                <w:lang w:val="sr-Latn-CS"/>
              </w:rPr>
            </w:pPr>
            <w:r w:rsidRPr="00D62BFD">
              <w:rPr>
                <w:rFonts w:ascii="Times New Roman" w:hAnsi="Times New Roman"/>
                <w:sz w:val="20"/>
                <w:szCs w:val="20"/>
              </w:rPr>
              <w:t>Sektor za obrazovanje</w:t>
            </w:r>
          </w:p>
        </w:tc>
        <w:tc>
          <w:tcPr>
            <w:tcW w:w="343" w:type="pct"/>
            <w:vAlign w:val="center"/>
          </w:tcPr>
          <w:p w14:paraId="07CFCA93" w14:textId="77777777" w:rsidR="00B374A3" w:rsidRPr="003E691A" w:rsidRDefault="00B374A3" w:rsidP="00D21CDD">
            <w:pPr>
              <w:jc w:val="center"/>
              <w:rPr>
                <w:rFonts w:ascii="Times New Roman" w:hAnsi="Times New Roman"/>
                <w:sz w:val="20"/>
                <w:szCs w:val="20"/>
                <w:lang w:val="sr-Latn-CS"/>
              </w:rPr>
            </w:pPr>
            <w:r>
              <w:rPr>
                <w:rFonts w:ascii="Times New Roman" w:hAnsi="Times New Roman"/>
                <w:sz w:val="20"/>
                <w:szCs w:val="20"/>
                <w:lang w:val="sr-Latn-CS"/>
              </w:rPr>
              <w:t xml:space="preserve">opisno </w:t>
            </w:r>
          </w:p>
        </w:tc>
        <w:tc>
          <w:tcPr>
            <w:tcW w:w="384" w:type="pct"/>
            <w:vAlign w:val="center"/>
          </w:tcPr>
          <w:p w14:paraId="499B1DB4" w14:textId="77777777" w:rsidR="00B374A3" w:rsidRPr="001848A8" w:rsidRDefault="00B374A3" w:rsidP="00D21CDD">
            <w:pPr>
              <w:jc w:val="center"/>
              <w:rPr>
                <w:rFonts w:ascii="Times New Roman" w:hAnsi="Times New Roman"/>
                <w:sz w:val="20"/>
                <w:szCs w:val="20"/>
              </w:rPr>
            </w:pPr>
            <w:r>
              <w:rPr>
                <w:rFonts w:ascii="Times New Roman" w:hAnsi="Times New Roman"/>
                <w:sz w:val="20"/>
                <w:szCs w:val="20"/>
              </w:rPr>
              <w:t>k</w:t>
            </w:r>
            <w:r w:rsidRPr="001848A8">
              <w:rPr>
                <w:rFonts w:ascii="Times New Roman" w:hAnsi="Times New Roman"/>
                <w:sz w:val="20"/>
                <w:szCs w:val="20"/>
              </w:rPr>
              <w:t xml:space="preserve">ontinuirano </w:t>
            </w:r>
          </w:p>
        </w:tc>
        <w:tc>
          <w:tcPr>
            <w:tcW w:w="341" w:type="pct"/>
            <w:vAlign w:val="center"/>
          </w:tcPr>
          <w:p w14:paraId="5ECF53FC" w14:textId="77777777" w:rsidR="00B374A3" w:rsidRPr="001848A8" w:rsidRDefault="00B374A3" w:rsidP="00D21CDD">
            <w:pPr>
              <w:jc w:val="center"/>
              <w:rPr>
                <w:rFonts w:ascii="Times New Roman" w:hAnsi="Times New Roman"/>
                <w:sz w:val="20"/>
                <w:szCs w:val="20"/>
              </w:rPr>
            </w:pPr>
            <w:r w:rsidRPr="001848A8">
              <w:rPr>
                <w:rFonts w:ascii="Times New Roman" w:hAnsi="Times New Roman"/>
                <w:sz w:val="20"/>
                <w:szCs w:val="20"/>
              </w:rPr>
              <w:t>završeno</w:t>
            </w:r>
          </w:p>
        </w:tc>
        <w:tc>
          <w:tcPr>
            <w:tcW w:w="382" w:type="pct"/>
            <w:vAlign w:val="center"/>
          </w:tcPr>
          <w:p w14:paraId="52D5E355" w14:textId="77777777" w:rsidR="00B374A3" w:rsidRPr="00DB63B5" w:rsidRDefault="00B374A3" w:rsidP="00D21CDD">
            <w:pPr>
              <w:jc w:val="center"/>
              <w:rPr>
                <w:rFonts w:ascii="Times New Roman" w:hAnsi="Times New Roman"/>
                <w:sz w:val="20"/>
                <w:szCs w:val="20"/>
              </w:rPr>
            </w:pPr>
            <w:r w:rsidRPr="00DB63B5">
              <w:rPr>
                <w:rFonts w:ascii="Times New Roman" w:hAnsi="Times New Roman"/>
                <w:sz w:val="20"/>
                <w:szCs w:val="20"/>
              </w:rPr>
              <w:t>završeno</w:t>
            </w:r>
          </w:p>
        </w:tc>
        <w:tc>
          <w:tcPr>
            <w:tcW w:w="303" w:type="pct"/>
            <w:vAlign w:val="center"/>
          </w:tcPr>
          <w:p w14:paraId="727F0639" w14:textId="77777777" w:rsidR="00B374A3" w:rsidRPr="003E691A" w:rsidRDefault="00B374A3" w:rsidP="00D21CDD">
            <w:pPr>
              <w:jc w:val="center"/>
              <w:rPr>
                <w:rFonts w:ascii="Times New Roman" w:hAnsi="Times New Roman"/>
                <w:sz w:val="20"/>
                <w:szCs w:val="20"/>
                <w:lang w:val="sr-Latn-CS"/>
              </w:rPr>
            </w:pPr>
            <w:r>
              <w:rPr>
                <w:rFonts w:ascii="Times New Roman" w:hAnsi="Times New Roman"/>
                <w:sz w:val="20"/>
                <w:szCs w:val="20"/>
                <w:lang w:val="sr-Latn-CS"/>
              </w:rPr>
              <w:t xml:space="preserve">Budžet </w:t>
            </w:r>
          </w:p>
        </w:tc>
        <w:tc>
          <w:tcPr>
            <w:tcW w:w="341" w:type="pct"/>
            <w:vAlign w:val="center"/>
          </w:tcPr>
          <w:p w14:paraId="0E1EAA74" w14:textId="77777777" w:rsidR="00B374A3" w:rsidRDefault="00B374A3" w:rsidP="00D21CDD">
            <w:pPr>
              <w:jc w:val="center"/>
              <w:rPr>
                <w:rFonts w:ascii="Times New Roman" w:hAnsi="Times New Roman"/>
                <w:sz w:val="20"/>
                <w:szCs w:val="20"/>
                <w:lang w:val="sr-Latn-CS"/>
              </w:rPr>
            </w:pPr>
            <w:r>
              <w:rPr>
                <w:rFonts w:ascii="Times New Roman" w:hAnsi="Times New Roman"/>
                <w:sz w:val="20"/>
                <w:szCs w:val="20"/>
                <w:lang w:val="sr-Latn-CS"/>
              </w:rPr>
              <w:t>25. 000</w:t>
            </w:r>
          </w:p>
        </w:tc>
        <w:tc>
          <w:tcPr>
            <w:tcW w:w="343" w:type="pct"/>
            <w:vAlign w:val="center"/>
          </w:tcPr>
          <w:p w14:paraId="497DCD6D" w14:textId="77777777" w:rsidR="00B374A3" w:rsidRDefault="00B374A3" w:rsidP="00D21CDD">
            <w:pPr>
              <w:rPr>
                <w:rFonts w:ascii="Times New Roman" w:hAnsi="Times New Roman"/>
                <w:sz w:val="20"/>
                <w:szCs w:val="20"/>
                <w:lang w:val="sr-Latn-CS"/>
              </w:rPr>
            </w:pPr>
          </w:p>
          <w:p w14:paraId="7A3EABA8" w14:textId="77777777" w:rsidR="00B374A3" w:rsidRDefault="00B374A3" w:rsidP="00D21CDD">
            <w:pPr>
              <w:rPr>
                <w:rFonts w:ascii="Times New Roman" w:hAnsi="Times New Roman"/>
                <w:sz w:val="20"/>
                <w:szCs w:val="20"/>
                <w:lang w:val="sr-Latn-CS"/>
              </w:rPr>
            </w:pPr>
            <w:r>
              <w:rPr>
                <w:rFonts w:ascii="Times New Roman" w:hAnsi="Times New Roman"/>
                <w:sz w:val="20"/>
                <w:szCs w:val="20"/>
                <w:lang w:val="sr-Latn-CS"/>
              </w:rPr>
              <w:t>10.000</w:t>
            </w:r>
            <w:r w:rsidRPr="00732972">
              <w:rPr>
                <w:rFonts w:ascii="Times New Roman" w:hAnsi="Times New Roman"/>
                <w:color w:val="FFFFFF" w:themeColor="background1"/>
                <w:sz w:val="20"/>
                <w:szCs w:val="20"/>
                <w:lang w:val="sr-Latn-CS"/>
              </w:rPr>
              <w:t xml:space="preserve">10.000 </w:t>
            </w:r>
          </w:p>
        </w:tc>
        <w:tc>
          <w:tcPr>
            <w:tcW w:w="214" w:type="pct"/>
            <w:vAlign w:val="center"/>
          </w:tcPr>
          <w:p w14:paraId="514C3CCC" w14:textId="77777777" w:rsidR="00B374A3" w:rsidRPr="003E691A" w:rsidRDefault="00B374A3" w:rsidP="00D21CDD">
            <w:pPr>
              <w:jc w:val="center"/>
              <w:rPr>
                <w:rFonts w:ascii="Times New Roman" w:hAnsi="Times New Roman"/>
                <w:sz w:val="20"/>
                <w:szCs w:val="20"/>
                <w:lang w:val="sr-Latn-CS"/>
              </w:rPr>
            </w:pPr>
            <w:r>
              <w:rPr>
                <w:rFonts w:ascii="Times New Roman" w:hAnsi="Times New Roman"/>
                <w:sz w:val="20"/>
                <w:szCs w:val="20"/>
                <w:lang w:val="sr-Latn-CS"/>
              </w:rPr>
              <w:t>I, II, III, IV</w:t>
            </w:r>
          </w:p>
        </w:tc>
        <w:tc>
          <w:tcPr>
            <w:tcW w:w="215" w:type="pct"/>
            <w:vAlign w:val="center"/>
          </w:tcPr>
          <w:p w14:paraId="74C5462F" w14:textId="77777777" w:rsidR="00B374A3" w:rsidRDefault="00B374A3" w:rsidP="00D21CDD">
            <w:pPr>
              <w:jc w:val="center"/>
              <w:rPr>
                <w:rFonts w:ascii="Times New Roman" w:hAnsi="Times New Roman"/>
                <w:sz w:val="20"/>
                <w:szCs w:val="20"/>
                <w:lang w:val="sr-Latn-CS"/>
              </w:rPr>
            </w:pPr>
            <w:r>
              <w:rPr>
                <w:rFonts w:ascii="Times New Roman" w:hAnsi="Times New Roman"/>
                <w:sz w:val="20"/>
                <w:szCs w:val="20"/>
                <w:lang w:val="sr-Latn-CS"/>
              </w:rPr>
              <w:t>I, II, III, IV</w:t>
            </w:r>
          </w:p>
        </w:tc>
        <w:tc>
          <w:tcPr>
            <w:tcW w:w="749" w:type="pct"/>
          </w:tcPr>
          <w:p w14:paraId="4F225E60" w14:textId="77777777" w:rsidR="00B374A3" w:rsidRPr="00BC0508" w:rsidRDefault="00B374A3" w:rsidP="00D21CDD">
            <w:pPr>
              <w:jc w:val="both"/>
              <w:rPr>
                <w:rFonts w:ascii="Times New Roman" w:hAnsi="Times New Roman"/>
                <w:sz w:val="20"/>
                <w:szCs w:val="20"/>
                <w:lang w:val="bs-Latn-BA"/>
              </w:rPr>
            </w:pPr>
            <w:r w:rsidRPr="00BC0508">
              <w:rPr>
                <w:rFonts w:ascii="Times New Roman" w:hAnsi="Times New Roman"/>
                <w:sz w:val="20"/>
                <w:szCs w:val="20"/>
                <w:lang w:val="bs-Latn-BA"/>
              </w:rPr>
              <w:t>Bosna i Hercegovina je  predstavila tzv. „State – of – Play“ tj. najavu svog izvještaja o re</w:t>
            </w:r>
            <w:r>
              <w:rPr>
                <w:rFonts w:ascii="Times New Roman" w:hAnsi="Times New Roman"/>
                <w:sz w:val="20"/>
                <w:szCs w:val="20"/>
                <w:lang w:val="bs-Latn-BA"/>
              </w:rPr>
              <w:t xml:space="preserve">ferencingu odnosno usklađenosti </w:t>
            </w:r>
            <w:r w:rsidRPr="00BC0508">
              <w:rPr>
                <w:rFonts w:ascii="Times New Roman" w:hAnsi="Times New Roman"/>
                <w:sz w:val="20"/>
                <w:szCs w:val="20"/>
                <w:lang w:val="bs-Latn-BA"/>
              </w:rPr>
              <w:t>sa Evropskim kvalifikacijskim okvirom za cjeloživotno učenje pred Savjetodavnom grupom Evropskog kvalifikacijskog okvira u junu ove godine u Briselu.</w:t>
            </w:r>
          </w:p>
          <w:p w14:paraId="748B78E4" w14:textId="77777777" w:rsidR="00B374A3" w:rsidRPr="00710685" w:rsidRDefault="00B374A3" w:rsidP="00D21CDD">
            <w:pPr>
              <w:jc w:val="both"/>
              <w:rPr>
                <w:rFonts w:ascii="Times New Roman" w:hAnsi="Times New Roman"/>
                <w:sz w:val="20"/>
                <w:szCs w:val="20"/>
                <w:highlight w:val="yellow"/>
                <w:lang w:val="sr-Latn-CS"/>
              </w:rPr>
            </w:pPr>
          </w:p>
        </w:tc>
      </w:tr>
      <w:tr w:rsidR="00B374A3" w:rsidRPr="00EC2F86" w14:paraId="7CDC39A3" w14:textId="77777777" w:rsidTr="007D7673">
        <w:trPr>
          <w:trHeight w:val="4306"/>
        </w:trPr>
        <w:tc>
          <w:tcPr>
            <w:tcW w:w="914" w:type="pct"/>
            <w:vAlign w:val="center"/>
          </w:tcPr>
          <w:p w14:paraId="7A199957" w14:textId="77777777" w:rsidR="00B374A3" w:rsidRPr="0085469C" w:rsidRDefault="00B374A3" w:rsidP="00D21CDD">
            <w:pPr>
              <w:jc w:val="center"/>
              <w:rPr>
                <w:rFonts w:ascii="Times New Roman" w:hAnsi="Times New Roman"/>
                <w:sz w:val="20"/>
                <w:szCs w:val="20"/>
                <w:lang w:val="sr-Latn-CS"/>
              </w:rPr>
            </w:pPr>
            <w:r>
              <w:rPr>
                <w:rFonts w:ascii="Times New Roman" w:hAnsi="Times New Roman"/>
                <w:sz w:val="20"/>
                <w:szCs w:val="20"/>
                <w:lang w:val="sr-Latn-CS"/>
              </w:rPr>
              <w:lastRenderedPageBreak/>
              <w:t xml:space="preserve">3.2.2.5.  </w:t>
            </w:r>
            <w:r w:rsidRPr="00DF2866">
              <w:rPr>
                <w:rFonts w:ascii="Times New Roman" w:hAnsi="Times New Roman"/>
                <w:sz w:val="20"/>
                <w:szCs w:val="20"/>
                <w:lang w:val="bs-Latn-BA" w:eastAsia="en-GB"/>
              </w:rPr>
              <w:t>Učešće u radu Mreže za Evropski kvalifikacijski okvir</w:t>
            </w:r>
          </w:p>
        </w:tc>
        <w:tc>
          <w:tcPr>
            <w:tcW w:w="470" w:type="pct"/>
            <w:vAlign w:val="center"/>
          </w:tcPr>
          <w:p w14:paraId="431C9CEF" w14:textId="77777777" w:rsidR="00B374A3" w:rsidRPr="003E691A" w:rsidRDefault="00B374A3" w:rsidP="00D21CDD">
            <w:pPr>
              <w:jc w:val="center"/>
              <w:rPr>
                <w:rFonts w:ascii="Times New Roman" w:hAnsi="Times New Roman"/>
                <w:sz w:val="20"/>
                <w:szCs w:val="20"/>
                <w:lang w:val="sr-Latn-CS"/>
              </w:rPr>
            </w:pPr>
            <w:r w:rsidRPr="00DF2866">
              <w:rPr>
                <w:rFonts w:ascii="Times New Roman" w:hAnsi="Times New Roman"/>
                <w:sz w:val="20"/>
                <w:szCs w:val="20"/>
                <w:lang w:val="bs-Latn-BA" w:eastAsia="en-GB"/>
              </w:rPr>
              <w:t>Sektor za obrazovanje u saradnji s Sektorom za finansijsko – materijalne poslove i unutrašnju</w:t>
            </w:r>
          </w:p>
        </w:tc>
        <w:tc>
          <w:tcPr>
            <w:tcW w:w="343" w:type="pct"/>
            <w:vAlign w:val="center"/>
          </w:tcPr>
          <w:p w14:paraId="3BBD6041" w14:textId="77777777" w:rsidR="00B374A3" w:rsidRPr="003E691A" w:rsidRDefault="00B374A3" w:rsidP="00D21CDD">
            <w:pPr>
              <w:jc w:val="center"/>
              <w:rPr>
                <w:rFonts w:ascii="Times New Roman" w:hAnsi="Times New Roman"/>
                <w:sz w:val="20"/>
                <w:szCs w:val="20"/>
                <w:lang w:val="sr-Latn-CS"/>
              </w:rPr>
            </w:pPr>
            <w:r>
              <w:rPr>
                <w:rFonts w:ascii="Times New Roman" w:hAnsi="Times New Roman"/>
                <w:sz w:val="20"/>
                <w:szCs w:val="20"/>
                <w:lang w:val="sr-Latn-CS"/>
              </w:rPr>
              <w:t>opisno</w:t>
            </w:r>
          </w:p>
        </w:tc>
        <w:tc>
          <w:tcPr>
            <w:tcW w:w="384" w:type="pct"/>
            <w:vAlign w:val="center"/>
          </w:tcPr>
          <w:p w14:paraId="6B2278E0" w14:textId="77777777" w:rsidR="00B374A3" w:rsidRPr="00091972" w:rsidRDefault="00B374A3" w:rsidP="00D21CDD">
            <w:pPr>
              <w:jc w:val="center"/>
              <w:rPr>
                <w:rFonts w:ascii="Times New Roman" w:hAnsi="Times New Roman"/>
                <w:sz w:val="20"/>
                <w:szCs w:val="20"/>
              </w:rPr>
            </w:pPr>
            <w:r w:rsidRPr="00091972">
              <w:rPr>
                <w:rFonts w:ascii="Times New Roman" w:hAnsi="Times New Roman"/>
                <w:sz w:val="20"/>
                <w:szCs w:val="20"/>
              </w:rPr>
              <w:t>kontinuirano</w:t>
            </w:r>
          </w:p>
        </w:tc>
        <w:tc>
          <w:tcPr>
            <w:tcW w:w="341" w:type="pct"/>
            <w:vAlign w:val="center"/>
          </w:tcPr>
          <w:p w14:paraId="24840C5B" w14:textId="77777777" w:rsidR="00B374A3" w:rsidRPr="00091972" w:rsidRDefault="00B374A3" w:rsidP="00D21CDD">
            <w:pPr>
              <w:jc w:val="center"/>
              <w:rPr>
                <w:rFonts w:ascii="Times New Roman" w:hAnsi="Times New Roman"/>
                <w:sz w:val="20"/>
                <w:szCs w:val="20"/>
              </w:rPr>
            </w:pPr>
            <w:r>
              <w:rPr>
                <w:rFonts w:ascii="Times New Roman" w:hAnsi="Times New Roman"/>
                <w:sz w:val="20"/>
                <w:szCs w:val="20"/>
              </w:rPr>
              <w:t>kontinuirano</w:t>
            </w:r>
          </w:p>
        </w:tc>
        <w:tc>
          <w:tcPr>
            <w:tcW w:w="382" w:type="pct"/>
            <w:vAlign w:val="center"/>
          </w:tcPr>
          <w:p w14:paraId="78DAD6F2" w14:textId="77777777" w:rsidR="00B374A3" w:rsidRPr="00091972" w:rsidRDefault="00B374A3" w:rsidP="00D21CDD">
            <w:pPr>
              <w:jc w:val="center"/>
              <w:rPr>
                <w:rFonts w:ascii="Times New Roman" w:hAnsi="Times New Roman"/>
                <w:sz w:val="20"/>
                <w:szCs w:val="20"/>
              </w:rPr>
            </w:pPr>
            <w:r w:rsidRPr="00091972">
              <w:rPr>
                <w:rFonts w:ascii="Times New Roman" w:hAnsi="Times New Roman"/>
                <w:sz w:val="20"/>
                <w:szCs w:val="20"/>
              </w:rPr>
              <w:t>kontinuirano</w:t>
            </w:r>
          </w:p>
        </w:tc>
        <w:tc>
          <w:tcPr>
            <w:tcW w:w="303" w:type="pct"/>
            <w:vAlign w:val="center"/>
          </w:tcPr>
          <w:p w14:paraId="7E750496" w14:textId="77777777" w:rsidR="00B374A3" w:rsidRPr="003E691A" w:rsidRDefault="00B374A3" w:rsidP="00D21CDD">
            <w:pPr>
              <w:jc w:val="center"/>
              <w:rPr>
                <w:rFonts w:ascii="Times New Roman" w:hAnsi="Times New Roman"/>
                <w:sz w:val="20"/>
                <w:szCs w:val="20"/>
                <w:lang w:val="sr-Latn-CS"/>
              </w:rPr>
            </w:pPr>
            <w:r>
              <w:rPr>
                <w:rFonts w:ascii="Times New Roman" w:hAnsi="Times New Roman"/>
                <w:sz w:val="20"/>
                <w:szCs w:val="20"/>
                <w:lang w:val="sr-Latn-CS"/>
              </w:rPr>
              <w:t>Budžet</w:t>
            </w:r>
          </w:p>
        </w:tc>
        <w:tc>
          <w:tcPr>
            <w:tcW w:w="341" w:type="pct"/>
            <w:vAlign w:val="center"/>
          </w:tcPr>
          <w:p w14:paraId="6A3DE64D" w14:textId="77777777" w:rsidR="00B374A3" w:rsidRDefault="00B374A3" w:rsidP="00D21CDD">
            <w:pPr>
              <w:jc w:val="center"/>
              <w:rPr>
                <w:rFonts w:ascii="Times New Roman" w:hAnsi="Times New Roman"/>
                <w:sz w:val="20"/>
                <w:szCs w:val="20"/>
                <w:lang w:val="sr-Latn-CS"/>
              </w:rPr>
            </w:pPr>
            <w:r>
              <w:rPr>
                <w:rFonts w:ascii="Times New Roman" w:hAnsi="Times New Roman"/>
                <w:sz w:val="20"/>
                <w:szCs w:val="20"/>
                <w:lang w:val="sr-Latn-CS"/>
              </w:rPr>
              <w:t>62.500</w:t>
            </w:r>
          </w:p>
        </w:tc>
        <w:tc>
          <w:tcPr>
            <w:tcW w:w="343" w:type="pct"/>
            <w:vAlign w:val="center"/>
          </w:tcPr>
          <w:p w14:paraId="63B902E5" w14:textId="77777777" w:rsidR="00B374A3" w:rsidRDefault="00B374A3" w:rsidP="00D21CDD">
            <w:pPr>
              <w:jc w:val="center"/>
              <w:rPr>
                <w:rFonts w:ascii="Times New Roman" w:hAnsi="Times New Roman"/>
                <w:sz w:val="20"/>
                <w:szCs w:val="20"/>
                <w:lang w:val="sr-Latn-CS"/>
              </w:rPr>
            </w:pPr>
            <w:r>
              <w:rPr>
                <w:rFonts w:ascii="Times New Roman" w:hAnsi="Times New Roman"/>
                <w:sz w:val="20"/>
                <w:szCs w:val="20"/>
                <w:lang w:val="sr-Latn-CS"/>
              </w:rPr>
              <w:t>62.500</w:t>
            </w:r>
          </w:p>
        </w:tc>
        <w:tc>
          <w:tcPr>
            <w:tcW w:w="214" w:type="pct"/>
            <w:vAlign w:val="center"/>
          </w:tcPr>
          <w:p w14:paraId="4BB0ECBF" w14:textId="77777777" w:rsidR="00B374A3" w:rsidRPr="003E691A" w:rsidRDefault="00B374A3" w:rsidP="00D21CDD">
            <w:pPr>
              <w:jc w:val="center"/>
              <w:rPr>
                <w:rFonts w:ascii="Times New Roman" w:hAnsi="Times New Roman"/>
                <w:sz w:val="20"/>
                <w:szCs w:val="20"/>
                <w:lang w:val="sr-Latn-CS"/>
              </w:rPr>
            </w:pPr>
            <w:r>
              <w:rPr>
                <w:rFonts w:ascii="Times New Roman" w:hAnsi="Times New Roman"/>
                <w:sz w:val="20"/>
                <w:szCs w:val="20"/>
                <w:lang w:val="sr-Latn-CS"/>
              </w:rPr>
              <w:t>I, II, III, IV</w:t>
            </w:r>
          </w:p>
        </w:tc>
        <w:tc>
          <w:tcPr>
            <w:tcW w:w="215" w:type="pct"/>
            <w:vAlign w:val="center"/>
          </w:tcPr>
          <w:p w14:paraId="5D774842" w14:textId="77777777" w:rsidR="00B374A3" w:rsidRDefault="00B374A3" w:rsidP="00D21CDD">
            <w:pPr>
              <w:jc w:val="center"/>
              <w:rPr>
                <w:rFonts w:ascii="Times New Roman" w:hAnsi="Times New Roman"/>
                <w:sz w:val="20"/>
                <w:szCs w:val="20"/>
                <w:lang w:val="sr-Latn-CS"/>
              </w:rPr>
            </w:pPr>
            <w:r>
              <w:rPr>
                <w:rFonts w:ascii="Times New Roman" w:hAnsi="Times New Roman"/>
                <w:sz w:val="20"/>
                <w:szCs w:val="20"/>
                <w:lang w:val="sr-Latn-CS"/>
              </w:rPr>
              <w:t>I, II, III, IV</w:t>
            </w:r>
          </w:p>
        </w:tc>
        <w:tc>
          <w:tcPr>
            <w:tcW w:w="749" w:type="pct"/>
          </w:tcPr>
          <w:p w14:paraId="441BE2E5" w14:textId="77777777" w:rsidR="00B374A3" w:rsidRDefault="00B374A3" w:rsidP="00D21CDD">
            <w:pPr>
              <w:jc w:val="both"/>
              <w:rPr>
                <w:rFonts w:ascii="Times New Roman" w:hAnsi="Times New Roman"/>
                <w:sz w:val="20"/>
                <w:szCs w:val="20"/>
                <w:lang w:val="sr-Latn-CS"/>
              </w:rPr>
            </w:pPr>
            <w:r>
              <w:rPr>
                <w:rFonts w:ascii="Times New Roman" w:hAnsi="Times New Roman"/>
                <w:sz w:val="20"/>
                <w:szCs w:val="20"/>
                <w:lang w:val="sr-Latn-CS"/>
              </w:rPr>
              <w:t>Aktivnost se realizuje kontinuirano putem granta za EQF što uključuje pripremu vrlo detaljnog prijedloga aktivnosti i izvještaj o realizaciji granta i aktivnosti, a podrazumijeva aktivno učešće na sastancima EQF Savjetodavne grupe; redovno dostavljanje informacija o razvoju i provedbi KO u BiH, odgovora na upite i popunjavanje upitnika DGEmp, CEDEFOPa i ETF a.</w:t>
            </w:r>
          </w:p>
        </w:tc>
      </w:tr>
      <w:tr w:rsidR="00B374A3" w:rsidRPr="00E56D43" w14:paraId="4D112EE7" w14:textId="77777777" w:rsidTr="007D7673">
        <w:trPr>
          <w:trHeight w:val="1691"/>
        </w:trPr>
        <w:tc>
          <w:tcPr>
            <w:tcW w:w="914" w:type="pct"/>
            <w:vAlign w:val="center"/>
          </w:tcPr>
          <w:p w14:paraId="279C293D" w14:textId="77777777" w:rsidR="00B374A3" w:rsidRPr="00D1715C" w:rsidRDefault="00B374A3" w:rsidP="00D21CDD">
            <w:pPr>
              <w:jc w:val="center"/>
              <w:rPr>
                <w:rFonts w:ascii="Times New Roman" w:hAnsi="Times New Roman"/>
                <w:sz w:val="18"/>
                <w:szCs w:val="18"/>
                <w:highlight w:val="yellow"/>
                <w:lang w:val="bs-Latn-BA"/>
              </w:rPr>
            </w:pPr>
          </w:p>
          <w:p w14:paraId="2CE6C8ED" w14:textId="77777777" w:rsidR="00B374A3" w:rsidRPr="00D1715C" w:rsidRDefault="00B374A3" w:rsidP="00D21CDD">
            <w:pPr>
              <w:jc w:val="center"/>
              <w:rPr>
                <w:rFonts w:ascii="Times New Roman" w:hAnsi="Times New Roman"/>
                <w:sz w:val="18"/>
                <w:szCs w:val="18"/>
                <w:highlight w:val="yellow"/>
                <w:lang w:val="bs-Latn-BA"/>
              </w:rPr>
            </w:pPr>
            <w:r w:rsidRPr="00DF2866">
              <w:rPr>
                <w:rFonts w:ascii="Times New Roman" w:hAnsi="Times New Roman"/>
                <w:sz w:val="20"/>
                <w:szCs w:val="20"/>
                <w:lang w:val="bs-Latn-BA" w:eastAsia="en-GB"/>
              </w:rPr>
              <w:t>3.2.2.6.Učešće u radu Eurydice mreže</w:t>
            </w:r>
          </w:p>
        </w:tc>
        <w:tc>
          <w:tcPr>
            <w:tcW w:w="470" w:type="pct"/>
            <w:vAlign w:val="center"/>
          </w:tcPr>
          <w:p w14:paraId="2CB6F5AE" w14:textId="77777777" w:rsidR="00B374A3" w:rsidRPr="00D1715C" w:rsidRDefault="00B374A3" w:rsidP="00D21CDD">
            <w:pPr>
              <w:jc w:val="center"/>
              <w:rPr>
                <w:rFonts w:ascii="Times New Roman" w:hAnsi="Times New Roman"/>
                <w:sz w:val="18"/>
                <w:szCs w:val="18"/>
                <w:lang w:val="bs-Latn-BA"/>
              </w:rPr>
            </w:pPr>
            <w:r w:rsidRPr="00DF2866">
              <w:rPr>
                <w:rFonts w:ascii="Times New Roman" w:hAnsi="Times New Roman"/>
                <w:sz w:val="20"/>
                <w:szCs w:val="20"/>
                <w:lang w:val="bs-Latn-BA" w:eastAsia="en-GB"/>
              </w:rPr>
              <w:t>Sektor za obrazovanje u saradnji sa Sektorom za finansijsko -matrijalne poslove i unutrašnju podršku</w:t>
            </w:r>
          </w:p>
        </w:tc>
        <w:tc>
          <w:tcPr>
            <w:tcW w:w="343" w:type="pct"/>
            <w:vAlign w:val="center"/>
          </w:tcPr>
          <w:p w14:paraId="01FBD5ED" w14:textId="77777777" w:rsidR="00B374A3" w:rsidRPr="00D1715C" w:rsidRDefault="00B374A3" w:rsidP="00D21CDD">
            <w:pPr>
              <w:jc w:val="center"/>
              <w:rPr>
                <w:rFonts w:ascii="Times New Roman" w:hAnsi="Times New Roman"/>
                <w:bCs/>
                <w:sz w:val="18"/>
                <w:szCs w:val="18"/>
                <w:lang w:val="bs-Latn-BA"/>
              </w:rPr>
            </w:pPr>
            <w:r>
              <w:rPr>
                <w:rFonts w:ascii="Times New Roman" w:hAnsi="Times New Roman"/>
                <w:bCs/>
                <w:sz w:val="18"/>
                <w:szCs w:val="18"/>
                <w:lang w:val="bs-Latn-BA"/>
              </w:rPr>
              <w:t xml:space="preserve">opisno </w:t>
            </w:r>
          </w:p>
        </w:tc>
        <w:tc>
          <w:tcPr>
            <w:tcW w:w="384" w:type="pct"/>
            <w:vAlign w:val="center"/>
          </w:tcPr>
          <w:p w14:paraId="354AA40A" w14:textId="77777777" w:rsidR="00B374A3" w:rsidRPr="00D1715C" w:rsidRDefault="00B374A3" w:rsidP="00D21CDD">
            <w:pPr>
              <w:jc w:val="center"/>
              <w:rPr>
                <w:rFonts w:ascii="Times New Roman" w:hAnsi="Times New Roman"/>
                <w:bCs/>
                <w:sz w:val="18"/>
                <w:szCs w:val="18"/>
                <w:lang w:val="bs-Latn-BA"/>
              </w:rPr>
            </w:pPr>
            <w:r>
              <w:rPr>
                <w:rFonts w:ascii="Times New Roman" w:hAnsi="Times New Roman"/>
                <w:bCs/>
                <w:sz w:val="18"/>
                <w:szCs w:val="18"/>
                <w:lang w:val="bs-Latn-BA"/>
              </w:rPr>
              <w:t xml:space="preserve">početna </w:t>
            </w:r>
          </w:p>
        </w:tc>
        <w:tc>
          <w:tcPr>
            <w:tcW w:w="341" w:type="pct"/>
            <w:vAlign w:val="center"/>
          </w:tcPr>
          <w:p w14:paraId="0B83DD4B" w14:textId="77777777" w:rsidR="00B374A3" w:rsidRPr="00D1715C" w:rsidRDefault="00B374A3" w:rsidP="00D21CDD">
            <w:pPr>
              <w:jc w:val="center"/>
              <w:rPr>
                <w:rFonts w:ascii="Times New Roman" w:hAnsi="Times New Roman"/>
                <w:bCs/>
                <w:sz w:val="18"/>
                <w:szCs w:val="18"/>
                <w:lang w:val="bs-Latn-BA"/>
              </w:rPr>
            </w:pPr>
            <w:r>
              <w:rPr>
                <w:rFonts w:ascii="Times New Roman" w:hAnsi="Times New Roman"/>
                <w:bCs/>
                <w:sz w:val="18"/>
                <w:szCs w:val="18"/>
                <w:lang w:val="bs-Latn-BA"/>
              </w:rPr>
              <w:t xml:space="preserve">kontinuirano </w:t>
            </w:r>
          </w:p>
        </w:tc>
        <w:tc>
          <w:tcPr>
            <w:tcW w:w="382" w:type="pct"/>
            <w:vAlign w:val="center"/>
          </w:tcPr>
          <w:p w14:paraId="5CCD3F91" w14:textId="77777777" w:rsidR="00B374A3" w:rsidRPr="00D1715C" w:rsidRDefault="00B374A3" w:rsidP="00D21CDD">
            <w:pPr>
              <w:jc w:val="center"/>
              <w:rPr>
                <w:rFonts w:ascii="Times New Roman" w:hAnsi="Times New Roman"/>
                <w:bCs/>
                <w:sz w:val="18"/>
                <w:szCs w:val="18"/>
                <w:lang w:val="bs-Latn-BA"/>
              </w:rPr>
            </w:pPr>
            <w:r>
              <w:rPr>
                <w:rFonts w:ascii="Times New Roman" w:hAnsi="Times New Roman"/>
                <w:bCs/>
                <w:sz w:val="18"/>
                <w:szCs w:val="18"/>
                <w:lang w:val="bs-Latn-BA"/>
              </w:rPr>
              <w:t xml:space="preserve">kontinuirano </w:t>
            </w:r>
          </w:p>
        </w:tc>
        <w:tc>
          <w:tcPr>
            <w:tcW w:w="303" w:type="pct"/>
            <w:vAlign w:val="center"/>
          </w:tcPr>
          <w:p w14:paraId="490C75CB" w14:textId="77777777" w:rsidR="00B374A3" w:rsidRPr="000314C7" w:rsidRDefault="00B374A3" w:rsidP="00D21CDD">
            <w:pPr>
              <w:jc w:val="center"/>
              <w:rPr>
                <w:rFonts w:ascii="Times New Roman" w:hAnsi="Times New Roman"/>
                <w:sz w:val="18"/>
                <w:szCs w:val="18"/>
              </w:rPr>
            </w:pPr>
            <w:r w:rsidRPr="000314C7">
              <w:rPr>
                <w:rFonts w:ascii="Times New Roman" w:hAnsi="Times New Roman"/>
                <w:sz w:val="18"/>
                <w:szCs w:val="18"/>
              </w:rPr>
              <w:t xml:space="preserve">EK grant sredstva </w:t>
            </w:r>
          </w:p>
        </w:tc>
        <w:tc>
          <w:tcPr>
            <w:tcW w:w="341" w:type="pct"/>
            <w:vAlign w:val="center"/>
          </w:tcPr>
          <w:p w14:paraId="7E0FB799" w14:textId="77777777" w:rsidR="00B374A3" w:rsidRPr="00D1715C" w:rsidRDefault="00B374A3" w:rsidP="00D21CDD">
            <w:pPr>
              <w:jc w:val="center"/>
              <w:rPr>
                <w:rFonts w:ascii="Times New Roman" w:hAnsi="Times New Roman"/>
                <w:sz w:val="20"/>
                <w:szCs w:val="20"/>
                <w:lang w:val="sr-Latn-CS"/>
              </w:rPr>
            </w:pPr>
            <w:r>
              <w:rPr>
                <w:rFonts w:ascii="Times New Roman" w:hAnsi="Times New Roman"/>
                <w:sz w:val="20"/>
                <w:szCs w:val="20"/>
                <w:lang w:val="sr-Latn-CS"/>
              </w:rPr>
              <w:t>92.500</w:t>
            </w:r>
          </w:p>
        </w:tc>
        <w:tc>
          <w:tcPr>
            <w:tcW w:w="343" w:type="pct"/>
            <w:vAlign w:val="center"/>
          </w:tcPr>
          <w:p w14:paraId="3C035408" w14:textId="77777777" w:rsidR="00B374A3" w:rsidRPr="00D1715C" w:rsidRDefault="00B374A3" w:rsidP="00D21CDD">
            <w:pPr>
              <w:jc w:val="center"/>
              <w:rPr>
                <w:rFonts w:ascii="Times New Roman" w:hAnsi="Times New Roman"/>
                <w:sz w:val="20"/>
                <w:szCs w:val="20"/>
                <w:lang w:val="sr-Latn-CS"/>
              </w:rPr>
            </w:pPr>
            <w:r>
              <w:rPr>
                <w:rFonts w:ascii="Times New Roman" w:hAnsi="Times New Roman"/>
                <w:sz w:val="20"/>
                <w:szCs w:val="20"/>
                <w:lang w:val="sr-Latn-CS"/>
              </w:rPr>
              <w:t>88.318</w:t>
            </w:r>
          </w:p>
        </w:tc>
        <w:tc>
          <w:tcPr>
            <w:tcW w:w="214" w:type="pct"/>
            <w:vAlign w:val="center"/>
          </w:tcPr>
          <w:p w14:paraId="66BB7CAA" w14:textId="77777777" w:rsidR="00B374A3" w:rsidRPr="00D1715C" w:rsidRDefault="00B374A3" w:rsidP="00D21CDD">
            <w:pPr>
              <w:jc w:val="center"/>
              <w:rPr>
                <w:rFonts w:ascii="Times New Roman" w:hAnsi="Times New Roman"/>
                <w:sz w:val="20"/>
                <w:szCs w:val="20"/>
              </w:rPr>
            </w:pPr>
            <w:r>
              <w:rPr>
                <w:rFonts w:ascii="Times New Roman" w:hAnsi="Times New Roman"/>
                <w:sz w:val="20"/>
                <w:szCs w:val="20"/>
                <w:lang w:val="sr-Latn-CS"/>
              </w:rPr>
              <w:t>I, II, III, IV</w:t>
            </w:r>
          </w:p>
        </w:tc>
        <w:tc>
          <w:tcPr>
            <w:tcW w:w="215" w:type="pct"/>
            <w:vAlign w:val="center"/>
          </w:tcPr>
          <w:p w14:paraId="41AA63B8" w14:textId="77777777" w:rsidR="00B374A3" w:rsidRPr="00D1715C" w:rsidRDefault="00B374A3" w:rsidP="00D21CDD">
            <w:pPr>
              <w:jc w:val="center"/>
              <w:rPr>
                <w:rFonts w:ascii="Times New Roman" w:hAnsi="Times New Roman"/>
                <w:sz w:val="20"/>
                <w:szCs w:val="20"/>
                <w:lang w:val="sr-Latn-CS"/>
              </w:rPr>
            </w:pPr>
            <w:r>
              <w:rPr>
                <w:rFonts w:ascii="Times New Roman" w:hAnsi="Times New Roman"/>
                <w:sz w:val="20"/>
                <w:szCs w:val="20"/>
                <w:lang w:val="sr-Latn-CS"/>
              </w:rPr>
              <w:t>I, II, III, IV</w:t>
            </w:r>
          </w:p>
        </w:tc>
        <w:tc>
          <w:tcPr>
            <w:tcW w:w="749" w:type="pct"/>
          </w:tcPr>
          <w:p w14:paraId="40C05B24" w14:textId="77777777" w:rsidR="00B374A3" w:rsidRDefault="00B374A3" w:rsidP="00D21CDD">
            <w:pPr>
              <w:rPr>
                <w:rFonts w:ascii="Times New Roman" w:hAnsi="Times New Roman"/>
                <w:sz w:val="20"/>
                <w:szCs w:val="20"/>
                <w:lang w:val="sr-Latn-CS"/>
              </w:rPr>
            </w:pPr>
            <w:r w:rsidRPr="004243F2">
              <w:rPr>
                <w:rFonts w:ascii="Times New Roman" w:hAnsi="Times New Roman"/>
                <w:sz w:val="20"/>
                <w:szCs w:val="20"/>
                <w:lang w:val="de-AT"/>
              </w:rPr>
              <w:t>Kontinuirano</w:t>
            </w:r>
            <w:r w:rsidRPr="004243F2">
              <w:rPr>
                <w:rFonts w:ascii="Times New Roman" w:hAnsi="Times New Roman"/>
                <w:sz w:val="20"/>
                <w:szCs w:val="20"/>
                <w:lang w:val="sr-Latn-CS"/>
              </w:rPr>
              <w:t xml:space="preserve"> </w:t>
            </w:r>
            <w:r w:rsidRPr="004243F2">
              <w:rPr>
                <w:rFonts w:ascii="Times New Roman" w:hAnsi="Times New Roman"/>
                <w:sz w:val="20"/>
                <w:szCs w:val="20"/>
                <w:lang w:val="de-AT"/>
              </w:rPr>
              <w:t>provo</w:t>
            </w:r>
            <w:r w:rsidRPr="004243F2">
              <w:rPr>
                <w:rFonts w:ascii="Times New Roman" w:hAnsi="Times New Roman"/>
                <w:sz w:val="20"/>
                <w:szCs w:val="20"/>
                <w:lang w:val="sr-Latn-CS"/>
              </w:rPr>
              <w:t>đ</w:t>
            </w:r>
            <w:r w:rsidRPr="004243F2">
              <w:rPr>
                <w:rFonts w:ascii="Times New Roman" w:hAnsi="Times New Roman"/>
                <w:sz w:val="20"/>
                <w:szCs w:val="20"/>
                <w:lang w:val="de-AT"/>
              </w:rPr>
              <w:t>enje</w:t>
            </w:r>
            <w:r w:rsidRPr="004243F2">
              <w:rPr>
                <w:rFonts w:ascii="Times New Roman" w:hAnsi="Times New Roman"/>
                <w:sz w:val="20"/>
                <w:szCs w:val="20"/>
                <w:lang w:val="sr-Latn-CS"/>
              </w:rPr>
              <w:t xml:space="preserve"> </w:t>
            </w:r>
            <w:r w:rsidRPr="004243F2">
              <w:rPr>
                <w:rFonts w:ascii="Times New Roman" w:hAnsi="Times New Roman"/>
                <w:sz w:val="20"/>
                <w:szCs w:val="20"/>
                <w:lang w:val="de-AT"/>
              </w:rPr>
              <w:t>aktivnosti</w:t>
            </w:r>
            <w:r w:rsidRPr="004243F2">
              <w:rPr>
                <w:rFonts w:ascii="Times New Roman" w:hAnsi="Times New Roman"/>
                <w:sz w:val="20"/>
                <w:szCs w:val="20"/>
                <w:lang w:val="sr-Latn-CS"/>
              </w:rPr>
              <w:t xml:space="preserve"> </w:t>
            </w:r>
            <w:r w:rsidRPr="004243F2">
              <w:rPr>
                <w:rFonts w:ascii="Times New Roman" w:hAnsi="Times New Roman"/>
                <w:sz w:val="20"/>
                <w:szCs w:val="20"/>
                <w:lang w:val="de-AT"/>
              </w:rPr>
              <w:t>u</w:t>
            </w:r>
            <w:r w:rsidRPr="004243F2">
              <w:rPr>
                <w:rFonts w:ascii="Times New Roman" w:hAnsi="Times New Roman"/>
                <w:sz w:val="20"/>
                <w:szCs w:val="20"/>
                <w:lang w:val="sr-Latn-CS"/>
              </w:rPr>
              <w:t xml:space="preserve"> </w:t>
            </w:r>
            <w:r w:rsidRPr="004243F2">
              <w:rPr>
                <w:rFonts w:ascii="Times New Roman" w:hAnsi="Times New Roman"/>
                <w:sz w:val="20"/>
                <w:szCs w:val="20"/>
                <w:lang w:val="de-AT"/>
              </w:rPr>
              <w:t>skladu</w:t>
            </w:r>
            <w:r w:rsidRPr="004243F2">
              <w:rPr>
                <w:rFonts w:ascii="Times New Roman" w:hAnsi="Times New Roman"/>
                <w:sz w:val="20"/>
                <w:szCs w:val="20"/>
                <w:lang w:val="sr-Latn-CS"/>
              </w:rPr>
              <w:t xml:space="preserve"> </w:t>
            </w:r>
            <w:r w:rsidRPr="004243F2">
              <w:rPr>
                <w:rFonts w:ascii="Times New Roman" w:hAnsi="Times New Roman"/>
                <w:sz w:val="20"/>
                <w:szCs w:val="20"/>
                <w:lang w:val="de-AT"/>
              </w:rPr>
              <w:t>sa</w:t>
            </w:r>
            <w:r w:rsidRPr="004243F2">
              <w:rPr>
                <w:rFonts w:ascii="Times New Roman" w:hAnsi="Times New Roman"/>
                <w:sz w:val="20"/>
                <w:szCs w:val="20"/>
                <w:lang w:val="sr-Latn-CS"/>
              </w:rPr>
              <w:t xml:space="preserve"> </w:t>
            </w:r>
            <w:r w:rsidRPr="004243F2">
              <w:rPr>
                <w:rFonts w:ascii="Times New Roman" w:hAnsi="Times New Roman"/>
                <w:sz w:val="20"/>
                <w:szCs w:val="20"/>
                <w:lang w:val="de-AT"/>
              </w:rPr>
              <w:t>planom</w:t>
            </w:r>
            <w:r w:rsidRPr="004243F2">
              <w:rPr>
                <w:rFonts w:ascii="Times New Roman" w:hAnsi="Times New Roman"/>
                <w:sz w:val="20"/>
                <w:szCs w:val="20"/>
                <w:lang w:val="sr-Latn-CS"/>
              </w:rPr>
              <w:t xml:space="preserve"> </w:t>
            </w:r>
            <w:r w:rsidRPr="004243F2">
              <w:rPr>
                <w:rFonts w:ascii="Times New Roman" w:hAnsi="Times New Roman"/>
                <w:sz w:val="20"/>
                <w:szCs w:val="20"/>
                <w:lang w:val="de-AT"/>
              </w:rPr>
              <w:t>i</w:t>
            </w:r>
            <w:r w:rsidRPr="004243F2">
              <w:rPr>
                <w:rFonts w:ascii="Times New Roman" w:hAnsi="Times New Roman"/>
                <w:sz w:val="20"/>
                <w:szCs w:val="20"/>
                <w:lang w:val="sr-Latn-CS"/>
              </w:rPr>
              <w:t xml:space="preserve"> </w:t>
            </w:r>
            <w:r w:rsidRPr="004243F2">
              <w:rPr>
                <w:rFonts w:ascii="Times New Roman" w:hAnsi="Times New Roman"/>
                <w:sz w:val="20"/>
                <w:szCs w:val="20"/>
                <w:lang w:val="de-AT"/>
              </w:rPr>
              <w:t>programom</w:t>
            </w:r>
            <w:r w:rsidRPr="004243F2">
              <w:rPr>
                <w:rFonts w:ascii="Times New Roman" w:hAnsi="Times New Roman"/>
                <w:sz w:val="20"/>
                <w:szCs w:val="20"/>
                <w:lang w:val="sr-Latn-CS"/>
              </w:rPr>
              <w:t xml:space="preserve"> </w:t>
            </w:r>
            <w:r w:rsidRPr="004243F2">
              <w:rPr>
                <w:rFonts w:ascii="Times New Roman" w:hAnsi="Times New Roman"/>
                <w:sz w:val="20"/>
                <w:szCs w:val="20"/>
                <w:lang w:val="de-AT"/>
              </w:rPr>
              <w:t>Mre</w:t>
            </w:r>
            <w:r w:rsidRPr="004243F2">
              <w:rPr>
                <w:rFonts w:ascii="Times New Roman" w:hAnsi="Times New Roman"/>
                <w:sz w:val="20"/>
                <w:szCs w:val="20"/>
                <w:lang w:val="sr-Latn-CS"/>
              </w:rPr>
              <w:t>ž</w:t>
            </w:r>
            <w:r>
              <w:rPr>
                <w:rFonts w:ascii="Times New Roman" w:hAnsi="Times New Roman"/>
                <w:sz w:val="20"/>
                <w:szCs w:val="20"/>
                <w:lang w:val="de-AT"/>
              </w:rPr>
              <w:t>e</w:t>
            </w:r>
            <w:r w:rsidRPr="00EC2F86">
              <w:rPr>
                <w:rFonts w:ascii="Times New Roman" w:hAnsi="Times New Roman"/>
                <w:sz w:val="20"/>
                <w:szCs w:val="20"/>
                <w:lang w:val="sr-Latn-CS"/>
              </w:rPr>
              <w:t xml:space="preserve">, </w:t>
            </w:r>
            <w:r>
              <w:rPr>
                <w:rFonts w:ascii="Times New Roman" w:hAnsi="Times New Roman"/>
                <w:sz w:val="20"/>
                <w:szCs w:val="20"/>
                <w:lang w:val="de-AT"/>
              </w:rPr>
              <w:t>izrada</w:t>
            </w:r>
            <w:r w:rsidRPr="00EC2F86">
              <w:rPr>
                <w:rFonts w:ascii="Times New Roman" w:hAnsi="Times New Roman"/>
                <w:sz w:val="20"/>
                <w:szCs w:val="20"/>
                <w:lang w:val="sr-Latn-CS"/>
              </w:rPr>
              <w:t xml:space="preserve"> </w:t>
            </w:r>
            <w:r>
              <w:rPr>
                <w:rFonts w:ascii="Times New Roman" w:hAnsi="Times New Roman"/>
                <w:sz w:val="20"/>
                <w:szCs w:val="20"/>
                <w:lang w:val="de-AT"/>
              </w:rPr>
              <w:t>plana</w:t>
            </w:r>
            <w:r w:rsidRPr="00EC2F86">
              <w:rPr>
                <w:rFonts w:ascii="Times New Roman" w:hAnsi="Times New Roman"/>
                <w:sz w:val="20"/>
                <w:szCs w:val="20"/>
                <w:lang w:val="sr-Latn-CS"/>
              </w:rPr>
              <w:t xml:space="preserve"> </w:t>
            </w:r>
            <w:r>
              <w:rPr>
                <w:rFonts w:ascii="Times New Roman" w:hAnsi="Times New Roman"/>
                <w:sz w:val="20"/>
                <w:szCs w:val="20"/>
                <w:lang w:val="de-AT"/>
              </w:rPr>
              <w:t>i</w:t>
            </w:r>
            <w:r w:rsidRPr="00EC2F86">
              <w:rPr>
                <w:rFonts w:ascii="Times New Roman" w:hAnsi="Times New Roman"/>
                <w:sz w:val="20"/>
                <w:szCs w:val="20"/>
                <w:lang w:val="sr-Latn-CS"/>
              </w:rPr>
              <w:t xml:space="preserve"> </w:t>
            </w:r>
            <w:r>
              <w:rPr>
                <w:rFonts w:ascii="Times New Roman" w:hAnsi="Times New Roman"/>
                <w:sz w:val="20"/>
                <w:szCs w:val="20"/>
                <w:lang w:val="de-AT"/>
              </w:rPr>
              <w:t>programa</w:t>
            </w:r>
            <w:r w:rsidRPr="00EC2F86">
              <w:rPr>
                <w:rFonts w:ascii="Times New Roman" w:hAnsi="Times New Roman"/>
                <w:sz w:val="20"/>
                <w:szCs w:val="20"/>
                <w:lang w:val="sr-Latn-CS"/>
              </w:rPr>
              <w:t xml:space="preserve">, </w:t>
            </w:r>
            <w:r>
              <w:rPr>
                <w:rFonts w:ascii="Times New Roman" w:hAnsi="Times New Roman"/>
                <w:sz w:val="20"/>
                <w:szCs w:val="20"/>
                <w:lang w:val="de-AT"/>
              </w:rPr>
              <w:t>godi</w:t>
            </w:r>
            <w:r w:rsidRPr="00EC2F86">
              <w:rPr>
                <w:rFonts w:ascii="Times New Roman" w:hAnsi="Times New Roman"/>
                <w:sz w:val="20"/>
                <w:szCs w:val="20"/>
                <w:lang w:val="sr-Latn-CS"/>
              </w:rPr>
              <w:t>š</w:t>
            </w:r>
            <w:r>
              <w:rPr>
                <w:rFonts w:ascii="Times New Roman" w:hAnsi="Times New Roman"/>
                <w:sz w:val="20"/>
                <w:szCs w:val="20"/>
                <w:lang w:val="de-AT"/>
              </w:rPr>
              <w:t>njeg</w:t>
            </w:r>
            <w:r w:rsidRPr="00EC2F86">
              <w:rPr>
                <w:rFonts w:ascii="Times New Roman" w:hAnsi="Times New Roman"/>
                <w:sz w:val="20"/>
                <w:szCs w:val="20"/>
                <w:lang w:val="sr-Latn-CS"/>
              </w:rPr>
              <w:t xml:space="preserve"> </w:t>
            </w:r>
            <w:r>
              <w:rPr>
                <w:rFonts w:ascii="Times New Roman" w:hAnsi="Times New Roman"/>
                <w:sz w:val="20"/>
                <w:szCs w:val="20"/>
                <w:lang w:val="de-AT"/>
              </w:rPr>
              <w:t>izvje</w:t>
            </w:r>
            <w:r w:rsidRPr="00EC2F86">
              <w:rPr>
                <w:rFonts w:ascii="Times New Roman" w:hAnsi="Times New Roman"/>
                <w:sz w:val="20"/>
                <w:szCs w:val="20"/>
                <w:lang w:val="sr-Latn-CS"/>
              </w:rPr>
              <w:t>š</w:t>
            </w:r>
            <w:r>
              <w:rPr>
                <w:rFonts w:ascii="Times New Roman" w:hAnsi="Times New Roman"/>
                <w:sz w:val="20"/>
                <w:szCs w:val="20"/>
                <w:lang w:val="de-AT"/>
              </w:rPr>
              <w:t>taja</w:t>
            </w:r>
            <w:r w:rsidRPr="00EC2F86">
              <w:rPr>
                <w:rFonts w:ascii="Times New Roman" w:hAnsi="Times New Roman"/>
                <w:sz w:val="20"/>
                <w:szCs w:val="20"/>
                <w:lang w:val="sr-Latn-CS"/>
              </w:rPr>
              <w:t xml:space="preserve">, </w:t>
            </w:r>
            <w:r>
              <w:rPr>
                <w:rFonts w:ascii="Times New Roman" w:hAnsi="Times New Roman"/>
                <w:sz w:val="20"/>
                <w:szCs w:val="20"/>
                <w:lang w:val="de-AT"/>
              </w:rPr>
              <w:t>prisustvo</w:t>
            </w:r>
            <w:r w:rsidRPr="00EC2F86">
              <w:rPr>
                <w:rFonts w:ascii="Times New Roman" w:hAnsi="Times New Roman"/>
                <w:sz w:val="20"/>
                <w:szCs w:val="20"/>
                <w:lang w:val="sr-Latn-CS"/>
              </w:rPr>
              <w:t xml:space="preserve"> </w:t>
            </w:r>
            <w:r>
              <w:rPr>
                <w:rFonts w:ascii="Times New Roman" w:hAnsi="Times New Roman"/>
                <w:sz w:val="20"/>
                <w:szCs w:val="20"/>
                <w:lang w:val="de-AT"/>
              </w:rPr>
              <w:t>na</w:t>
            </w:r>
            <w:r w:rsidRPr="00EC2F86">
              <w:rPr>
                <w:rFonts w:ascii="Times New Roman" w:hAnsi="Times New Roman"/>
                <w:sz w:val="20"/>
                <w:szCs w:val="20"/>
                <w:lang w:val="sr-Latn-CS"/>
              </w:rPr>
              <w:t xml:space="preserve"> </w:t>
            </w:r>
            <w:r>
              <w:rPr>
                <w:rFonts w:ascii="Times New Roman" w:hAnsi="Times New Roman"/>
                <w:sz w:val="20"/>
                <w:szCs w:val="20"/>
                <w:lang w:val="de-AT"/>
              </w:rPr>
              <w:t>sastancima</w:t>
            </w:r>
            <w:r w:rsidRPr="00EC2F86">
              <w:rPr>
                <w:rFonts w:ascii="Times New Roman" w:hAnsi="Times New Roman"/>
                <w:sz w:val="20"/>
                <w:szCs w:val="20"/>
                <w:lang w:val="sr-Latn-CS"/>
              </w:rPr>
              <w:t xml:space="preserve"> </w:t>
            </w:r>
            <w:r>
              <w:rPr>
                <w:rFonts w:ascii="Times New Roman" w:hAnsi="Times New Roman"/>
                <w:sz w:val="20"/>
                <w:szCs w:val="20"/>
                <w:lang w:val="de-AT"/>
              </w:rPr>
              <w:t>mre</w:t>
            </w:r>
            <w:r w:rsidRPr="00EC2F86">
              <w:rPr>
                <w:rFonts w:ascii="Times New Roman" w:hAnsi="Times New Roman"/>
                <w:sz w:val="20"/>
                <w:szCs w:val="20"/>
                <w:lang w:val="sr-Latn-CS"/>
              </w:rPr>
              <w:t>ž</w:t>
            </w:r>
            <w:r>
              <w:rPr>
                <w:rFonts w:ascii="Times New Roman" w:hAnsi="Times New Roman"/>
                <w:sz w:val="20"/>
                <w:szCs w:val="20"/>
                <w:lang w:val="de-AT"/>
              </w:rPr>
              <w:t>e</w:t>
            </w:r>
            <w:r w:rsidRPr="00EC2F86">
              <w:rPr>
                <w:rFonts w:ascii="Times New Roman" w:hAnsi="Times New Roman"/>
                <w:sz w:val="20"/>
                <w:szCs w:val="20"/>
                <w:lang w:val="sr-Latn-CS"/>
              </w:rPr>
              <w:t xml:space="preserve">, </w:t>
            </w:r>
            <w:r>
              <w:rPr>
                <w:rFonts w:ascii="Times New Roman" w:hAnsi="Times New Roman"/>
                <w:sz w:val="20"/>
                <w:szCs w:val="20"/>
                <w:lang w:val="de-AT"/>
              </w:rPr>
              <w:t>organizovanje</w:t>
            </w:r>
            <w:r w:rsidRPr="00EC2F86">
              <w:rPr>
                <w:rFonts w:ascii="Times New Roman" w:hAnsi="Times New Roman"/>
                <w:sz w:val="20"/>
                <w:szCs w:val="20"/>
                <w:lang w:val="sr-Latn-CS"/>
              </w:rPr>
              <w:t xml:space="preserve"> </w:t>
            </w:r>
            <w:r>
              <w:rPr>
                <w:rFonts w:ascii="Times New Roman" w:hAnsi="Times New Roman"/>
                <w:sz w:val="20"/>
                <w:szCs w:val="20"/>
                <w:lang w:val="de-AT"/>
              </w:rPr>
              <w:t>radionica</w:t>
            </w:r>
            <w:r w:rsidRPr="00EC2F86">
              <w:rPr>
                <w:rFonts w:ascii="Times New Roman" w:hAnsi="Times New Roman"/>
                <w:sz w:val="20"/>
                <w:szCs w:val="20"/>
                <w:lang w:val="sr-Latn-CS"/>
              </w:rPr>
              <w:t xml:space="preserve"> </w:t>
            </w:r>
            <w:r>
              <w:rPr>
                <w:rFonts w:ascii="Times New Roman" w:hAnsi="Times New Roman"/>
                <w:sz w:val="20"/>
                <w:szCs w:val="20"/>
                <w:lang w:val="de-AT"/>
              </w:rPr>
              <w:t>i</w:t>
            </w:r>
            <w:r w:rsidRPr="00EC2F86">
              <w:rPr>
                <w:rFonts w:ascii="Times New Roman" w:hAnsi="Times New Roman"/>
                <w:sz w:val="20"/>
                <w:szCs w:val="20"/>
                <w:lang w:val="sr-Latn-CS"/>
              </w:rPr>
              <w:t xml:space="preserve"> </w:t>
            </w:r>
            <w:r>
              <w:rPr>
                <w:rFonts w:ascii="Times New Roman" w:hAnsi="Times New Roman"/>
                <w:sz w:val="20"/>
                <w:szCs w:val="20"/>
                <w:lang w:val="de-AT"/>
              </w:rPr>
              <w:t>koordinacija</w:t>
            </w:r>
            <w:r w:rsidRPr="00EC2F86">
              <w:rPr>
                <w:rFonts w:ascii="Times New Roman" w:hAnsi="Times New Roman"/>
                <w:sz w:val="20"/>
                <w:szCs w:val="20"/>
                <w:lang w:val="sr-Latn-CS"/>
              </w:rPr>
              <w:t xml:space="preserve"> </w:t>
            </w:r>
            <w:r>
              <w:rPr>
                <w:rFonts w:ascii="Times New Roman" w:hAnsi="Times New Roman"/>
                <w:sz w:val="20"/>
                <w:szCs w:val="20"/>
                <w:lang w:val="de-AT"/>
              </w:rPr>
              <w:t>sa</w:t>
            </w:r>
            <w:r w:rsidRPr="00EC2F86">
              <w:rPr>
                <w:rFonts w:ascii="Times New Roman" w:hAnsi="Times New Roman"/>
                <w:sz w:val="20"/>
                <w:szCs w:val="20"/>
                <w:lang w:val="sr-Latn-CS"/>
              </w:rPr>
              <w:t xml:space="preserve"> </w:t>
            </w:r>
            <w:r>
              <w:rPr>
                <w:rFonts w:ascii="Times New Roman" w:hAnsi="Times New Roman"/>
                <w:sz w:val="20"/>
                <w:szCs w:val="20"/>
                <w:lang w:val="de-AT"/>
              </w:rPr>
              <w:t>svim</w:t>
            </w:r>
            <w:r w:rsidRPr="00EC2F86">
              <w:rPr>
                <w:rFonts w:ascii="Times New Roman" w:hAnsi="Times New Roman"/>
                <w:sz w:val="20"/>
                <w:szCs w:val="20"/>
                <w:lang w:val="sr-Latn-CS"/>
              </w:rPr>
              <w:t xml:space="preserve"> </w:t>
            </w:r>
            <w:r>
              <w:rPr>
                <w:rFonts w:ascii="Times New Roman" w:hAnsi="Times New Roman"/>
                <w:sz w:val="20"/>
                <w:szCs w:val="20"/>
                <w:lang w:val="de-AT"/>
              </w:rPr>
              <w:t>partnerima</w:t>
            </w:r>
            <w:r w:rsidRPr="004243F2">
              <w:rPr>
                <w:rFonts w:ascii="Times New Roman" w:hAnsi="Times New Roman"/>
                <w:sz w:val="20"/>
                <w:szCs w:val="20"/>
                <w:lang w:val="sr-Latn-CS"/>
              </w:rPr>
              <w:t>.</w:t>
            </w:r>
          </w:p>
          <w:p w14:paraId="2E7550FE" w14:textId="77777777" w:rsidR="00B374A3" w:rsidRPr="004243F2" w:rsidRDefault="00B374A3" w:rsidP="00D21CDD">
            <w:pPr>
              <w:rPr>
                <w:rFonts w:ascii="Times New Roman" w:hAnsi="Times New Roman"/>
                <w:sz w:val="20"/>
                <w:szCs w:val="20"/>
                <w:lang w:val="sr-Latn-CS"/>
              </w:rPr>
            </w:pPr>
            <w:r>
              <w:rPr>
                <w:rFonts w:ascii="Times New Roman" w:hAnsi="Times New Roman"/>
                <w:sz w:val="20"/>
                <w:szCs w:val="20"/>
                <w:lang w:val="sr-Latn-CS"/>
              </w:rPr>
              <w:t>Planirana druga radionica nije održana jer jer je i sastanak mreže u Briselu prebačen u narednu godinu Tematski su vezane radionice.</w:t>
            </w:r>
          </w:p>
          <w:p w14:paraId="65B0DCBD" w14:textId="77777777" w:rsidR="00B374A3" w:rsidRPr="00DA38D6" w:rsidRDefault="00B374A3" w:rsidP="00D21CDD">
            <w:pPr>
              <w:rPr>
                <w:rFonts w:ascii="Times New Roman" w:hAnsi="Times New Roman"/>
                <w:sz w:val="20"/>
                <w:szCs w:val="20"/>
                <w:highlight w:val="yellow"/>
                <w:lang w:val="sr-Latn-CS"/>
              </w:rPr>
            </w:pPr>
            <w:r>
              <w:rPr>
                <w:rFonts w:ascii="Times New Roman" w:hAnsi="Times New Roman"/>
                <w:sz w:val="20"/>
                <w:szCs w:val="20"/>
                <w:highlight w:val="yellow"/>
                <w:lang w:val="sr-Latn-CS"/>
              </w:rPr>
              <w:lastRenderedPageBreak/>
              <w:t xml:space="preserve"> </w:t>
            </w:r>
          </w:p>
        </w:tc>
      </w:tr>
      <w:tr w:rsidR="00B374A3" w:rsidRPr="00EC2F86" w14:paraId="29F79BD0" w14:textId="77777777" w:rsidTr="007D7673">
        <w:trPr>
          <w:trHeight w:val="1975"/>
        </w:trPr>
        <w:tc>
          <w:tcPr>
            <w:tcW w:w="914" w:type="pct"/>
          </w:tcPr>
          <w:p w14:paraId="27413181" w14:textId="77777777" w:rsidR="00B374A3" w:rsidRPr="00B20A34" w:rsidRDefault="00B374A3" w:rsidP="00D21CDD">
            <w:pPr>
              <w:contextualSpacing/>
              <w:rPr>
                <w:rFonts w:ascii="Times New Roman" w:hAnsi="Times New Roman"/>
                <w:sz w:val="20"/>
                <w:szCs w:val="20"/>
                <w:lang w:val="hr-HR"/>
              </w:rPr>
            </w:pPr>
            <w:r w:rsidRPr="00B20A34">
              <w:rPr>
                <w:rFonts w:ascii="Times New Roman" w:hAnsi="Times New Roman"/>
                <w:sz w:val="20"/>
                <w:szCs w:val="20"/>
                <w:lang w:val="hr-HR"/>
              </w:rPr>
              <w:lastRenderedPageBreak/>
              <w:t xml:space="preserve">3.2.2.7. </w:t>
            </w:r>
            <w:r w:rsidRPr="00B20A34">
              <w:rPr>
                <w:rFonts w:ascii="Times New Roman" w:hAnsi="Times New Roman"/>
                <w:sz w:val="20"/>
                <w:szCs w:val="20"/>
                <w:lang w:val="bs-Latn-BA"/>
              </w:rPr>
              <w:t>Promocija aktivnosti RYCO- Regionalne kancelarije za saradnju mladih u Bosni i Hercegovini</w:t>
            </w:r>
          </w:p>
          <w:p w14:paraId="0B14F6B0" w14:textId="77777777" w:rsidR="00B374A3" w:rsidRPr="00B20A34" w:rsidRDefault="00B374A3" w:rsidP="00D21CDD">
            <w:pPr>
              <w:contextualSpacing/>
              <w:rPr>
                <w:rFonts w:ascii="Times New Roman" w:hAnsi="Times New Roman"/>
                <w:sz w:val="20"/>
                <w:szCs w:val="20"/>
                <w:lang w:val="bs-Latn-BA"/>
              </w:rPr>
            </w:pPr>
          </w:p>
        </w:tc>
        <w:tc>
          <w:tcPr>
            <w:tcW w:w="470" w:type="pct"/>
            <w:vAlign w:val="center"/>
          </w:tcPr>
          <w:p w14:paraId="3E4862BA" w14:textId="77777777" w:rsidR="00B374A3" w:rsidRPr="00B20A34" w:rsidRDefault="00B374A3" w:rsidP="00D21CDD">
            <w:pPr>
              <w:jc w:val="center"/>
              <w:rPr>
                <w:rFonts w:ascii="Times New Roman" w:hAnsi="Times New Roman"/>
                <w:color w:val="FF0000"/>
                <w:sz w:val="20"/>
                <w:szCs w:val="20"/>
                <w:lang w:val="de-DE"/>
              </w:rPr>
            </w:pPr>
            <w:r w:rsidRPr="00B20A34">
              <w:rPr>
                <w:rFonts w:ascii="Times New Roman" w:hAnsi="Times New Roman"/>
                <w:sz w:val="20"/>
                <w:szCs w:val="20"/>
                <w:lang w:val="de-AT"/>
              </w:rPr>
              <w:t>Sektor za obrazovanje</w:t>
            </w:r>
          </w:p>
          <w:p w14:paraId="7A005A86" w14:textId="77777777" w:rsidR="00B374A3" w:rsidRPr="00B20A34" w:rsidRDefault="00B374A3" w:rsidP="00D21CDD">
            <w:pPr>
              <w:rPr>
                <w:rFonts w:ascii="Times New Roman" w:hAnsi="Times New Roman"/>
                <w:sz w:val="20"/>
                <w:szCs w:val="20"/>
                <w:lang w:val="fr-FR"/>
              </w:rPr>
            </w:pPr>
          </w:p>
        </w:tc>
        <w:tc>
          <w:tcPr>
            <w:tcW w:w="343" w:type="pct"/>
            <w:vAlign w:val="center"/>
          </w:tcPr>
          <w:p w14:paraId="7A9DC887" w14:textId="77777777" w:rsidR="00B374A3" w:rsidRPr="00B20A34" w:rsidRDefault="00B374A3" w:rsidP="00D21CDD">
            <w:pPr>
              <w:jc w:val="center"/>
              <w:rPr>
                <w:rFonts w:ascii="Times New Roman" w:hAnsi="Times New Roman"/>
                <w:sz w:val="20"/>
                <w:szCs w:val="20"/>
                <w:lang w:val="de-DE"/>
              </w:rPr>
            </w:pPr>
            <w:r w:rsidRPr="00B20A34">
              <w:rPr>
                <w:rFonts w:ascii="Times New Roman" w:hAnsi="Times New Roman"/>
                <w:bCs/>
                <w:sz w:val="18"/>
                <w:szCs w:val="18"/>
                <w:lang w:val="bs-Latn-BA"/>
              </w:rPr>
              <w:t>opisno</w:t>
            </w:r>
          </w:p>
        </w:tc>
        <w:tc>
          <w:tcPr>
            <w:tcW w:w="384" w:type="pct"/>
            <w:vAlign w:val="center"/>
          </w:tcPr>
          <w:p w14:paraId="1222DB02" w14:textId="77777777" w:rsidR="00B374A3" w:rsidRPr="00B20A34" w:rsidRDefault="00B374A3" w:rsidP="00D21CDD">
            <w:pPr>
              <w:jc w:val="center"/>
              <w:rPr>
                <w:rFonts w:ascii="Times New Roman" w:hAnsi="Times New Roman"/>
                <w:bCs/>
                <w:sz w:val="18"/>
                <w:szCs w:val="18"/>
                <w:lang w:val="bs-Latn-BA"/>
              </w:rPr>
            </w:pPr>
            <w:r w:rsidRPr="00B20A34">
              <w:rPr>
                <w:rFonts w:ascii="Times New Roman" w:hAnsi="Times New Roman"/>
                <w:bCs/>
                <w:sz w:val="18"/>
                <w:szCs w:val="18"/>
                <w:lang w:val="bs-Latn-BA"/>
              </w:rPr>
              <w:t xml:space="preserve">početna </w:t>
            </w:r>
          </w:p>
        </w:tc>
        <w:tc>
          <w:tcPr>
            <w:tcW w:w="341" w:type="pct"/>
            <w:vAlign w:val="center"/>
          </w:tcPr>
          <w:p w14:paraId="5E3887DC" w14:textId="77777777" w:rsidR="00B374A3" w:rsidRPr="00B20A34" w:rsidRDefault="00B374A3" w:rsidP="00D21CDD">
            <w:pPr>
              <w:jc w:val="center"/>
              <w:rPr>
                <w:rFonts w:ascii="Times New Roman" w:hAnsi="Times New Roman"/>
                <w:bCs/>
                <w:sz w:val="18"/>
                <w:szCs w:val="18"/>
                <w:lang w:val="bs-Latn-BA"/>
              </w:rPr>
            </w:pPr>
            <w:r w:rsidRPr="00B20A34">
              <w:rPr>
                <w:rFonts w:ascii="Times New Roman" w:hAnsi="Times New Roman"/>
                <w:bCs/>
                <w:sz w:val="18"/>
                <w:szCs w:val="18"/>
                <w:lang w:val="bs-Latn-BA"/>
              </w:rPr>
              <w:t xml:space="preserve">kontinuirano </w:t>
            </w:r>
          </w:p>
        </w:tc>
        <w:tc>
          <w:tcPr>
            <w:tcW w:w="382" w:type="pct"/>
            <w:vAlign w:val="center"/>
          </w:tcPr>
          <w:p w14:paraId="39C0DC3D" w14:textId="77777777" w:rsidR="00B374A3" w:rsidRPr="00B20A34" w:rsidRDefault="00B374A3" w:rsidP="00D21CDD">
            <w:pPr>
              <w:jc w:val="center"/>
              <w:rPr>
                <w:rFonts w:ascii="Times New Roman" w:hAnsi="Times New Roman"/>
                <w:bCs/>
                <w:sz w:val="18"/>
                <w:szCs w:val="18"/>
                <w:lang w:val="bs-Latn-BA"/>
              </w:rPr>
            </w:pPr>
            <w:r w:rsidRPr="00B20A34">
              <w:rPr>
                <w:rFonts w:ascii="Times New Roman" w:hAnsi="Times New Roman"/>
                <w:bCs/>
                <w:sz w:val="18"/>
                <w:szCs w:val="18"/>
                <w:lang w:val="bs-Latn-BA"/>
              </w:rPr>
              <w:t xml:space="preserve">kontinuirano </w:t>
            </w:r>
          </w:p>
        </w:tc>
        <w:tc>
          <w:tcPr>
            <w:tcW w:w="303" w:type="pct"/>
            <w:vAlign w:val="center"/>
          </w:tcPr>
          <w:p w14:paraId="36CDD76B" w14:textId="77777777" w:rsidR="00B374A3" w:rsidRPr="00B20A34" w:rsidRDefault="00B374A3" w:rsidP="00D21CDD">
            <w:pPr>
              <w:jc w:val="center"/>
              <w:rPr>
                <w:rFonts w:ascii="Times New Roman" w:hAnsi="Times New Roman"/>
                <w:sz w:val="20"/>
                <w:szCs w:val="20"/>
                <w:lang w:val="fr-FR"/>
              </w:rPr>
            </w:pPr>
            <w:r w:rsidRPr="00B20A34">
              <w:rPr>
                <w:rFonts w:ascii="Times New Roman" w:hAnsi="Times New Roman"/>
                <w:sz w:val="20"/>
                <w:szCs w:val="20"/>
                <w:lang w:val="fr-FR"/>
              </w:rPr>
              <w:t xml:space="preserve">Budžet </w:t>
            </w:r>
          </w:p>
        </w:tc>
        <w:tc>
          <w:tcPr>
            <w:tcW w:w="341" w:type="pct"/>
            <w:vAlign w:val="center"/>
          </w:tcPr>
          <w:p w14:paraId="11CDF3BF" w14:textId="77777777" w:rsidR="00B374A3" w:rsidRPr="00B20A34" w:rsidRDefault="00B374A3" w:rsidP="00D21CDD">
            <w:pPr>
              <w:jc w:val="center"/>
              <w:rPr>
                <w:rFonts w:ascii="Times New Roman" w:hAnsi="Times New Roman"/>
                <w:sz w:val="20"/>
                <w:szCs w:val="20"/>
                <w:lang w:val="sr-Latn-CS"/>
              </w:rPr>
            </w:pPr>
            <w:r w:rsidRPr="00B20A34">
              <w:rPr>
                <w:rFonts w:ascii="Times New Roman" w:hAnsi="Times New Roman"/>
                <w:sz w:val="20"/>
                <w:szCs w:val="20"/>
                <w:lang w:val="sr-Latn-CS"/>
              </w:rPr>
              <w:t>20. 000</w:t>
            </w:r>
          </w:p>
        </w:tc>
        <w:tc>
          <w:tcPr>
            <w:tcW w:w="343" w:type="pct"/>
            <w:vAlign w:val="center"/>
          </w:tcPr>
          <w:p w14:paraId="250CB1FE" w14:textId="77777777" w:rsidR="00B374A3" w:rsidRPr="00B20A34" w:rsidRDefault="00B374A3" w:rsidP="00D21CDD">
            <w:pPr>
              <w:jc w:val="center"/>
              <w:rPr>
                <w:rFonts w:ascii="Times New Roman" w:hAnsi="Times New Roman"/>
                <w:sz w:val="20"/>
                <w:szCs w:val="20"/>
                <w:lang w:val="sr-Latn-CS"/>
              </w:rPr>
            </w:pPr>
            <w:r w:rsidRPr="00B20A34">
              <w:rPr>
                <w:rFonts w:ascii="Times New Roman" w:hAnsi="Times New Roman"/>
                <w:sz w:val="20"/>
                <w:szCs w:val="20"/>
                <w:lang w:val="sr-Latn-CS"/>
              </w:rPr>
              <w:t>0</w:t>
            </w:r>
          </w:p>
        </w:tc>
        <w:tc>
          <w:tcPr>
            <w:tcW w:w="214" w:type="pct"/>
            <w:tcBorders>
              <w:bottom w:val="nil"/>
            </w:tcBorders>
            <w:vAlign w:val="center"/>
          </w:tcPr>
          <w:p w14:paraId="73151B50" w14:textId="77777777" w:rsidR="00B374A3" w:rsidRPr="00B20A34" w:rsidRDefault="00B374A3" w:rsidP="00D21CDD">
            <w:pPr>
              <w:jc w:val="center"/>
              <w:rPr>
                <w:rFonts w:ascii="Times New Roman" w:hAnsi="Times New Roman"/>
                <w:sz w:val="20"/>
                <w:szCs w:val="20"/>
                <w:lang w:val="fr-FR"/>
              </w:rPr>
            </w:pPr>
            <w:r w:rsidRPr="00B20A34">
              <w:rPr>
                <w:rFonts w:ascii="Times New Roman" w:hAnsi="Times New Roman"/>
                <w:sz w:val="20"/>
                <w:szCs w:val="20"/>
                <w:lang w:val="sr-Latn-CS"/>
              </w:rPr>
              <w:t>I, II, III, IV</w:t>
            </w:r>
          </w:p>
        </w:tc>
        <w:tc>
          <w:tcPr>
            <w:tcW w:w="215" w:type="pct"/>
            <w:vAlign w:val="center"/>
          </w:tcPr>
          <w:p w14:paraId="0BC5B531" w14:textId="77777777" w:rsidR="00B374A3" w:rsidRPr="00B20A34" w:rsidRDefault="00B374A3" w:rsidP="00D21CDD">
            <w:pPr>
              <w:jc w:val="center"/>
              <w:rPr>
                <w:rFonts w:ascii="Times New Roman" w:hAnsi="Times New Roman"/>
                <w:sz w:val="20"/>
                <w:szCs w:val="20"/>
                <w:lang w:val="sr-Latn-CS"/>
              </w:rPr>
            </w:pPr>
            <w:r w:rsidRPr="00B20A34">
              <w:rPr>
                <w:rFonts w:ascii="Times New Roman" w:hAnsi="Times New Roman"/>
                <w:sz w:val="20"/>
                <w:szCs w:val="20"/>
                <w:lang w:val="sr-Latn-CS"/>
              </w:rPr>
              <w:t>I, II, III, IV</w:t>
            </w:r>
          </w:p>
        </w:tc>
        <w:tc>
          <w:tcPr>
            <w:tcW w:w="749" w:type="pct"/>
            <w:vAlign w:val="center"/>
          </w:tcPr>
          <w:p w14:paraId="3AC4C648" w14:textId="77777777" w:rsidR="00B374A3" w:rsidRPr="00B20A34" w:rsidRDefault="00B374A3" w:rsidP="00D21CDD">
            <w:pPr>
              <w:rPr>
                <w:rFonts w:ascii="Times New Roman" w:hAnsi="Times New Roman"/>
                <w:bCs/>
                <w:sz w:val="20"/>
                <w:szCs w:val="20"/>
                <w:lang w:val="bs-Latn-BA"/>
              </w:rPr>
            </w:pPr>
            <w:r w:rsidRPr="00B20A34">
              <w:rPr>
                <w:rFonts w:ascii="Times New Roman" w:hAnsi="Times New Roman"/>
                <w:sz w:val="20"/>
                <w:szCs w:val="20"/>
                <w:lang w:val="fr-FR"/>
              </w:rPr>
              <w:t>S obz</w:t>
            </w:r>
            <w:r>
              <w:rPr>
                <w:rFonts w:ascii="Times New Roman" w:hAnsi="Times New Roman"/>
                <w:sz w:val="20"/>
                <w:szCs w:val="20"/>
                <w:lang w:val="fr-FR"/>
              </w:rPr>
              <w:t>i</w:t>
            </w:r>
            <w:r w:rsidRPr="00B20A34">
              <w:rPr>
                <w:rFonts w:ascii="Times New Roman" w:hAnsi="Times New Roman"/>
                <w:sz w:val="20"/>
                <w:szCs w:val="20"/>
                <w:lang w:val="fr-FR"/>
              </w:rPr>
              <w:t>rom da</w:t>
            </w:r>
            <w:r>
              <w:rPr>
                <w:rFonts w:ascii="Times New Roman" w:hAnsi="Times New Roman"/>
                <w:sz w:val="20"/>
                <w:szCs w:val="20"/>
                <w:lang w:val="fr-FR"/>
              </w:rPr>
              <w:t xml:space="preserve"> vrijeme sačinjavanja ovog izvještaja</w:t>
            </w:r>
            <w:r w:rsidRPr="00B20A34">
              <w:rPr>
                <w:rFonts w:ascii="Times New Roman" w:hAnsi="Times New Roman"/>
                <w:sz w:val="20"/>
                <w:szCs w:val="20"/>
                <w:lang w:val="fr-FR"/>
              </w:rPr>
              <w:t xml:space="preserve"> nije usvojen budžet institucija BiH</w:t>
            </w:r>
            <w:r>
              <w:rPr>
                <w:rFonts w:ascii="Times New Roman" w:hAnsi="Times New Roman"/>
                <w:sz w:val="20"/>
                <w:szCs w:val="20"/>
                <w:lang w:val="fr-FR"/>
              </w:rPr>
              <w:t xml:space="preserve"> za 2019. godinu</w:t>
            </w:r>
            <w:r w:rsidRPr="00B20A34">
              <w:rPr>
                <w:rFonts w:ascii="Times New Roman" w:hAnsi="Times New Roman"/>
                <w:sz w:val="20"/>
                <w:szCs w:val="20"/>
                <w:lang w:val="fr-FR"/>
              </w:rPr>
              <w:t>, te iz navedenog razloga nisu odobrena sredstva za realizaciju aktivnosti</w:t>
            </w:r>
            <w:r>
              <w:rPr>
                <w:rFonts w:ascii="Times New Roman" w:hAnsi="Times New Roman"/>
                <w:sz w:val="20"/>
                <w:szCs w:val="20"/>
                <w:lang w:val="fr-FR"/>
              </w:rPr>
              <w:t>, istu nije bilo u mogućnosti ni realizovati</w:t>
            </w:r>
          </w:p>
        </w:tc>
      </w:tr>
      <w:tr w:rsidR="00B374A3" w:rsidRPr="00EC2F86" w14:paraId="3B4D0645" w14:textId="77777777" w:rsidTr="007D7673">
        <w:trPr>
          <w:trHeight w:val="584"/>
        </w:trPr>
        <w:tc>
          <w:tcPr>
            <w:tcW w:w="914" w:type="pct"/>
            <w:vAlign w:val="center"/>
          </w:tcPr>
          <w:p w14:paraId="1B21445F" w14:textId="77777777" w:rsidR="00B374A3" w:rsidRPr="00DF2866" w:rsidRDefault="00B374A3" w:rsidP="00D21CDD">
            <w:pPr>
              <w:rPr>
                <w:rFonts w:ascii="Times New Roman" w:hAnsi="Times New Roman"/>
                <w:sz w:val="20"/>
                <w:szCs w:val="20"/>
                <w:lang w:val="bs-Latn-BA"/>
              </w:rPr>
            </w:pPr>
            <w:r w:rsidRPr="00F959EE">
              <w:rPr>
                <w:rFonts w:ascii="Times New Roman" w:hAnsi="Times New Roman"/>
                <w:sz w:val="20"/>
                <w:szCs w:val="20"/>
                <w:lang w:val="de-DE"/>
              </w:rPr>
              <w:t>3.2.2.8.</w:t>
            </w:r>
            <w:r w:rsidRPr="00F959EE">
              <w:rPr>
                <w:rFonts w:ascii="Times New Roman" w:hAnsi="Times New Roman"/>
                <w:sz w:val="20"/>
                <w:szCs w:val="20"/>
                <w:lang w:val="bs-Latn-BA"/>
              </w:rPr>
              <w:t xml:space="preserve"> Promocija aktivnosti CEEPUS programa</w:t>
            </w:r>
          </w:p>
          <w:p w14:paraId="6648A0C3" w14:textId="77777777" w:rsidR="00B374A3" w:rsidRPr="00A01D79" w:rsidRDefault="00B374A3" w:rsidP="00D21CDD">
            <w:pPr>
              <w:rPr>
                <w:rFonts w:ascii="Times New Roman" w:hAnsi="Times New Roman"/>
                <w:sz w:val="20"/>
                <w:szCs w:val="20"/>
                <w:highlight w:val="yellow"/>
                <w:lang w:val="de-DE"/>
              </w:rPr>
            </w:pPr>
          </w:p>
        </w:tc>
        <w:tc>
          <w:tcPr>
            <w:tcW w:w="470" w:type="pct"/>
            <w:vAlign w:val="center"/>
          </w:tcPr>
          <w:p w14:paraId="0B4C5826" w14:textId="77777777" w:rsidR="00B374A3" w:rsidRPr="00D1715C" w:rsidRDefault="00B374A3" w:rsidP="00D21CDD">
            <w:pPr>
              <w:jc w:val="center"/>
              <w:rPr>
                <w:rFonts w:ascii="Times New Roman" w:hAnsi="Times New Roman"/>
                <w:sz w:val="20"/>
                <w:szCs w:val="20"/>
              </w:rPr>
            </w:pPr>
            <w:r>
              <w:rPr>
                <w:rFonts w:ascii="Times New Roman" w:hAnsi="Times New Roman"/>
                <w:sz w:val="20"/>
                <w:szCs w:val="20"/>
              </w:rPr>
              <w:t xml:space="preserve">Sektor za obrazovanje </w:t>
            </w:r>
          </w:p>
        </w:tc>
        <w:tc>
          <w:tcPr>
            <w:tcW w:w="343" w:type="pct"/>
            <w:vAlign w:val="center"/>
          </w:tcPr>
          <w:p w14:paraId="0ADE4E39" w14:textId="77777777" w:rsidR="00B374A3" w:rsidRPr="00D1715C" w:rsidRDefault="00B374A3" w:rsidP="00D21CDD">
            <w:pPr>
              <w:jc w:val="center"/>
              <w:rPr>
                <w:rFonts w:ascii="Times New Roman" w:hAnsi="Times New Roman"/>
                <w:sz w:val="20"/>
                <w:szCs w:val="20"/>
              </w:rPr>
            </w:pPr>
            <w:r>
              <w:rPr>
                <w:rFonts w:ascii="Times New Roman" w:hAnsi="Times New Roman"/>
                <w:sz w:val="20"/>
                <w:szCs w:val="20"/>
              </w:rPr>
              <w:t>opisno</w:t>
            </w:r>
          </w:p>
        </w:tc>
        <w:tc>
          <w:tcPr>
            <w:tcW w:w="384" w:type="pct"/>
            <w:vAlign w:val="center"/>
          </w:tcPr>
          <w:p w14:paraId="0D6B9ED3" w14:textId="77777777" w:rsidR="00B374A3" w:rsidRPr="00D1715C" w:rsidRDefault="00B374A3" w:rsidP="00D21CDD">
            <w:pPr>
              <w:jc w:val="center"/>
              <w:rPr>
                <w:rFonts w:ascii="Times New Roman" w:hAnsi="Times New Roman"/>
                <w:sz w:val="20"/>
                <w:szCs w:val="20"/>
              </w:rPr>
            </w:pPr>
            <w:r>
              <w:rPr>
                <w:rFonts w:ascii="Times New Roman" w:hAnsi="Times New Roman"/>
                <w:sz w:val="20"/>
                <w:szCs w:val="20"/>
              </w:rPr>
              <w:t xml:space="preserve">početna </w:t>
            </w:r>
          </w:p>
        </w:tc>
        <w:tc>
          <w:tcPr>
            <w:tcW w:w="341" w:type="pct"/>
            <w:vAlign w:val="center"/>
          </w:tcPr>
          <w:p w14:paraId="74B8CE61" w14:textId="77777777" w:rsidR="00B374A3" w:rsidRPr="00D1715C" w:rsidRDefault="00B374A3" w:rsidP="00D21CDD">
            <w:pPr>
              <w:jc w:val="center"/>
              <w:rPr>
                <w:rFonts w:ascii="Times New Roman" w:hAnsi="Times New Roman"/>
                <w:sz w:val="20"/>
                <w:szCs w:val="20"/>
              </w:rPr>
            </w:pPr>
            <w:r>
              <w:rPr>
                <w:rFonts w:ascii="Times New Roman" w:hAnsi="Times New Roman"/>
                <w:sz w:val="20"/>
                <w:szCs w:val="20"/>
              </w:rPr>
              <w:t xml:space="preserve">kontinuirano </w:t>
            </w:r>
          </w:p>
        </w:tc>
        <w:tc>
          <w:tcPr>
            <w:tcW w:w="382" w:type="pct"/>
            <w:vAlign w:val="center"/>
          </w:tcPr>
          <w:p w14:paraId="70D2553F" w14:textId="77777777" w:rsidR="00B374A3" w:rsidRPr="00D1715C" w:rsidRDefault="00B374A3" w:rsidP="00D21CDD">
            <w:pPr>
              <w:jc w:val="center"/>
              <w:rPr>
                <w:rFonts w:ascii="Times New Roman" w:hAnsi="Times New Roman"/>
                <w:sz w:val="20"/>
                <w:szCs w:val="20"/>
              </w:rPr>
            </w:pPr>
            <w:r>
              <w:rPr>
                <w:rFonts w:ascii="Times New Roman" w:hAnsi="Times New Roman"/>
                <w:sz w:val="20"/>
                <w:szCs w:val="20"/>
              </w:rPr>
              <w:t>kontinuirano</w:t>
            </w:r>
          </w:p>
        </w:tc>
        <w:tc>
          <w:tcPr>
            <w:tcW w:w="303" w:type="pct"/>
            <w:vAlign w:val="center"/>
          </w:tcPr>
          <w:p w14:paraId="501D5563" w14:textId="77777777" w:rsidR="00B374A3" w:rsidRPr="00D1715C" w:rsidRDefault="00B374A3" w:rsidP="00D21CDD">
            <w:pPr>
              <w:jc w:val="center"/>
              <w:rPr>
                <w:rFonts w:ascii="Times New Roman" w:hAnsi="Times New Roman"/>
                <w:sz w:val="20"/>
                <w:szCs w:val="20"/>
              </w:rPr>
            </w:pPr>
            <w:r>
              <w:rPr>
                <w:rFonts w:ascii="Times New Roman" w:hAnsi="Times New Roman"/>
                <w:sz w:val="20"/>
                <w:szCs w:val="20"/>
              </w:rPr>
              <w:t>Budžet</w:t>
            </w:r>
          </w:p>
        </w:tc>
        <w:tc>
          <w:tcPr>
            <w:tcW w:w="341" w:type="pct"/>
            <w:vAlign w:val="center"/>
          </w:tcPr>
          <w:p w14:paraId="1061886A" w14:textId="77777777" w:rsidR="00B374A3" w:rsidRPr="00D1715C" w:rsidRDefault="00B374A3" w:rsidP="00D21CDD">
            <w:pPr>
              <w:jc w:val="right"/>
              <w:rPr>
                <w:rFonts w:ascii="Times New Roman" w:hAnsi="Times New Roman"/>
                <w:bCs/>
                <w:sz w:val="20"/>
                <w:szCs w:val="20"/>
                <w:lang w:val="bs-Latn-BA" w:eastAsia="en-GB"/>
              </w:rPr>
            </w:pPr>
            <w:r>
              <w:rPr>
                <w:rFonts w:ascii="Times New Roman" w:hAnsi="Times New Roman"/>
                <w:bCs/>
                <w:sz w:val="20"/>
                <w:szCs w:val="20"/>
                <w:lang w:val="bs-Latn-BA" w:eastAsia="en-GB"/>
              </w:rPr>
              <w:t>20. 000</w:t>
            </w:r>
          </w:p>
        </w:tc>
        <w:tc>
          <w:tcPr>
            <w:tcW w:w="343" w:type="pct"/>
            <w:vAlign w:val="center"/>
          </w:tcPr>
          <w:p w14:paraId="08BB0EFF" w14:textId="77777777" w:rsidR="00B374A3" w:rsidRPr="00D1715C" w:rsidRDefault="00B374A3" w:rsidP="00D21CDD">
            <w:pPr>
              <w:jc w:val="center"/>
              <w:rPr>
                <w:rFonts w:ascii="Times New Roman" w:hAnsi="Times New Roman"/>
                <w:bCs/>
                <w:sz w:val="20"/>
                <w:szCs w:val="20"/>
                <w:lang w:val="bs-Latn-BA" w:eastAsia="en-GB"/>
              </w:rPr>
            </w:pPr>
            <w:r>
              <w:rPr>
                <w:rFonts w:ascii="Times New Roman" w:hAnsi="Times New Roman"/>
                <w:bCs/>
                <w:sz w:val="20"/>
                <w:szCs w:val="20"/>
                <w:lang w:val="bs-Latn-BA" w:eastAsia="en-GB"/>
              </w:rPr>
              <w:t>20.000</w:t>
            </w:r>
          </w:p>
        </w:tc>
        <w:tc>
          <w:tcPr>
            <w:tcW w:w="214" w:type="pct"/>
            <w:vAlign w:val="center"/>
          </w:tcPr>
          <w:p w14:paraId="0B3B00DE" w14:textId="77777777" w:rsidR="00B374A3" w:rsidRPr="00D1715C" w:rsidRDefault="00B374A3" w:rsidP="00D21CDD">
            <w:pPr>
              <w:jc w:val="center"/>
              <w:rPr>
                <w:rFonts w:ascii="Times New Roman" w:hAnsi="Times New Roman"/>
                <w:sz w:val="20"/>
                <w:szCs w:val="20"/>
                <w:lang w:val="de-DE"/>
              </w:rPr>
            </w:pPr>
            <w:r w:rsidRPr="00CE4B73">
              <w:rPr>
                <w:rFonts w:ascii="Times New Roman" w:hAnsi="Times New Roman"/>
                <w:sz w:val="20"/>
                <w:szCs w:val="20"/>
                <w:lang w:val="sr-Latn-CS"/>
              </w:rPr>
              <w:t>I, II, III, IV</w:t>
            </w:r>
          </w:p>
        </w:tc>
        <w:tc>
          <w:tcPr>
            <w:tcW w:w="215" w:type="pct"/>
            <w:vAlign w:val="center"/>
          </w:tcPr>
          <w:p w14:paraId="719CE8E9" w14:textId="77777777" w:rsidR="00B374A3" w:rsidRPr="00CE4B73" w:rsidRDefault="00B374A3" w:rsidP="00D21CDD">
            <w:pPr>
              <w:jc w:val="center"/>
              <w:rPr>
                <w:rFonts w:ascii="Times New Roman" w:hAnsi="Times New Roman"/>
                <w:sz w:val="20"/>
                <w:szCs w:val="20"/>
                <w:lang w:val="de-DE"/>
              </w:rPr>
            </w:pPr>
            <w:r w:rsidRPr="00CE4B73">
              <w:rPr>
                <w:rFonts w:ascii="Times New Roman" w:hAnsi="Times New Roman"/>
                <w:sz w:val="20"/>
                <w:szCs w:val="20"/>
                <w:lang w:val="sr-Latn-CS"/>
              </w:rPr>
              <w:t>I, II, III, IV</w:t>
            </w:r>
          </w:p>
        </w:tc>
        <w:tc>
          <w:tcPr>
            <w:tcW w:w="749" w:type="pct"/>
          </w:tcPr>
          <w:p w14:paraId="2BA02F8D" w14:textId="77777777" w:rsidR="00B374A3" w:rsidRPr="004B2090" w:rsidRDefault="00B374A3" w:rsidP="00D21CDD">
            <w:pPr>
              <w:rPr>
                <w:rFonts w:ascii="Times New Roman" w:hAnsi="Times New Roman"/>
                <w:sz w:val="20"/>
                <w:szCs w:val="20"/>
                <w:lang w:val="de-DE"/>
              </w:rPr>
            </w:pPr>
            <w:r>
              <w:rPr>
                <w:rFonts w:ascii="Times New Roman" w:hAnsi="Times New Roman"/>
                <w:sz w:val="20"/>
                <w:szCs w:val="20"/>
                <w:lang w:val="de-DE"/>
              </w:rPr>
              <w:t>Obavljeno je učešće na Sajmu stipendija Univerziteta u Sarajevu.</w:t>
            </w:r>
          </w:p>
        </w:tc>
      </w:tr>
      <w:tr w:rsidR="00B374A3" w:rsidRPr="009E43E3" w14:paraId="3E61C1F0" w14:textId="77777777" w:rsidTr="007D7673">
        <w:trPr>
          <w:trHeight w:val="584"/>
        </w:trPr>
        <w:tc>
          <w:tcPr>
            <w:tcW w:w="914" w:type="pct"/>
            <w:vAlign w:val="center"/>
          </w:tcPr>
          <w:p w14:paraId="14F65AF0" w14:textId="77777777" w:rsidR="00B374A3" w:rsidRPr="00DA38D6" w:rsidRDefault="00B374A3" w:rsidP="00D21CDD">
            <w:pPr>
              <w:rPr>
                <w:rFonts w:ascii="Times New Roman" w:hAnsi="Times New Roman"/>
                <w:sz w:val="20"/>
                <w:szCs w:val="20"/>
                <w:lang w:val="de-DE" w:eastAsia="en-GB"/>
              </w:rPr>
            </w:pPr>
            <w:r w:rsidRPr="007D5DC9">
              <w:rPr>
                <w:rFonts w:ascii="Times New Roman" w:hAnsi="Times New Roman"/>
                <w:sz w:val="20"/>
                <w:szCs w:val="20"/>
                <w:lang w:val="hr-HR"/>
              </w:rPr>
              <w:t>3.2.</w:t>
            </w:r>
            <w:r>
              <w:rPr>
                <w:rFonts w:ascii="Times New Roman" w:hAnsi="Times New Roman"/>
                <w:sz w:val="20"/>
                <w:szCs w:val="20"/>
                <w:lang w:val="hr-HR"/>
              </w:rPr>
              <w:t>2.9</w:t>
            </w:r>
            <w:r w:rsidRPr="00DF2866">
              <w:rPr>
                <w:rFonts w:ascii="Times New Roman" w:hAnsi="Times New Roman"/>
                <w:sz w:val="20"/>
                <w:szCs w:val="20"/>
                <w:lang w:val="bs-Latn-BA"/>
              </w:rPr>
              <w:t>. Aktivnosti na promociji i prezentaciji Erasmus + programa u oblasti obrazovanja i mladih</w:t>
            </w:r>
          </w:p>
        </w:tc>
        <w:tc>
          <w:tcPr>
            <w:tcW w:w="470" w:type="pct"/>
            <w:vAlign w:val="center"/>
          </w:tcPr>
          <w:p w14:paraId="4A0B62CF" w14:textId="77777777" w:rsidR="00B374A3" w:rsidRPr="00424CA5" w:rsidRDefault="00B374A3" w:rsidP="00D21CDD">
            <w:pPr>
              <w:jc w:val="center"/>
              <w:rPr>
                <w:rFonts w:ascii="Times New Roman" w:hAnsi="Times New Roman"/>
                <w:sz w:val="20"/>
                <w:szCs w:val="20"/>
                <w:lang w:val="de-DE" w:eastAsia="en-GB"/>
              </w:rPr>
            </w:pPr>
            <w:r>
              <w:rPr>
                <w:rFonts w:ascii="Times New Roman" w:hAnsi="Times New Roman"/>
                <w:sz w:val="20"/>
                <w:szCs w:val="20"/>
              </w:rPr>
              <w:t>Sektor za obrazovanje</w:t>
            </w:r>
          </w:p>
        </w:tc>
        <w:tc>
          <w:tcPr>
            <w:tcW w:w="343" w:type="pct"/>
            <w:vAlign w:val="center"/>
          </w:tcPr>
          <w:p w14:paraId="31DA6CD3" w14:textId="77777777" w:rsidR="00B374A3" w:rsidRPr="00D75DFD" w:rsidRDefault="00B374A3" w:rsidP="00D21CDD">
            <w:pPr>
              <w:jc w:val="center"/>
              <w:rPr>
                <w:rFonts w:ascii="Times New Roman" w:hAnsi="Times New Roman"/>
                <w:bCs/>
                <w:sz w:val="20"/>
                <w:szCs w:val="20"/>
                <w:lang w:val="bs-Latn-BA"/>
              </w:rPr>
            </w:pPr>
            <w:r>
              <w:rPr>
                <w:rFonts w:ascii="Times New Roman" w:hAnsi="Times New Roman"/>
                <w:bCs/>
                <w:sz w:val="20"/>
                <w:szCs w:val="20"/>
                <w:lang w:val="bs-Latn-BA"/>
              </w:rPr>
              <w:t>opisno</w:t>
            </w:r>
          </w:p>
        </w:tc>
        <w:tc>
          <w:tcPr>
            <w:tcW w:w="384" w:type="pct"/>
            <w:vAlign w:val="center"/>
          </w:tcPr>
          <w:p w14:paraId="238DBB63" w14:textId="77777777" w:rsidR="00B374A3" w:rsidRPr="00D75DFD" w:rsidRDefault="00B374A3" w:rsidP="00D21CDD">
            <w:pPr>
              <w:rPr>
                <w:rFonts w:ascii="Times New Roman" w:hAnsi="Times New Roman"/>
                <w:bCs/>
                <w:sz w:val="20"/>
                <w:szCs w:val="20"/>
                <w:lang w:val="bs-Latn-BA"/>
              </w:rPr>
            </w:pPr>
            <w:r>
              <w:rPr>
                <w:rFonts w:ascii="Times New Roman" w:hAnsi="Times New Roman"/>
                <w:bCs/>
                <w:sz w:val="20"/>
                <w:szCs w:val="20"/>
                <w:lang w:val="bs-Latn-BA"/>
              </w:rPr>
              <w:t>početno</w:t>
            </w:r>
          </w:p>
        </w:tc>
        <w:tc>
          <w:tcPr>
            <w:tcW w:w="341" w:type="pct"/>
            <w:vAlign w:val="center"/>
          </w:tcPr>
          <w:p w14:paraId="0F5A8B8D" w14:textId="77777777" w:rsidR="00B374A3" w:rsidRPr="00D75DFD" w:rsidRDefault="00B374A3" w:rsidP="00D21CDD">
            <w:pPr>
              <w:rPr>
                <w:rFonts w:ascii="Times New Roman" w:hAnsi="Times New Roman"/>
                <w:bCs/>
                <w:sz w:val="20"/>
                <w:szCs w:val="20"/>
                <w:lang w:val="bs-Latn-BA"/>
              </w:rPr>
            </w:pPr>
            <w:r>
              <w:rPr>
                <w:rFonts w:ascii="Times New Roman" w:hAnsi="Times New Roman"/>
                <w:bCs/>
                <w:sz w:val="20"/>
                <w:szCs w:val="20"/>
                <w:lang w:val="bs-Latn-BA"/>
              </w:rPr>
              <w:t>kontinuirano</w:t>
            </w:r>
          </w:p>
        </w:tc>
        <w:tc>
          <w:tcPr>
            <w:tcW w:w="382" w:type="pct"/>
            <w:vAlign w:val="center"/>
          </w:tcPr>
          <w:p w14:paraId="1FA857BF" w14:textId="77777777" w:rsidR="00B374A3" w:rsidRPr="00A27A3E" w:rsidRDefault="00B374A3" w:rsidP="00D21CDD">
            <w:pPr>
              <w:jc w:val="center"/>
              <w:rPr>
                <w:rFonts w:ascii="Times New Roman" w:hAnsi="Times New Roman"/>
                <w:bCs/>
                <w:sz w:val="20"/>
                <w:szCs w:val="20"/>
                <w:lang w:val="de-DE"/>
              </w:rPr>
            </w:pPr>
            <w:r>
              <w:rPr>
                <w:rFonts w:ascii="Times New Roman" w:hAnsi="Times New Roman"/>
                <w:bCs/>
                <w:sz w:val="20"/>
                <w:szCs w:val="20"/>
                <w:lang w:val="de-DE"/>
              </w:rPr>
              <w:t xml:space="preserve">kontinuirano </w:t>
            </w:r>
          </w:p>
        </w:tc>
        <w:tc>
          <w:tcPr>
            <w:tcW w:w="303" w:type="pct"/>
            <w:vAlign w:val="center"/>
          </w:tcPr>
          <w:p w14:paraId="183B04B8" w14:textId="77777777" w:rsidR="00B374A3" w:rsidRPr="00EB7A53" w:rsidRDefault="00B374A3" w:rsidP="00D21CDD">
            <w:pPr>
              <w:jc w:val="center"/>
              <w:rPr>
                <w:rFonts w:ascii="Times New Roman" w:hAnsi="Times New Roman"/>
                <w:sz w:val="20"/>
                <w:szCs w:val="20"/>
                <w:lang w:val="de-DE"/>
              </w:rPr>
            </w:pPr>
            <w:r>
              <w:rPr>
                <w:rFonts w:ascii="Times New Roman" w:hAnsi="Times New Roman"/>
                <w:sz w:val="20"/>
                <w:szCs w:val="20"/>
                <w:lang w:val="de-DE"/>
              </w:rPr>
              <w:t>Budžet</w:t>
            </w:r>
          </w:p>
        </w:tc>
        <w:tc>
          <w:tcPr>
            <w:tcW w:w="341" w:type="pct"/>
            <w:vAlign w:val="center"/>
          </w:tcPr>
          <w:p w14:paraId="2B30C184" w14:textId="77777777" w:rsidR="00B374A3" w:rsidRPr="00D75DFD" w:rsidRDefault="00B374A3" w:rsidP="00D21CDD">
            <w:pPr>
              <w:jc w:val="right"/>
              <w:rPr>
                <w:rFonts w:ascii="Times New Roman" w:hAnsi="Times New Roman"/>
                <w:bCs/>
                <w:sz w:val="20"/>
                <w:szCs w:val="20"/>
                <w:lang w:val="bs-Latn-BA" w:eastAsia="en-GB"/>
              </w:rPr>
            </w:pPr>
            <w:r>
              <w:rPr>
                <w:rFonts w:ascii="Times New Roman" w:hAnsi="Times New Roman"/>
                <w:bCs/>
                <w:sz w:val="20"/>
                <w:szCs w:val="20"/>
                <w:lang w:val="bs-Latn-BA" w:eastAsia="en-GB"/>
              </w:rPr>
              <w:t>25. 000</w:t>
            </w:r>
          </w:p>
        </w:tc>
        <w:tc>
          <w:tcPr>
            <w:tcW w:w="343" w:type="pct"/>
            <w:vAlign w:val="center"/>
          </w:tcPr>
          <w:p w14:paraId="087CA10D" w14:textId="77777777" w:rsidR="00B374A3" w:rsidRPr="00D75DFD" w:rsidRDefault="00B374A3" w:rsidP="00D21CDD">
            <w:pPr>
              <w:jc w:val="center"/>
              <w:rPr>
                <w:rFonts w:ascii="Times New Roman" w:hAnsi="Times New Roman"/>
                <w:bCs/>
                <w:sz w:val="20"/>
                <w:szCs w:val="20"/>
                <w:lang w:val="bs-Latn-BA" w:eastAsia="en-GB"/>
              </w:rPr>
            </w:pPr>
            <w:r>
              <w:rPr>
                <w:rFonts w:ascii="Times New Roman" w:hAnsi="Times New Roman"/>
                <w:bCs/>
                <w:sz w:val="20"/>
                <w:szCs w:val="20"/>
                <w:lang w:val="bs-Latn-BA" w:eastAsia="en-GB"/>
              </w:rPr>
              <w:t>25.000</w:t>
            </w:r>
          </w:p>
        </w:tc>
        <w:tc>
          <w:tcPr>
            <w:tcW w:w="214" w:type="pct"/>
            <w:vAlign w:val="center"/>
          </w:tcPr>
          <w:p w14:paraId="303B16C3" w14:textId="77777777" w:rsidR="00B374A3" w:rsidRPr="00EB7A53" w:rsidRDefault="00B374A3" w:rsidP="00D21CDD">
            <w:pPr>
              <w:jc w:val="center"/>
              <w:rPr>
                <w:rFonts w:ascii="Times New Roman" w:hAnsi="Times New Roman"/>
                <w:sz w:val="20"/>
                <w:szCs w:val="20"/>
                <w:lang w:val="de-DE"/>
              </w:rPr>
            </w:pPr>
            <w:r w:rsidRPr="00CE4B73">
              <w:rPr>
                <w:rFonts w:ascii="Times New Roman" w:hAnsi="Times New Roman"/>
                <w:sz w:val="20"/>
                <w:szCs w:val="20"/>
                <w:lang w:val="sr-Latn-CS"/>
              </w:rPr>
              <w:t>I, II, III, IV</w:t>
            </w:r>
          </w:p>
        </w:tc>
        <w:tc>
          <w:tcPr>
            <w:tcW w:w="215" w:type="pct"/>
            <w:vAlign w:val="center"/>
          </w:tcPr>
          <w:p w14:paraId="65E502AA" w14:textId="77777777" w:rsidR="00B374A3" w:rsidRPr="00CE4B73" w:rsidRDefault="00B374A3" w:rsidP="00D21CDD">
            <w:pPr>
              <w:jc w:val="center"/>
              <w:rPr>
                <w:rFonts w:ascii="Times New Roman" w:hAnsi="Times New Roman"/>
                <w:sz w:val="20"/>
                <w:szCs w:val="20"/>
                <w:lang w:val="de-DE"/>
              </w:rPr>
            </w:pPr>
            <w:r w:rsidRPr="00CE4B73">
              <w:rPr>
                <w:rFonts w:ascii="Times New Roman" w:hAnsi="Times New Roman"/>
                <w:sz w:val="20"/>
                <w:szCs w:val="20"/>
                <w:lang w:val="sr-Latn-CS"/>
              </w:rPr>
              <w:t>I, II, III, IV</w:t>
            </w:r>
          </w:p>
        </w:tc>
        <w:tc>
          <w:tcPr>
            <w:tcW w:w="749" w:type="pct"/>
          </w:tcPr>
          <w:p w14:paraId="1DA42D12" w14:textId="77777777" w:rsidR="00B374A3" w:rsidRPr="004B2090" w:rsidRDefault="00B374A3" w:rsidP="00D21CDD">
            <w:pPr>
              <w:jc w:val="both"/>
              <w:rPr>
                <w:rFonts w:ascii="Times New Roman" w:hAnsi="Times New Roman"/>
                <w:sz w:val="20"/>
                <w:szCs w:val="20"/>
                <w:lang w:val="de-DE"/>
              </w:rPr>
            </w:pPr>
            <w:r>
              <w:rPr>
                <w:rFonts w:ascii="Times New Roman" w:hAnsi="Times New Roman"/>
                <w:sz w:val="20"/>
                <w:szCs w:val="20"/>
                <w:lang w:val="de-DE"/>
              </w:rPr>
              <w:t xml:space="preserve">Nadležne obrazovne vlasti informisane o otvorenom pozivu za dostavu projektnih prijedloga. Predstavnik Sektora za obrazovanje učestvovao na Erasmus+ info danu. </w:t>
            </w:r>
          </w:p>
        </w:tc>
      </w:tr>
      <w:tr w:rsidR="00B374A3" w:rsidRPr="00EC2F86" w14:paraId="033868E4" w14:textId="77777777" w:rsidTr="007D7673">
        <w:trPr>
          <w:trHeight w:val="2837"/>
        </w:trPr>
        <w:tc>
          <w:tcPr>
            <w:tcW w:w="914" w:type="pct"/>
            <w:vAlign w:val="center"/>
          </w:tcPr>
          <w:p w14:paraId="4759E915" w14:textId="77777777" w:rsidR="00B374A3" w:rsidRPr="009E43E3" w:rsidRDefault="00B374A3" w:rsidP="00D21CDD">
            <w:pPr>
              <w:spacing w:before="60" w:after="60"/>
              <w:rPr>
                <w:rFonts w:ascii="Times New Roman" w:hAnsi="Times New Roman"/>
                <w:sz w:val="20"/>
                <w:szCs w:val="20"/>
                <w:lang w:val="bs-Latn-BA"/>
              </w:rPr>
            </w:pPr>
            <w:r w:rsidRPr="00874D4E">
              <w:rPr>
                <w:rFonts w:ascii="Times New Roman" w:hAnsi="Times New Roman"/>
                <w:sz w:val="20"/>
                <w:szCs w:val="20"/>
              </w:rPr>
              <w:t>3.2.2.10</w:t>
            </w:r>
            <w:r w:rsidRPr="00DF2866">
              <w:rPr>
                <w:rFonts w:ascii="Times New Roman" w:hAnsi="Times New Roman"/>
                <w:sz w:val="20"/>
                <w:szCs w:val="20"/>
                <w:lang w:val="bs-Latn-BA"/>
              </w:rPr>
              <w:t xml:space="preserve">. Aktivnosti na promociji </w:t>
            </w:r>
            <w:r w:rsidRPr="00CE4B73">
              <w:rPr>
                <w:rFonts w:ascii="Times New Roman" w:hAnsi="Times New Roman"/>
                <w:sz w:val="20"/>
                <w:szCs w:val="20"/>
                <w:lang w:val="bs-Latn-BA"/>
              </w:rPr>
              <w:t>Ciljeva održivog razvoja koji su dio Programa održivog razvoja do 2030. godine</w:t>
            </w:r>
            <w:r>
              <w:rPr>
                <w:rFonts w:ascii="Times New Roman" w:hAnsi="Times New Roman"/>
                <w:sz w:val="20"/>
                <w:szCs w:val="20"/>
                <w:lang w:val="bs-Latn-BA"/>
              </w:rPr>
              <w:t xml:space="preserve"> </w:t>
            </w:r>
          </w:p>
        </w:tc>
        <w:tc>
          <w:tcPr>
            <w:tcW w:w="470" w:type="pct"/>
            <w:vAlign w:val="center"/>
          </w:tcPr>
          <w:p w14:paraId="5F4F9CC0" w14:textId="77777777" w:rsidR="00B374A3" w:rsidRPr="00424CA5" w:rsidRDefault="00B374A3" w:rsidP="00D21CDD">
            <w:pPr>
              <w:jc w:val="center"/>
              <w:rPr>
                <w:rFonts w:ascii="Times New Roman" w:hAnsi="Times New Roman"/>
                <w:sz w:val="20"/>
                <w:szCs w:val="20"/>
                <w:lang w:val="de-DE" w:eastAsia="en-GB"/>
              </w:rPr>
            </w:pPr>
            <w:r>
              <w:rPr>
                <w:rFonts w:ascii="Times New Roman" w:hAnsi="Times New Roman"/>
                <w:sz w:val="20"/>
                <w:szCs w:val="20"/>
                <w:lang w:val="de-DE" w:eastAsia="en-GB"/>
              </w:rPr>
              <w:t>Sektor za obrazovanje</w:t>
            </w:r>
          </w:p>
        </w:tc>
        <w:tc>
          <w:tcPr>
            <w:tcW w:w="343" w:type="pct"/>
            <w:vAlign w:val="center"/>
          </w:tcPr>
          <w:p w14:paraId="0C3D4E97" w14:textId="77777777" w:rsidR="00B374A3" w:rsidRPr="00D75DFD" w:rsidRDefault="00B374A3" w:rsidP="00D21CDD">
            <w:pPr>
              <w:jc w:val="center"/>
              <w:rPr>
                <w:rFonts w:ascii="Times New Roman" w:hAnsi="Times New Roman"/>
                <w:bCs/>
                <w:sz w:val="20"/>
                <w:szCs w:val="20"/>
                <w:lang w:val="bs-Latn-BA"/>
              </w:rPr>
            </w:pPr>
            <w:r>
              <w:rPr>
                <w:rFonts w:ascii="Times New Roman" w:hAnsi="Times New Roman"/>
                <w:bCs/>
                <w:sz w:val="20"/>
                <w:szCs w:val="20"/>
                <w:lang w:val="bs-Latn-BA"/>
              </w:rPr>
              <w:t>opisno</w:t>
            </w:r>
          </w:p>
        </w:tc>
        <w:tc>
          <w:tcPr>
            <w:tcW w:w="384" w:type="pct"/>
            <w:vAlign w:val="center"/>
          </w:tcPr>
          <w:p w14:paraId="26FCAC5B" w14:textId="77777777" w:rsidR="00B374A3" w:rsidRPr="00D75DFD" w:rsidRDefault="00B374A3" w:rsidP="00D21CDD">
            <w:pPr>
              <w:rPr>
                <w:rFonts w:ascii="Times New Roman" w:hAnsi="Times New Roman"/>
                <w:bCs/>
                <w:sz w:val="20"/>
                <w:szCs w:val="20"/>
                <w:lang w:val="bs-Latn-BA"/>
              </w:rPr>
            </w:pPr>
            <w:r>
              <w:rPr>
                <w:rFonts w:ascii="Times New Roman" w:hAnsi="Times New Roman"/>
                <w:bCs/>
                <w:sz w:val="20"/>
                <w:szCs w:val="20"/>
                <w:lang w:val="bs-Latn-BA"/>
              </w:rPr>
              <w:t xml:space="preserve">početno </w:t>
            </w:r>
          </w:p>
        </w:tc>
        <w:tc>
          <w:tcPr>
            <w:tcW w:w="341" w:type="pct"/>
            <w:vAlign w:val="center"/>
          </w:tcPr>
          <w:p w14:paraId="466CED0F" w14:textId="77777777" w:rsidR="00B374A3" w:rsidRPr="00D75DFD" w:rsidRDefault="00B374A3" w:rsidP="00D21CDD">
            <w:pPr>
              <w:rPr>
                <w:rFonts w:ascii="Times New Roman" w:hAnsi="Times New Roman"/>
                <w:bCs/>
                <w:sz w:val="20"/>
                <w:szCs w:val="20"/>
                <w:lang w:val="bs-Latn-BA"/>
              </w:rPr>
            </w:pPr>
            <w:r>
              <w:rPr>
                <w:rFonts w:ascii="Times New Roman" w:hAnsi="Times New Roman"/>
                <w:bCs/>
                <w:sz w:val="20"/>
                <w:szCs w:val="20"/>
                <w:lang w:val="bs-Latn-BA"/>
              </w:rPr>
              <w:t xml:space="preserve">kontinuirano </w:t>
            </w:r>
          </w:p>
        </w:tc>
        <w:tc>
          <w:tcPr>
            <w:tcW w:w="382" w:type="pct"/>
            <w:vAlign w:val="center"/>
          </w:tcPr>
          <w:p w14:paraId="5BCF35A9" w14:textId="77777777" w:rsidR="00B374A3" w:rsidRPr="0055247E" w:rsidRDefault="00B374A3" w:rsidP="00D21CDD">
            <w:pPr>
              <w:jc w:val="center"/>
              <w:rPr>
                <w:rFonts w:ascii="Times New Roman" w:hAnsi="Times New Roman"/>
                <w:bCs/>
                <w:sz w:val="20"/>
                <w:szCs w:val="20"/>
                <w:lang w:val="de-DE"/>
              </w:rPr>
            </w:pPr>
            <w:r>
              <w:rPr>
                <w:rFonts w:ascii="Times New Roman" w:hAnsi="Times New Roman"/>
                <w:bCs/>
                <w:sz w:val="20"/>
                <w:szCs w:val="20"/>
                <w:lang w:val="de-DE"/>
              </w:rPr>
              <w:t>kontinuirano</w:t>
            </w:r>
          </w:p>
        </w:tc>
        <w:tc>
          <w:tcPr>
            <w:tcW w:w="303" w:type="pct"/>
            <w:vAlign w:val="center"/>
          </w:tcPr>
          <w:p w14:paraId="374A6CBC" w14:textId="77777777" w:rsidR="00B374A3" w:rsidRPr="00EB7A53" w:rsidRDefault="00B374A3" w:rsidP="00D21CDD">
            <w:pPr>
              <w:jc w:val="center"/>
              <w:rPr>
                <w:rFonts w:ascii="Times New Roman" w:hAnsi="Times New Roman"/>
                <w:sz w:val="20"/>
                <w:szCs w:val="20"/>
                <w:lang w:val="de-DE"/>
              </w:rPr>
            </w:pPr>
            <w:r>
              <w:rPr>
                <w:rFonts w:ascii="Times New Roman" w:hAnsi="Times New Roman"/>
                <w:sz w:val="20"/>
                <w:szCs w:val="20"/>
                <w:lang w:val="de-DE"/>
              </w:rPr>
              <w:t>Budžet</w:t>
            </w:r>
          </w:p>
        </w:tc>
        <w:tc>
          <w:tcPr>
            <w:tcW w:w="341" w:type="pct"/>
            <w:vAlign w:val="center"/>
          </w:tcPr>
          <w:p w14:paraId="3D3A480E" w14:textId="77777777" w:rsidR="00B374A3" w:rsidRPr="00D75DFD" w:rsidRDefault="00B374A3" w:rsidP="00D21CDD">
            <w:pPr>
              <w:jc w:val="right"/>
              <w:rPr>
                <w:rFonts w:ascii="Times New Roman" w:hAnsi="Times New Roman"/>
                <w:bCs/>
                <w:sz w:val="20"/>
                <w:szCs w:val="20"/>
                <w:lang w:val="bs-Latn-BA" w:eastAsia="en-GB"/>
              </w:rPr>
            </w:pPr>
            <w:r>
              <w:rPr>
                <w:rFonts w:ascii="Times New Roman" w:hAnsi="Times New Roman"/>
                <w:bCs/>
                <w:sz w:val="20"/>
                <w:szCs w:val="20"/>
                <w:lang w:val="bs-Latn-BA" w:eastAsia="en-GB"/>
              </w:rPr>
              <w:t>30. 000</w:t>
            </w:r>
          </w:p>
        </w:tc>
        <w:tc>
          <w:tcPr>
            <w:tcW w:w="343" w:type="pct"/>
            <w:vAlign w:val="center"/>
          </w:tcPr>
          <w:p w14:paraId="7FEB202B" w14:textId="77777777" w:rsidR="00B374A3" w:rsidRPr="00D75DFD" w:rsidRDefault="00B374A3" w:rsidP="00D21CDD">
            <w:pPr>
              <w:jc w:val="right"/>
              <w:rPr>
                <w:rFonts w:ascii="Times New Roman" w:hAnsi="Times New Roman"/>
                <w:bCs/>
                <w:sz w:val="20"/>
                <w:szCs w:val="20"/>
                <w:lang w:val="bs-Latn-BA" w:eastAsia="en-GB"/>
              </w:rPr>
            </w:pPr>
            <w:r>
              <w:rPr>
                <w:rFonts w:ascii="Times New Roman" w:hAnsi="Times New Roman"/>
                <w:bCs/>
                <w:sz w:val="20"/>
                <w:szCs w:val="20"/>
                <w:lang w:val="bs-Latn-BA" w:eastAsia="en-GB"/>
              </w:rPr>
              <w:t xml:space="preserve">30.000 </w:t>
            </w:r>
          </w:p>
        </w:tc>
        <w:tc>
          <w:tcPr>
            <w:tcW w:w="214" w:type="pct"/>
            <w:vAlign w:val="center"/>
          </w:tcPr>
          <w:p w14:paraId="7A3DFEB7" w14:textId="77777777" w:rsidR="00B374A3" w:rsidRPr="00EB7A53" w:rsidRDefault="00B374A3" w:rsidP="00D21CDD">
            <w:pPr>
              <w:jc w:val="center"/>
              <w:rPr>
                <w:rFonts w:ascii="Times New Roman" w:hAnsi="Times New Roman"/>
                <w:sz w:val="20"/>
                <w:szCs w:val="20"/>
                <w:lang w:val="de-DE"/>
              </w:rPr>
            </w:pPr>
            <w:r>
              <w:rPr>
                <w:rFonts w:ascii="Times New Roman" w:hAnsi="Times New Roman"/>
                <w:sz w:val="20"/>
                <w:szCs w:val="20"/>
                <w:lang w:val="de-DE"/>
              </w:rPr>
              <w:t>IV</w:t>
            </w:r>
          </w:p>
        </w:tc>
        <w:tc>
          <w:tcPr>
            <w:tcW w:w="215" w:type="pct"/>
            <w:vAlign w:val="center"/>
          </w:tcPr>
          <w:p w14:paraId="37619E4E" w14:textId="77777777" w:rsidR="00B374A3" w:rsidRPr="00EB7A53" w:rsidRDefault="00B374A3" w:rsidP="00D21CDD">
            <w:pPr>
              <w:jc w:val="center"/>
              <w:rPr>
                <w:rFonts w:ascii="Times New Roman" w:hAnsi="Times New Roman"/>
                <w:sz w:val="20"/>
                <w:szCs w:val="20"/>
                <w:lang w:val="de-DE"/>
              </w:rPr>
            </w:pPr>
            <w:r>
              <w:rPr>
                <w:rFonts w:ascii="Times New Roman" w:hAnsi="Times New Roman"/>
                <w:sz w:val="20"/>
                <w:szCs w:val="20"/>
                <w:lang w:val="de-DE"/>
              </w:rPr>
              <w:t>IV</w:t>
            </w:r>
          </w:p>
        </w:tc>
        <w:tc>
          <w:tcPr>
            <w:tcW w:w="749" w:type="pct"/>
          </w:tcPr>
          <w:p w14:paraId="3702D880" w14:textId="77777777" w:rsidR="00B374A3" w:rsidRPr="004B2090" w:rsidRDefault="00B374A3" w:rsidP="00D21CDD">
            <w:pPr>
              <w:rPr>
                <w:rFonts w:ascii="Times New Roman" w:hAnsi="Times New Roman"/>
                <w:sz w:val="20"/>
                <w:szCs w:val="20"/>
                <w:lang w:val="de-DE"/>
              </w:rPr>
            </w:pPr>
            <w:r w:rsidRPr="007C72AB">
              <w:rPr>
                <w:rFonts w:ascii="Times New Roman" w:hAnsi="Times New Roman"/>
                <w:sz w:val="20"/>
                <w:szCs w:val="20"/>
                <w:lang w:val="de-DE"/>
              </w:rPr>
              <w:t xml:space="preserve">Uz podršku UNESCO Regionalne kancelarije u BiH </w:t>
            </w:r>
            <w:r w:rsidRPr="001A7685">
              <w:rPr>
                <w:rFonts w:ascii="Times New Roman" w:hAnsi="Times New Roman"/>
                <w:sz w:val="20"/>
                <w:szCs w:val="20"/>
                <w:lang w:val="de-DE"/>
              </w:rPr>
              <w:t>predviđena je izrada</w:t>
            </w:r>
            <w:r w:rsidRPr="007C72AB">
              <w:rPr>
                <w:rFonts w:ascii="Times New Roman" w:hAnsi="Times New Roman"/>
                <w:sz w:val="20"/>
                <w:szCs w:val="20"/>
                <w:lang w:val="de-DE"/>
              </w:rPr>
              <w:t xml:space="preserve"> informacionog sistema za prikupljanje podataka za obrazovanje u BiH, kojim bi se definisala metodologija prikupljanja podataka i informacija, te na taj način olakšao proces izvještavanja BiH prema međunarodnim </w:t>
            </w:r>
            <w:r w:rsidRPr="007C72AB">
              <w:rPr>
                <w:rFonts w:ascii="Times New Roman" w:hAnsi="Times New Roman"/>
                <w:sz w:val="20"/>
                <w:szCs w:val="20"/>
                <w:lang w:val="de-DE"/>
              </w:rPr>
              <w:lastRenderedPageBreak/>
              <w:t>institucijama ali i izvje</w:t>
            </w:r>
            <w:r>
              <w:rPr>
                <w:rFonts w:ascii="Times New Roman" w:hAnsi="Times New Roman"/>
                <w:sz w:val="20"/>
                <w:szCs w:val="20"/>
                <w:lang w:val="de-DE"/>
              </w:rPr>
              <w:t>štavanja</w:t>
            </w:r>
            <w:r w:rsidRPr="007C72AB">
              <w:rPr>
                <w:rFonts w:ascii="Times New Roman" w:hAnsi="Times New Roman"/>
                <w:sz w:val="20"/>
                <w:szCs w:val="20"/>
                <w:lang w:val="de-DE"/>
              </w:rPr>
              <w:t xml:space="preserve"> unutar BiH.</w:t>
            </w:r>
            <w:r>
              <w:rPr>
                <w:rFonts w:ascii="Times New Roman" w:hAnsi="Times New Roman"/>
                <w:sz w:val="20"/>
                <w:szCs w:val="20"/>
                <w:lang w:val="de-DE"/>
              </w:rPr>
              <w:t xml:space="preserve"> U okviru ovih aktivnosti, predstavnici Sektora su učestvovali na </w:t>
            </w:r>
            <w:r>
              <w:rPr>
                <w:rFonts w:ascii="Times New Roman" w:hAnsi="Times New Roman"/>
                <w:sz w:val="20"/>
                <w:szCs w:val="20"/>
                <w:lang w:val="bs-Latn-BA"/>
              </w:rPr>
              <w:t xml:space="preserve">prvoj </w:t>
            </w:r>
            <w:r>
              <w:rPr>
                <w:rFonts w:ascii="Times New Roman" w:hAnsi="Times New Roman"/>
                <w:bCs/>
                <w:sz w:val="20"/>
                <w:szCs w:val="20"/>
                <w:lang w:val="bs-Latn-BA"/>
              </w:rPr>
              <w:t>SDG4 konferenciji</w:t>
            </w:r>
            <w:r w:rsidRPr="00011F5F">
              <w:rPr>
                <w:rFonts w:ascii="Times New Roman" w:hAnsi="Times New Roman"/>
                <w:sz w:val="20"/>
                <w:szCs w:val="20"/>
                <w:lang w:val="bs-Latn-BA"/>
              </w:rPr>
              <w:t xml:space="preserve"> na temu</w:t>
            </w:r>
            <w:r>
              <w:rPr>
                <w:rFonts w:ascii="Times New Roman" w:hAnsi="Times New Roman"/>
                <w:sz w:val="20"/>
                <w:szCs w:val="20"/>
                <w:lang w:val="bs-Latn-BA"/>
              </w:rPr>
              <w:t xml:space="preserve"> „</w:t>
            </w:r>
            <w:r w:rsidRPr="00011F5F">
              <w:rPr>
                <w:rFonts w:ascii="Times New Roman" w:hAnsi="Times New Roman"/>
                <w:bCs/>
                <w:sz w:val="20"/>
                <w:szCs w:val="20"/>
                <w:lang w:val="bs-Latn-BA"/>
              </w:rPr>
              <w:t>Uloga obrazovanja u jačanju društvene kohezije</w:t>
            </w:r>
            <w:r>
              <w:rPr>
                <w:rFonts w:ascii="Times New Roman" w:hAnsi="Times New Roman"/>
                <w:bCs/>
                <w:sz w:val="20"/>
                <w:szCs w:val="20"/>
                <w:lang w:val="bs-Latn-BA"/>
              </w:rPr>
              <w:t>“</w:t>
            </w:r>
            <w:r w:rsidRPr="00011F5F">
              <w:rPr>
                <w:rFonts w:ascii="Times New Roman" w:hAnsi="Times New Roman"/>
                <w:sz w:val="20"/>
                <w:szCs w:val="20"/>
                <w:lang w:val="bs-Latn-BA"/>
              </w:rPr>
              <w:t xml:space="preserve">, koja </w:t>
            </w:r>
            <w:r>
              <w:rPr>
                <w:rFonts w:ascii="Times New Roman" w:hAnsi="Times New Roman"/>
                <w:sz w:val="20"/>
                <w:szCs w:val="20"/>
                <w:lang w:val="bs-Latn-BA"/>
              </w:rPr>
              <w:t>j</w:t>
            </w:r>
            <w:r w:rsidRPr="00011F5F">
              <w:rPr>
                <w:rFonts w:ascii="Times New Roman" w:hAnsi="Times New Roman"/>
                <w:sz w:val="20"/>
                <w:szCs w:val="20"/>
                <w:lang w:val="bs-Latn-BA"/>
              </w:rPr>
              <w:t xml:space="preserve">e </w:t>
            </w:r>
            <w:r>
              <w:rPr>
                <w:rFonts w:ascii="Times New Roman" w:hAnsi="Times New Roman"/>
                <w:sz w:val="20"/>
                <w:szCs w:val="20"/>
                <w:lang w:val="bs-Latn-BA"/>
              </w:rPr>
              <w:t>održana</w:t>
            </w:r>
            <w:r w:rsidRPr="00011F5F">
              <w:rPr>
                <w:rFonts w:ascii="Times New Roman" w:hAnsi="Times New Roman"/>
                <w:sz w:val="20"/>
                <w:szCs w:val="20"/>
                <w:lang w:val="bs-Latn-BA"/>
              </w:rPr>
              <w:t xml:space="preserve"> </w:t>
            </w:r>
            <w:r>
              <w:rPr>
                <w:rFonts w:ascii="Times New Roman" w:hAnsi="Times New Roman"/>
                <w:sz w:val="20"/>
                <w:szCs w:val="20"/>
                <w:lang w:val="bs-Latn-BA"/>
              </w:rPr>
              <w:t xml:space="preserve">29.11.2019.g </w:t>
            </w:r>
            <w:r w:rsidRPr="00011F5F">
              <w:rPr>
                <w:rFonts w:ascii="Times New Roman" w:hAnsi="Times New Roman"/>
                <w:sz w:val="20"/>
                <w:szCs w:val="20"/>
                <w:lang w:val="bs-Latn-BA"/>
              </w:rPr>
              <w:t xml:space="preserve">u Banja Luci, u </w:t>
            </w:r>
            <w:r>
              <w:rPr>
                <w:rFonts w:ascii="Times New Roman" w:hAnsi="Times New Roman"/>
                <w:sz w:val="20"/>
                <w:szCs w:val="20"/>
                <w:lang w:val="bs-Latn-BA"/>
              </w:rPr>
              <w:t>okviru</w:t>
            </w:r>
            <w:r w:rsidRPr="00011F5F">
              <w:rPr>
                <w:rFonts w:ascii="Times New Roman" w:hAnsi="Times New Roman"/>
                <w:sz w:val="20"/>
                <w:szCs w:val="20"/>
                <w:lang w:val="bs-Latn-BA"/>
              </w:rPr>
              <w:t xml:space="preserve"> projekta </w:t>
            </w:r>
            <w:r w:rsidRPr="00011F5F">
              <w:rPr>
                <w:rFonts w:ascii="Times New Roman" w:hAnsi="Times New Roman"/>
                <w:i/>
                <w:iCs/>
                <w:sz w:val="20"/>
                <w:szCs w:val="20"/>
                <w:lang w:val="bs-Latn-BA"/>
              </w:rPr>
              <w:t>„Dijalog za budućnost: Promovisanje društvene kohezije i raznolikosti u Bosni i Hercegovini“ (DFF)</w:t>
            </w:r>
            <w:r>
              <w:rPr>
                <w:rFonts w:ascii="Times New Roman" w:hAnsi="Times New Roman"/>
                <w:sz w:val="20"/>
                <w:szCs w:val="20"/>
                <w:lang w:val="bs-Latn-BA"/>
              </w:rPr>
              <w:t xml:space="preserve"> koji implementiraju </w:t>
            </w:r>
            <w:r w:rsidRPr="00011F5F">
              <w:rPr>
                <w:rFonts w:ascii="Times New Roman" w:hAnsi="Times New Roman"/>
                <w:sz w:val="20"/>
                <w:szCs w:val="20"/>
                <w:lang w:val="bs-Latn-BA"/>
              </w:rPr>
              <w:t>UNESCO, UNICEF i UNDP u partne</w:t>
            </w:r>
            <w:r>
              <w:rPr>
                <w:rFonts w:ascii="Times New Roman" w:hAnsi="Times New Roman"/>
                <w:sz w:val="20"/>
                <w:szCs w:val="20"/>
                <w:lang w:val="bs-Latn-BA"/>
              </w:rPr>
              <w:t>rstvu sa Predsjedništvom BiH.</w:t>
            </w:r>
            <w:r w:rsidRPr="00011F5F">
              <w:rPr>
                <w:rFonts w:ascii="Times New Roman" w:hAnsi="Times New Roman"/>
                <w:sz w:val="20"/>
                <w:szCs w:val="20"/>
                <w:lang w:val="bs-Latn-BA"/>
              </w:rPr>
              <w:t xml:space="preserve"> </w:t>
            </w:r>
          </w:p>
        </w:tc>
      </w:tr>
      <w:tr w:rsidR="00B374A3" w:rsidRPr="00935C4C" w14:paraId="48AC785B" w14:textId="77777777" w:rsidTr="007D7673">
        <w:trPr>
          <w:trHeight w:val="505"/>
        </w:trPr>
        <w:tc>
          <w:tcPr>
            <w:tcW w:w="914" w:type="pct"/>
            <w:vAlign w:val="center"/>
          </w:tcPr>
          <w:p w14:paraId="261CA3C2" w14:textId="77777777" w:rsidR="00B374A3" w:rsidRDefault="00B374A3" w:rsidP="00D21CDD">
            <w:pPr>
              <w:spacing w:before="60" w:after="60"/>
              <w:rPr>
                <w:rFonts w:ascii="Times New Roman" w:hAnsi="Times New Roman"/>
                <w:sz w:val="20"/>
                <w:szCs w:val="20"/>
                <w:lang w:val="bs-Latn-BA"/>
              </w:rPr>
            </w:pPr>
            <w:r w:rsidRPr="00DF2866">
              <w:rPr>
                <w:rFonts w:ascii="Times New Roman" w:hAnsi="Times New Roman"/>
                <w:sz w:val="20"/>
                <w:szCs w:val="20"/>
                <w:lang w:val="bs-Latn-BA"/>
              </w:rPr>
              <w:lastRenderedPageBreak/>
              <w:t>3.2.2.11. Uplata članarine BiH u EQAR-u</w:t>
            </w:r>
          </w:p>
          <w:p w14:paraId="33C31469" w14:textId="77777777" w:rsidR="00B374A3" w:rsidRPr="00DA38D6" w:rsidRDefault="00B374A3" w:rsidP="00D21CDD">
            <w:pPr>
              <w:spacing w:before="60" w:after="60"/>
              <w:rPr>
                <w:rFonts w:ascii="Times New Roman" w:hAnsi="Times New Roman"/>
                <w:sz w:val="20"/>
                <w:szCs w:val="20"/>
                <w:lang w:val="en-GB"/>
              </w:rPr>
            </w:pPr>
          </w:p>
        </w:tc>
        <w:tc>
          <w:tcPr>
            <w:tcW w:w="470" w:type="pct"/>
            <w:vAlign w:val="center"/>
          </w:tcPr>
          <w:p w14:paraId="5DF2BCD6" w14:textId="77777777" w:rsidR="00B374A3" w:rsidRPr="00DA38D6" w:rsidRDefault="00B374A3" w:rsidP="00D21CDD">
            <w:pPr>
              <w:jc w:val="center"/>
              <w:rPr>
                <w:rFonts w:ascii="Times New Roman" w:hAnsi="Times New Roman"/>
                <w:sz w:val="20"/>
                <w:szCs w:val="20"/>
                <w:lang w:val="en-GB" w:eastAsia="en-GB"/>
              </w:rPr>
            </w:pPr>
            <w:r w:rsidRPr="00DF2866">
              <w:rPr>
                <w:rFonts w:ascii="Times New Roman" w:hAnsi="Times New Roman"/>
                <w:sz w:val="20"/>
                <w:szCs w:val="20"/>
                <w:lang w:val="bs-Latn-BA"/>
              </w:rPr>
              <w:t>Sektor za obrazovanje u saradnji sa Ministarstvom vanjskih poslova BiH</w:t>
            </w:r>
          </w:p>
        </w:tc>
        <w:tc>
          <w:tcPr>
            <w:tcW w:w="343" w:type="pct"/>
            <w:vAlign w:val="center"/>
          </w:tcPr>
          <w:p w14:paraId="44433C87" w14:textId="77777777" w:rsidR="00B374A3" w:rsidRDefault="00B374A3" w:rsidP="00D21CDD">
            <w:pPr>
              <w:jc w:val="center"/>
              <w:rPr>
                <w:rFonts w:ascii="Times New Roman" w:hAnsi="Times New Roman"/>
                <w:bCs/>
                <w:sz w:val="20"/>
                <w:szCs w:val="20"/>
                <w:lang w:val="bs-Latn-BA"/>
              </w:rPr>
            </w:pPr>
            <w:r>
              <w:rPr>
                <w:rFonts w:ascii="Times New Roman" w:hAnsi="Times New Roman"/>
                <w:bCs/>
                <w:sz w:val="20"/>
                <w:szCs w:val="20"/>
                <w:lang w:val="bs-Latn-BA"/>
              </w:rPr>
              <w:t>%</w:t>
            </w:r>
          </w:p>
        </w:tc>
        <w:tc>
          <w:tcPr>
            <w:tcW w:w="384" w:type="pct"/>
            <w:vAlign w:val="center"/>
          </w:tcPr>
          <w:p w14:paraId="6275D843" w14:textId="77777777" w:rsidR="00B374A3" w:rsidRDefault="00B374A3" w:rsidP="00D21CDD">
            <w:pPr>
              <w:rPr>
                <w:rFonts w:ascii="Times New Roman" w:hAnsi="Times New Roman"/>
                <w:bCs/>
                <w:sz w:val="20"/>
                <w:szCs w:val="20"/>
                <w:lang w:val="bs-Latn-BA"/>
              </w:rPr>
            </w:pPr>
          </w:p>
        </w:tc>
        <w:tc>
          <w:tcPr>
            <w:tcW w:w="341" w:type="pct"/>
            <w:vAlign w:val="center"/>
          </w:tcPr>
          <w:p w14:paraId="5DF67EA5" w14:textId="77777777" w:rsidR="00B374A3" w:rsidRDefault="00B374A3" w:rsidP="00D21CDD">
            <w:pPr>
              <w:rPr>
                <w:rFonts w:ascii="Times New Roman" w:hAnsi="Times New Roman"/>
                <w:bCs/>
                <w:sz w:val="20"/>
                <w:szCs w:val="20"/>
                <w:lang w:val="bs-Latn-BA"/>
              </w:rPr>
            </w:pPr>
            <w:r>
              <w:rPr>
                <w:rFonts w:ascii="Times New Roman" w:hAnsi="Times New Roman"/>
                <w:bCs/>
                <w:sz w:val="20"/>
                <w:szCs w:val="20"/>
                <w:lang w:val="bs-Latn-BA"/>
              </w:rPr>
              <w:t>100 %</w:t>
            </w:r>
          </w:p>
        </w:tc>
        <w:tc>
          <w:tcPr>
            <w:tcW w:w="382" w:type="pct"/>
            <w:vAlign w:val="center"/>
          </w:tcPr>
          <w:p w14:paraId="546566E4" w14:textId="77777777" w:rsidR="00B374A3" w:rsidRPr="005924D8" w:rsidRDefault="00B374A3" w:rsidP="00D21CDD">
            <w:pPr>
              <w:jc w:val="center"/>
              <w:rPr>
                <w:rFonts w:ascii="Times New Roman" w:hAnsi="Times New Roman"/>
                <w:bCs/>
                <w:sz w:val="20"/>
                <w:szCs w:val="20"/>
                <w:lang w:val="de-DE"/>
              </w:rPr>
            </w:pPr>
            <w:r w:rsidRPr="005924D8">
              <w:rPr>
                <w:rFonts w:ascii="Times New Roman" w:hAnsi="Times New Roman"/>
                <w:bCs/>
                <w:sz w:val="20"/>
                <w:szCs w:val="20"/>
                <w:lang w:val="de-DE"/>
              </w:rPr>
              <w:t>100%</w:t>
            </w:r>
          </w:p>
        </w:tc>
        <w:tc>
          <w:tcPr>
            <w:tcW w:w="303" w:type="pct"/>
            <w:vAlign w:val="center"/>
          </w:tcPr>
          <w:p w14:paraId="512928B2" w14:textId="77777777" w:rsidR="00B374A3" w:rsidRPr="005924D8" w:rsidRDefault="00B374A3" w:rsidP="00D21CDD">
            <w:pPr>
              <w:jc w:val="center"/>
              <w:rPr>
                <w:rFonts w:ascii="Times New Roman" w:hAnsi="Times New Roman"/>
                <w:sz w:val="20"/>
                <w:szCs w:val="20"/>
                <w:lang w:val="de-DE"/>
              </w:rPr>
            </w:pPr>
            <w:r w:rsidRPr="005924D8">
              <w:rPr>
                <w:rFonts w:ascii="Times New Roman" w:hAnsi="Times New Roman"/>
                <w:sz w:val="20"/>
                <w:szCs w:val="20"/>
                <w:lang w:val="de-DE"/>
              </w:rPr>
              <w:t>Budžet</w:t>
            </w:r>
          </w:p>
        </w:tc>
        <w:tc>
          <w:tcPr>
            <w:tcW w:w="341" w:type="pct"/>
            <w:vAlign w:val="center"/>
          </w:tcPr>
          <w:p w14:paraId="330B15C6" w14:textId="77777777" w:rsidR="00B374A3" w:rsidRPr="005924D8" w:rsidRDefault="00B374A3" w:rsidP="00D21CDD">
            <w:pPr>
              <w:jc w:val="right"/>
              <w:rPr>
                <w:rFonts w:ascii="Times New Roman" w:hAnsi="Times New Roman"/>
                <w:bCs/>
                <w:sz w:val="20"/>
                <w:szCs w:val="20"/>
                <w:lang w:val="bs-Latn-BA" w:eastAsia="en-GB"/>
              </w:rPr>
            </w:pPr>
            <w:r w:rsidRPr="005924D8">
              <w:rPr>
                <w:rFonts w:ascii="Times New Roman" w:hAnsi="Times New Roman"/>
                <w:bCs/>
                <w:sz w:val="20"/>
                <w:szCs w:val="20"/>
                <w:lang w:val="bs-Latn-BA" w:eastAsia="en-GB"/>
              </w:rPr>
              <w:t>6. 488</w:t>
            </w:r>
          </w:p>
        </w:tc>
        <w:tc>
          <w:tcPr>
            <w:tcW w:w="343" w:type="pct"/>
            <w:vAlign w:val="center"/>
          </w:tcPr>
          <w:p w14:paraId="4B4F0FFD" w14:textId="77777777" w:rsidR="00B374A3" w:rsidRPr="003501E5" w:rsidRDefault="00B374A3" w:rsidP="00D21CDD">
            <w:pPr>
              <w:jc w:val="right"/>
              <w:rPr>
                <w:rFonts w:ascii="Times New Roman" w:hAnsi="Times New Roman"/>
                <w:bCs/>
                <w:sz w:val="20"/>
                <w:szCs w:val="20"/>
                <w:lang w:val="bs-Latn-BA" w:eastAsia="en-GB"/>
              </w:rPr>
            </w:pPr>
            <w:r w:rsidRPr="003501E5">
              <w:rPr>
                <w:rFonts w:ascii="Times New Roman" w:hAnsi="Times New Roman"/>
                <w:bCs/>
                <w:sz w:val="20"/>
                <w:szCs w:val="20"/>
                <w:lang w:val="bs-Latn-BA" w:eastAsia="en-GB"/>
              </w:rPr>
              <w:t>6.489</w:t>
            </w:r>
          </w:p>
        </w:tc>
        <w:tc>
          <w:tcPr>
            <w:tcW w:w="214" w:type="pct"/>
            <w:vAlign w:val="center"/>
          </w:tcPr>
          <w:p w14:paraId="33254C8E" w14:textId="77777777" w:rsidR="00B374A3" w:rsidRPr="003501E5" w:rsidRDefault="00B374A3" w:rsidP="00D21CDD">
            <w:pPr>
              <w:jc w:val="center"/>
              <w:rPr>
                <w:rFonts w:ascii="Times New Roman" w:hAnsi="Times New Roman"/>
                <w:sz w:val="20"/>
                <w:szCs w:val="20"/>
                <w:lang w:val="de-DE"/>
              </w:rPr>
            </w:pPr>
            <w:r w:rsidRPr="003501E5">
              <w:rPr>
                <w:rFonts w:ascii="Times New Roman" w:hAnsi="Times New Roman"/>
                <w:sz w:val="20"/>
                <w:szCs w:val="20"/>
                <w:lang w:val="de-DE"/>
              </w:rPr>
              <w:t>IV</w:t>
            </w:r>
          </w:p>
        </w:tc>
        <w:tc>
          <w:tcPr>
            <w:tcW w:w="215" w:type="pct"/>
            <w:vAlign w:val="center"/>
          </w:tcPr>
          <w:p w14:paraId="38F6AFCA" w14:textId="77777777" w:rsidR="00B374A3" w:rsidRPr="003501E5" w:rsidRDefault="00B374A3" w:rsidP="00D21CDD">
            <w:pPr>
              <w:jc w:val="center"/>
              <w:rPr>
                <w:rFonts w:ascii="Times New Roman" w:hAnsi="Times New Roman"/>
                <w:sz w:val="20"/>
                <w:szCs w:val="20"/>
                <w:lang w:val="de-DE"/>
              </w:rPr>
            </w:pPr>
            <w:r w:rsidRPr="003501E5">
              <w:rPr>
                <w:rFonts w:ascii="Times New Roman" w:hAnsi="Times New Roman"/>
                <w:sz w:val="20"/>
                <w:szCs w:val="20"/>
                <w:lang w:val="de-DE"/>
              </w:rPr>
              <w:t>I</w:t>
            </w:r>
          </w:p>
        </w:tc>
        <w:tc>
          <w:tcPr>
            <w:tcW w:w="749" w:type="pct"/>
          </w:tcPr>
          <w:p w14:paraId="6AC2A7CE" w14:textId="77777777" w:rsidR="00B374A3" w:rsidRPr="003501E5" w:rsidRDefault="00B374A3" w:rsidP="00D21CDD">
            <w:pPr>
              <w:rPr>
                <w:rFonts w:ascii="Times New Roman" w:hAnsi="Times New Roman"/>
                <w:sz w:val="20"/>
                <w:szCs w:val="20"/>
                <w:lang w:val="en-GB"/>
              </w:rPr>
            </w:pPr>
            <w:r w:rsidRPr="003501E5">
              <w:rPr>
                <w:rFonts w:ascii="Times New Roman" w:hAnsi="Times New Roman"/>
                <w:sz w:val="20"/>
                <w:szCs w:val="20"/>
                <w:lang w:val="en-GB"/>
              </w:rPr>
              <w:t>Članarina u visini od 3.318 eura uplaćena 27.3.2019. godine</w:t>
            </w:r>
          </w:p>
        </w:tc>
      </w:tr>
      <w:tr w:rsidR="00B374A3" w:rsidRPr="000C0AD6" w14:paraId="5380D54A" w14:textId="77777777" w:rsidTr="007D7673">
        <w:trPr>
          <w:trHeight w:val="505"/>
        </w:trPr>
        <w:tc>
          <w:tcPr>
            <w:tcW w:w="914" w:type="pct"/>
            <w:vAlign w:val="center"/>
          </w:tcPr>
          <w:p w14:paraId="1B9211D4" w14:textId="77777777" w:rsidR="00B374A3" w:rsidRPr="00DF2866" w:rsidRDefault="00B374A3" w:rsidP="00D21CDD">
            <w:pPr>
              <w:rPr>
                <w:rFonts w:ascii="Times New Roman" w:hAnsi="Times New Roman"/>
                <w:sz w:val="20"/>
                <w:szCs w:val="20"/>
                <w:lang w:val="bs-Latn-BA"/>
              </w:rPr>
            </w:pPr>
            <w:r w:rsidRPr="00DF2866">
              <w:rPr>
                <w:rFonts w:ascii="Times New Roman" w:hAnsi="Times New Roman"/>
                <w:sz w:val="20"/>
                <w:szCs w:val="20"/>
                <w:lang w:val="bs-Latn-BA"/>
              </w:rPr>
              <w:t>3.2.2.12. Uplata članarine za ERI SEE</w:t>
            </w:r>
          </w:p>
        </w:tc>
        <w:tc>
          <w:tcPr>
            <w:tcW w:w="470" w:type="pct"/>
            <w:vAlign w:val="center"/>
          </w:tcPr>
          <w:p w14:paraId="4DC2B287" w14:textId="77777777" w:rsidR="00B374A3" w:rsidRPr="00DA38D6" w:rsidRDefault="00B374A3" w:rsidP="00D21CDD">
            <w:pPr>
              <w:jc w:val="center"/>
              <w:rPr>
                <w:rFonts w:ascii="Times New Roman" w:hAnsi="Times New Roman"/>
                <w:sz w:val="20"/>
                <w:szCs w:val="20"/>
                <w:lang w:val="bs-Latn-BA" w:eastAsia="en-GB"/>
              </w:rPr>
            </w:pPr>
            <w:r w:rsidRPr="00DF2866">
              <w:rPr>
                <w:rFonts w:ascii="Times New Roman" w:hAnsi="Times New Roman"/>
                <w:sz w:val="20"/>
                <w:szCs w:val="20"/>
                <w:lang w:val="bs-Latn-BA"/>
              </w:rPr>
              <w:t>Sektor za obrazovanje u saradnji sa Ministarstvom vanjskih poslova BiH</w:t>
            </w:r>
          </w:p>
        </w:tc>
        <w:tc>
          <w:tcPr>
            <w:tcW w:w="343" w:type="pct"/>
            <w:vAlign w:val="center"/>
          </w:tcPr>
          <w:p w14:paraId="4147CDF1" w14:textId="77777777" w:rsidR="00B374A3" w:rsidRDefault="00B374A3" w:rsidP="00D21CDD">
            <w:pPr>
              <w:jc w:val="center"/>
              <w:rPr>
                <w:rFonts w:ascii="Times New Roman" w:hAnsi="Times New Roman"/>
                <w:bCs/>
                <w:sz w:val="20"/>
                <w:szCs w:val="20"/>
                <w:lang w:val="bs-Latn-BA"/>
              </w:rPr>
            </w:pPr>
            <w:r>
              <w:rPr>
                <w:rFonts w:ascii="Times New Roman" w:hAnsi="Times New Roman"/>
                <w:bCs/>
                <w:sz w:val="20"/>
                <w:szCs w:val="20"/>
                <w:lang w:val="bs-Latn-BA"/>
              </w:rPr>
              <w:t>%</w:t>
            </w:r>
          </w:p>
        </w:tc>
        <w:tc>
          <w:tcPr>
            <w:tcW w:w="384" w:type="pct"/>
            <w:vAlign w:val="center"/>
          </w:tcPr>
          <w:p w14:paraId="7AB47BC7" w14:textId="77777777" w:rsidR="00B374A3" w:rsidRDefault="00B374A3" w:rsidP="00D21CDD">
            <w:pPr>
              <w:rPr>
                <w:rFonts w:ascii="Times New Roman" w:hAnsi="Times New Roman"/>
                <w:bCs/>
                <w:sz w:val="20"/>
                <w:szCs w:val="20"/>
                <w:lang w:val="bs-Latn-BA"/>
              </w:rPr>
            </w:pPr>
          </w:p>
        </w:tc>
        <w:tc>
          <w:tcPr>
            <w:tcW w:w="341" w:type="pct"/>
            <w:vAlign w:val="center"/>
          </w:tcPr>
          <w:p w14:paraId="78FD6A57" w14:textId="77777777" w:rsidR="00B374A3" w:rsidRDefault="00B374A3" w:rsidP="00D21CDD">
            <w:pPr>
              <w:rPr>
                <w:rFonts w:ascii="Times New Roman" w:hAnsi="Times New Roman"/>
                <w:bCs/>
                <w:sz w:val="20"/>
                <w:szCs w:val="20"/>
                <w:lang w:val="bs-Latn-BA"/>
              </w:rPr>
            </w:pPr>
            <w:r>
              <w:rPr>
                <w:rFonts w:ascii="Times New Roman" w:hAnsi="Times New Roman"/>
                <w:bCs/>
                <w:sz w:val="20"/>
                <w:szCs w:val="20"/>
                <w:lang w:val="bs-Latn-BA"/>
              </w:rPr>
              <w:t>100 %</w:t>
            </w:r>
          </w:p>
        </w:tc>
        <w:tc>
          <w:tcPr>
            <w:tcW w:w="382" w:type="pct"/>
            <w:vAlign w:val="center"/>
          </w:tcPr>
          <w:p w14:paraId="2CE57EEC" w14:textId="77777777" w:rsidR="00B374A3" w:rsidRPr="005924D8" w:rsidRDefault="00B374A3" w:rsidP="00D21CDD">
            <w:pPr>
              <w:jc w:val="center"/>
              <w:rPr>
                <w:rFonts w:ascii="Times New Roman" w:hAnsi="Times New Roman"/>
                <w:bCs/>
                <w:sz w:val="20"/>
                <w:szCs w:val="20"/>
                <w:lang w:val="de-DE"/>
              </w:rPr>
            </w:pPr>
            <w:r w:rsidRPr="005924D8">
              <w:rPr>
                <w:rFonts w:ascii="Times New Roman" w:hAnsi="Times New Roman"/>
                <w:bCs/>
                <w:sz w:val="20"/>
                <w:szCs w:val="20"/>
                <w:lang w:val="de-DE"/>
              </w:rPr>
              <w:t>100%</w:t>
            </w:r>
          </w:p>
        </w:tc>
        <w:tc>
          <w:tcPr>
            <w:tcW w:w="303" w:type="pct"/>
            <w:vAlign w:val="center"/>
          </w:tcPr>
          <w:p w14:paraId="7B42EC30" w14:textId="77777777" w:rsidR="00B374A3" w:rsidRPr="005924D8" w:rsidRDefault="00B374A3" w:rsidP="00D21CDD">
            <w:pPr>
              <w:jc w:val="center"/>
              <w:rPr>
                <w:rFonts w:ascii="Times New Roman" w:hAnsi="Times New Roman"/>
                <w:sz w:val="20"/>
                <w:szCs w:val="20"/>
                <w:lang w:val="de-DE"/>
              </w:rPr>
            </w:pPr>
            <w:r w:rsidRPr="005924D8">
              <w:rPr>
                <w:rFonts w:ascii="Times New Roman" w:hAnsi="Times New Roman"/>
                <w:sz w:val="20"/>
                <w:szCs w:val="20"/>
                <w:lang w:val="de-DE"/>
              </w:rPr>
              <w:t>Budžet</w:t>
            </w:r>
          </w:p>
        </w:tc>
        <w:tc>
          <w:tcPr>
            <w:tcW w:w="341" w:type="pct"/>
            <w:vAlign w:val="center"/>
          </w:tcPr>
          <w:p w14:paraId="516BE014" w14:textId="77777777" w:rsidR="00B374A3" w:rsidRPr="005924D8" w:rsidRDefault="00B374A3" w:rsidP="00D21CDD">
            <w:pPr>
              <w:jc w:val="center"/>
              <w:rPr>
                <w:rFonts w:ascii="Times New Roman" w:hAnsi="Times New Roman"/>
                <w:bCs/>
                <w:sz w:val="20"/>
                <w:szCs w:val="20"/>
                <w:lang w:val="bs-Latn-BA" w:eastAsia="en-GB"/>
              </w:rPr>
            </w:pPr>
            <w:r w:rsidRPr="005924D8">
              <w:rPr>
                <w:rFonts w:ascii="Times New Roman" w:hAnsi="Times New Roman"/>
                <w:bCs/>
                <w:sz w:val="20"/>
                <w:szCs w:val="20"/>
                <w:lang w:val="bs-Latn-BA" w:eastAsia="en-GB"/>
              </w:rPr>
              <w:t>14.078</w:t>
            </w:r>
          </w:p>
        </w:tc>
        <w:tc>
          <w:tcPr>
            <w:tcW w:w="343" w:type="pct"/>
            <w:vAlign w:val="center"/>
          </w:tcPr>
          <w:p w14:paraId="328035CF" w14:textId="77777777" w:rsidR="00B374A3" w:rsidRPr="003501E5" w:rsidRDefault="00B374A3" w:rsidP="00D21CDD">
            <w:pPr>
              <w:jc w:val="right"/>
              <w:rPr>
                <w:rFonts w:ascii="Times New Roman" w:hAnsi="Times New Roman"/>
                <w:bCs/>
                <w:sz w:val="20"/>
                <w:szCs w:val="20"/>
                <w:lang w:val="bs-Latn-BA" w:eastAsia="en-GB"/>
              </w:rPr>
            </w:pPr>
            <w:r w:rsidRPr="003501E5">
              <w:rPr>
                <w:rFonts w:ascii="Times New Roman" w:hAnsi="Times New Roman"/>
                <w:bCs/>
                <w:sz w:val="20"/>
                <w:szCs w:val="20"/>
                <w:lang w:val="bs-Latn-BA" w:eastAsia="en-GB"/>
              </w:rPr>
              <w:t>14.081</w:t>
            </w:r>
          </w:p>
        </w:tc>
        <w:tc>
          <w:tcPr>
            <w:tcW w:w="214" w:type="pct"/>
            <w:vAlign w:val="center"/>
          </w:tcPr>
          <w:p w14:paraId="7B9D182B" w14:textId="77777777" w:rsidR="00B374A3" w:rsidRPr="003501E5" w:rsidRDefault="00B374A3" w:rsidP="00D21CDD">
            <w:pPr>
              <w:jc w:val="center"/>
              <w:rPr>
                <w:rFonts w:ascii="Times New Roman" w:hAnsi="Times New Roman"/>
                <w:sz w:val="20"/>
                <w:szCs w:val="20"/>
                <w:lang w:val="de-DE"/>
              </w:rPr>
            </w:pPr>
            <w:r w:rsidRPr="003501E5">
              <w:rPr>
                <w:rFonts w:ascii="Times New Roman" w:hAnsi="Times New Roman"/>
                <w:sz w:val="20"/>
                <w:szCs w:val="20"/>
                <w:lang w:val="de-DE"/>
              </w:rPr>
              <w:t>IV</w:t>
            </w:r>
          </w:p>
        </w:tc>
        <w:tc>
          <w:tcPr>
            <w:tcW w:w="215" w:type="pct"/>
            <w:vAlign w:val="center"/>
          </w:tcPr>
          <w:p w14:paraId="54B51EE2" w14:textId="77777777" w:rsidR="00B374A3" w:rsidRPr="003501E5" w:rsidRDefault="00B374A3" w:rsidP="00D21CDD">
            <w:pPr>
              <w:jc w:val="center"/>
              <w:rPr>
                <w:rFonts w:ascii="Times New Roman" w:hAnsi="Times New Roman"/>
                <w:sz w:val="20"/>
                <w:szCs w:val="20"/>
                <w:lang w:val="de-DE"/>
              </w:rPr>
            </w:pPr>
            <w:r w:rsidRPr="003501E5">
              <w:rPr>
                <w:rFonts w:ascii="Times New Roman" w:hAnsi="Times New Roman"/>
                <w:sz w:val="20"/>
                <w:szCs w:val="20"/>
                <w:lang w:val="de-DE"/>
              </w:rPr>
              <w:t>II</w:t>
            </w:r>
          </w:p>
        </w:tc>
        <w:tc>
          <w:tcPr>
            <w:tcW w:w="749" w:type="pct"/>
          </w:tcPr>
          <w:p w14:paraId="436EA848" w14:textId="77777777" w:rsidR="00B374A3" w:rsidRPr="003501E5" w:rsidRDefault="00B374A3" w:rsidP="00D21CDD">
            <w:pPr>
              <w:rPr>
                <w:rFonts w:ascii="Times New Roman" w:hAnsi="Times New Roman"/>
                <w:sz w:val="20"/>
                <w:szCs w:val="20"/>
                <w:lang w:val="en-GB"/>
              </w:rPr>
            </w:pPr>
          </w:p>
          <w:p w14:paraId="073AA661" w14:textId="77777777" w:rsidR="00B374A3" w:rsidRPr="003501E5" w:rsidRDefault="00B374A3" w:rsidP="00D21CDD">
            <w:pPr>
              <w:rPr>
                <w:rFonts w:ascii="Times New Roman" w:hAnsi="Times New Roman"/>
                <w:sz w:val="20"/>
                <w:szCs w:val="20"/>
                <w:lang w:val="en-GB"/>
              </w:rPr>
            </w:pPr>
          </w:p>
          <w:p w14:paraId="700D9101" w14:textId="77777777" w:rsidR="00B374A3" w:rsidRPr="003501E5" w:rsidRDefault="00B374A3" w:rsidP="00D21CDD">
            <w:pPr>
              <w:rPr>
                <w:rFonts w:ascii="Times New Roman" w:hAnsi="Times New Roman"/>
                <w:sz w:val="20"/>
                <w:szCs w:val="20"/>
                <w:lang w:val="en-GB"/>
              </w:rPr>
            </w:pPr>
            <w:r w:rsidRPr="003501E5">
              <w:rPr>
                <w:rFonts w:ascii="Times New Roman" w:hAnsi="Times New Roman"/>
                <w:sz w:val="20"/>
                <w:szCs w:val="20"/>
                <w:lang w:val="en-GB"/>
              </w:rPr>
              <w:t>Članarina</w:t>
            </w:r>
            <w:r>
              <w:rPr>
                <w:rFonts w:ascii="Times New Roman" w:hAnsi="Times New Roman"/>
                <w:sz w:val="20"/>
                <w:szCs w:val="20"/>
                <w:lang w:val="en-GB"/>
              </w:rPr>
              <w:t xml:space="preserve"> u u visini od 7.200 eura</w:t>
            </w:r>
            <w:r w:rsidRPr="003501E5">
              <w:rPr>
                <w:rFonts w:ascii="Times New Roman" w:hAnsi="Times New Roman"/>
                <w:sz w:val="20"/>
                <w:szCs w:val="20"/>
                <w:lang w:val="en-GB"/>
              </w:rPr>
              <w:t xml:space="preserve"> uplaćena 10.4.2019. godine</w:t>
            </w:r>
          </w:p>
        </w:tc>
      </w:tr>
      <w:tr w:rsidR="00B374A3" w:rsidRPr="00935C4C" w14:paraId="6C488CD5" w14:textId="77777777" w:rsidTr="007D7673">
        <w:trPr>
          <w:trHeight w:val="505"/>
        </w:trPr>
        <w:tc>
          <w:tcPr>
            <w:tcW w:w="914" w:type="pct"/>
            <w:vAlign w:val="center"/>
          </w:tcPr>
          <w:p w14:paraId="10835087" w14:textId="77777777" w:rsidR="00B374A3" w:rsidRDefault="00B374A3" w:rsidP="00D21CDD">
            <w:pPr>
              <w:spacing w:before="60" w:after="60"/>
              <w:rPr>
                <w:rFonts w:ascii="Times New Roman" w:hAnsi="Times New Roman"/>
                <w:sz w:val="20"/>
                <w:szCs w:val="20"/>
                <w:lang w:val="de-DE"/>
              </w:rPr>
            </w:pPr>
            <w:r w:rsidRPr="00DF2866">
              <w:rPr>
                <w:rFonts w:ascii="Times New Roman" w:hAnsi="Times New Roman"/>
                <w:sz w:val="20"/>
                <w:szCs w:val="20"/>
                <w:lang w:val="bs-Latn-BA"/>
              </w:rPr>
              <w:t>3.2.2.13. Uplata članarine za Erasmus+</w:t>
            </w:r>
          </w:p>
        </w:tc>
        <w:tc>
          <w:tcPr>
            <w:tcW w:w="470" w:type="pct"/>
            <w:vAlign w:val="center"/>
          </w:tcPr>
          <w:p w14:paraId="18B4F9F3" w14:textId="77777777" w:rsidR="00B374A3" w:rsidRDefault="00B374A3" w:rsidP="00D21CDD">
            <w:pPr>
              <w:jc w:val="center"/>
              <w:rPr>
                <w:rFonts w:ascii="Times New Roman" w:hAnsi="Times New Roman"/>
                <w:sz w:val="20"/>
                <w:szCs w:val="20"/>
                <w:lang w:val="de-DE" w:eastAsia="en-GB"/>
              </w:rPr>
            </w:pPr>
            <w:r w:rsidRPr="00DF2866">
              <w:rPr>
                <w:rFonts w:ascii="Times New Roman" w:hAnsi="Times New Roman"/>
                <w:sz w:val="20"/>
                <w:szCs w:val="20"/>
                <w:lang w:val="bs-Latn-BA"/>
              </w:rPr>
              <w:t>Sektor za obrazovanje u saradnji sa Ministarstvom finansija i trezora BiH</w:t>
            </w:r>
          </w:p>
        </w:tc>
        <w:tc>
          <w:tcPr>
            <w:tcW w:w="343" w:type="pct"/>
            <w:vAlign w:val="center"/>
          </w:tcPr>
          <w:p w14:paraId="71E5ADE0" w14:textId="77777777" w:rsidR="00B374A3" w:rsidRDefault="00B374A3" w:rsidP="00D21CDD">
            <w:pPr>
              <w:jc w:val="center"/>
              <w:rPr>
                <w:rFonts w:ascii="Times New Roman" w:hAnsi="Times New Roman"/>
                <w:bCs/>
                <w:sz w:val="20"/>
                <w:szCs w:val="20"/>
                <w:lang w:val="bs-Latn-BA"/>
              </w:rPr>
            </w:pPr>
            <w:r>
              <w:rPr>
                <w:rFonts w:ascii="Times New Roman" w:hAnsi="Times New Roman"/>
                <w:bCs/>
                <w:sz w:val="20"/>
                <w:szCs w:val="20"/>
                <w:lang w:val="bs-Latn-BA"/>
              </w:rPr>
              <w:t>%</w:t>
            </w:r>
          </w:p>
        </w:tc>
        <w:tc>
          <w:tcPr>
            <w:tcW w:w="384" w:type="pct"/>
            <w:vAlign w:val="center"/>
          </w:tcPr>
          <w:p w14:paraId="134C58F9" w14:textId="77777777" w:rsidR="00B374A3" w:rsidRDefault="00B374A3" w:rsidP="00D21CDD">
            <w:pPr>
              <w:rPr>
                <w:rFonts w:ascii="Times New Roman" w:hAnsi="Times New Roman"/>
                <w:bCs/>
                <w:sz w:val="20"/>
                <w:szCs w:val="20"/>
                <w:lang w:val="bs-Latn-BA"/>
              </w:rPr>
            </w:pPr>
          </w:p>
        </w:tc>
        <w:tc>
          <w:tcPr>
            <w:tcW w:w="341" w:type="pct"/>
            <w:vAlign w:val="center"/>
          </w:tcPr>
          <w:p w14:paraId="72FDFFD4" w14:textId="77777777" w:rsidR="00B374A3" w:rsidRDefault="00B374A3" w:rsidP="00D21CDD">
            <w:pPr>
              <w:rPr>
                <w:rFonts w:ascii="Times New Roman" w:hAnsi="Times New Roman"/>
                <w:bCs/>
                <w:sz w:val="20"/>
                <w:szCs w:val="20"/>
                <w:lang w:val="bs-Latn-BA"/>
              </w:rPr>
            </w:pPr>
            <w:r>
              <w:rPr>
                <w:rFonts w:ascii="Times New Roman" w:hAnsi="Times New Roman"/>
                <w:bCs/>
                <w:sz w:val="20"/>
                <w:szCs w:val="20"/>
                <w:lang w:val="bs-Latn-BA"/>
              </w:rPr>
              <w:t>100%</w:t>
            </w:r>
          </w:p>
        </w:tc>
        <w:tc>
          <w:tcPr>
            <w:tcW w:w="382" w:type="pct"/>
            <w:shd w:val="clear" w:color="auto" w:fill="auto"/>
            <w:vAlign w:val="center"/>
          </w:tcPr>
          <w:p w14:paraId="154C4AC6" w14:textId="77777777" w:rsidR="00B374A3" w:rsidRPr="005924D8" w:rsidRDefault="00B374A3" w:rsidP="00D21CDD">
            <w:pPr>
              <w:jc w:val="center"/>
              <w:rPr>
                <w:rFonts w:ascii="Times New Roman" w:hAnsi="Times New Roman"/>
                <w:bCs/>
                <w:sz w:val="20"/>
                <w:szCs w:val="20"/>
                <w:lang w:val="de-DE"/>
              </w:rPr>
            </w:pPr>
            <w:r w:rsidRPr="005924D8">
              <w:rPr>
                <w:rFonts w:ascii="Times New Roman" w:hAnsi="Times New Roman"/>
                <w:bCs/>
                <w:sz w:val="20"/>
                <w:szCs w:val="20"/>
                <w:lang w:val="de-DE"/>
              </w:rPr>
              <w:t>100%</w:t>
            </w:r>
          </w:p>
        </w:tc>
        <w:tc>
          <w:tcPr>
            <w:tcW w:w="303" w:type="pct"/>
            <w:shd w:val="clear" w:color="auto" w:fill="auto"/>
            <w:vAlign w:val="center"/>
          </w:tcPr>
          <w:p w14:paraId="2ADD50FE" w14:textId="77777777" w:rsidR="00B374A3" w:rsidRPr="005924D8" w:rsidRDefault="00B374A3" w:rsidP="00D21CDD">
            <w:pPr>
              <w:jc w:val="center"/>
              <w:rPr>
                <w:rFonts w:ascii="Times New Roman" w:hAnsi="Times New Roman"/>
                <w:sz w:val="20"/>
                <w:szCs w:val="20"/>
                <w:lang w:val="de-DE"/>
              </w:rPr>
            </w:pPr>
            <w:r w:rsidRPr="005924D8">
              <w:rPr>
                <w:rFonts w:ascii="Times New Roman" w:hAnsi="Times New Roman"/>
                <w:sz w:val="20"/>
                <w:szCs w:val="20"/>
                <w:lang w:val="de-DE"/>
              </w:rPr>
              <w:t>Budžet</w:t>
            </w:r>
          </w:p>
        </w:tc>
        <w:tc>
          <w:tcPr>
            <w:tcW w:w="341" w:type="pct"/>
            <w:shd w:val="clear" w:color="auto" w:fill="auto"/>
            <w:vAlign w:val="center"/>
          </w:tcPr>
          <w:p w14:paraId="0778E98F" w14:textId="77777777" w:rsidR="00B374A3" w:rsidRPr="005924D8" w:rsidRDefault="00B374A3" w:rsidP="00D21CDD">
            <w:pPr>
              <w:jc w:val="right"/>
              <w:rPr>
                <w:rFonts w:ascii="Times New Roman" w:hAnsi="Times New Roman"/>
                <w:bCs/>
                <w:sz w:val="20"/>
                <w:szCs w:val="20"/>
                <w:lang w:val="bs-Latn-BA" w:eastAsia="en-GB"/>
              </w:rPr>
            </w:pPr>
            <w:r w:rsidRPr="005924D8">
              <w:rPr>
                <w:rFonts w:ascii="Times New Roman" w:hAnsi="Times New Roman"/>
                <w:bCs/>
                <w:sz w:val="20"/>
                <w:szCs w:val="20"/>
                <w:lang w:val="bs-Latn-BA" w:eastAsia="en-GB"/>
              </w:rPr>
              <w:t>224.856</w:t>
            </w:r>
          </w:p>
        </w:tc>
        <w:tc>
          <w:tcPr>
            <w:tcW w:w="343" w:type="pct"/>
            <w:shd w:val="clear" w:color="auto" w:fill="auto"/>
            <w:vAlign w:val="center"/>
          </w:tcPr>
          <w:p w14:paraId="44A4B8CA" w14:textId="77777777" w:rsidR="00B374A3" w:rsidRPr="003501E5" w:rsidRDefault="00B374A3" w:rsidP="00D21CDD">
            <w:pPr>
              <w:jc w:val="right"/>
              <w:rPr>
                <w:rFonts w:ascii="Times New Roman" w:hAnsi="Times New Roman"/>
                <w:bCs/>
                <w:sz w:val="20"/>
                <w:szCs w:val="20"/>
                <w:lang w:val="bs-Latn-BA" w:eastAsia="en-GB"/>
              </w:rPr>
            </w:pPr>
            <w:r w:rsidRPr="003501E5">
              <w:rPr>
                <w:rFonts w:ascii="Times New Roman" w:hAnsi="Times New Roman"/>
                <w:bCs/>
                <w:sz w:val="20"/>
                <w:szCs w:val="20"/>
                <w:lang w:val="bs-Latn-BA" w:eastAsia="en-GB"/>
              </w:rPr>
              <w:t>78.722</w:t>
            </w:r>
          </w:p>
        </w:tc>
        <w:tc>
          <w:tcPr>
            <w:tcW w:w="214" w:type="pct"/>
            <w:vAlign w:val="center"/>
          </w:tcPr>
          <w:p w14:paraId="7E51ECCE" w14:textId="77777777" w:rsidR="00B374A3" w:rsidRPr="003501E5" w:rsidRDefault="00B374A3" w:rsidP="00D21CDD">
            <w:pPr>
              <w:jc w:val="center"/>
              <w:rPr>
                <w:rFonts w:ascii="Times New Roman" w:hAnsi="Times New Roman"/>
                <w:sz w:val="20"/>
                <w:szCs w:val="20"/>
                <w:lang w:val="de-DE"/>
              </w:rPr>
            </w:pPr>
            <w:r w:rsidRPr="003501E5">
              <w:rPr>
                <w:rFonts w:ascii="Times New Roman" w:hAnsi="Times New Roman"/>
                <w:sz w:val="20"/>
                <w:szCs w:val="20"/>
                <w:lang w:val="de-DE"/>
              </w:rPr>
              <w:t>IV</w:t>
            </w:r>
          </w:p>
        </w:tc>
        <w:tc>
          <w:tcPr>
            <w:tcW w:w="215" w:type="pct"/>
            <w:vAlign w:val="center"/>
          </w:tcPr>
          <w:p w14:paraId="27F6895B" w14:textId="77777777" w:rsidR="00B374A3" w:rsidRPr="003501E5" w:rsidRDefault="00B374A3" w:rsidP="00D21CDD">
            <w:pPr>
              <w:jc w:val="center"/>
              <w:rPr>
                <w:rFonts w:ascii="Times New Roman" w:hAnsi="Times New Roman"/>
                <w:sz w:val="20"/>
                <w:szCs w:val="20"/>
                <w:lang w:val="de-DE"/>
              </w:rPr>
            </w:pPr>
            <w:r w:rsidRPr="003501E5">
              <w:rPr>
                <w:rFonts w:ascii="Times New Roman" w:hAnsi="Times New Roman"/>
                <w:sz w:val="20"/>
                <w:szCs w:val="20"/>
                <w:lang w:val="de-DE"/>
              </w:rPr>
              <w:t>II</w:t>
            </w:r>
          </w:p>
        </w:tc>
        <w:tc>
          <w:tcPr>
            <w:tcW w:w="749" w:type="pct"/>
          </w:tcPr>
          <w:p w14:paraId="38003EE7" w14:textId="77777777" w:rsidR="00B374A3" w:rsidRPr="003501E5" w:rsidRDefault="00B374A3" w:rsidP="00D21CDD">
            <w:pPr>
              <w:rPr>
                <w:rFonts w:ascii="Times New Roman" w:hAnsi="Times New Roman"/>
                <w:sz w:val="20"/>
                <w:szCs w:val="20"/>
                <w:highlight w:val="yellow"/>
                <w:lang w:val="de-DE"/>
              </w:rPr>
            </w:pPr>
          </w:p>
          <w:p w14:paraId="7C79EB65" w14:textId="77777777" w:rsidR="00B374A3" w:rsidRPr="003501E5" w:rsidRDefault="00B374A3" w:rsidP="00D21CDD">
            <w:pPr>
              <w:rPr>
                <w:rFonts w:ascii="Times New Roman" w:hAnsi="Times New Roman"/>
                <w:sz w:val="20"/>
                <w:szCs w:val="20"/>
                <w:lang w:val="de-DE"/>
              </w:rPr>
            </w:pPr>
            <w:r w:rsidRPr="003501E5">
              <w:rPr>
                <w:rFonts w:ascii="Times New Roman" w:hAnsi="Times New Roman"/>
                <w:sz w:val="20"/>
                <w:szCs w:val="20"/>
                <w:lang w:val="de-DE"/>
              </w:rPr>
              <w:t xml:space="preserve">Članarina  je uplaćena 14.5.2019. godine, ukupma članarina iznosi 115.000 eura, ali 65%. članarine ili 74.750 eura refundirano je iz IPA sredstava, a 35.%  ili </w:t>
            </w:r>
            <w:r w:rsidRPr="003501E5">
              <w:rPr>
                <w:rFonts w:ascii="Times New Roman" w:hAnsi="Times New Roman"/>
                <w:sz w:val="20"/>
                <w:szCs w:val="20"/>
                <w:lang w:val="de-DE"/>
              </w:rPr>
              <w:lastRenderedPageBreak/>
              <w:t>40.250 eura (78.722 KM) iz budžeta institucija BiH</w:t>
            </w:r>
          </w:p>
        </w:tc>
      </w:tr>
      <w:tr w:rsidR="00B374A3" w:rsidRPr="00935C4C" w14:paraId="1C73805B" w14:textId="77777777" w:rsidTr="007D7673">
        <w:trPr>
          <w:trHeight w:val="505"/>
        </w:trPr>
        <w:tc>
          <w:tcPr>
            <w:tcW w:w="914" w:type="pct"/>
            <w:vAlign w:val="center"/>
          </w:tcPr>
          <w:p w14:paraId="364FAD0F" w14:textId="77777777" w:rsidR="00B374A3" w:rsidRDefault="00B374A3" w:rsidP="00D21CDD">
            <w:pPr>
              <w:spacing w:before="60" w:after="60"/>
              <w:rPr>
                <w:rFonts w:ascii="Times New Roman" w:hAnsi="Times New Roman"/>
                <w:sz w:val="20"/>
                <w:szCs w:val="20"/>
                <w:lang w:val="de-DE"/>
              </w:rPr>
            </w:pPr>
            <w:r>
              <w:rPr>
                <w:rFonts w:ascii="Times New Roman" w:hAnsi="Times New Roman"/>
                <w:sz w:val="20"/>
                <w:szCs w:val="20"/>
                <w:lang w:val="de-DE"/>
              </w:rPr>
              <w:lastRenderedPageBreak/>
              <w:t>3.2.2.14.</w:t>
            </w:r>
            <w:r w:rsidRPr="00DF2866">
              <w:rPr>
                <w:rFonts w:ascii="Times New Roman" w:hAnsi="Times New Roman"/>
                <w:sz w:val="20"/>
                <w:szCs w:val="20"/>
                <w:lang w:val="bs-Latn-BA"/>
              </w:rPr>
              <w:t xml:space="preserve"> Uplata članarine za RYCO</w:t>
            </w:r>
          </w:p>
        </w:tc>
        <w:tc>
          <w:tcPr>
            <w:tcW w:w="470" w:type="pct"/>
            <w:vAlign w:val="center"/>
          </w:tcPr>
          <w:p w14:paraId="29AEDEA9" w14:textId="77777777" w:rsidR="00B374A3" w:rsidRDefault="00B374A3" w:rsidP="00D21CDD">
            <w:pPr>
              <w:jc w:val="center"/>
              <w:rPr>
                <w:rFonts w:ascii="Times New Roman" w:hAnsi="Times New Roman"/>
                <w:sz w:val="20"/>
                <w:szCs w:val="20"/>
                <w:lang w:val="de-DE" w:eastAsia="en-GB"/>
              </w:rPr>
            </w:pPr>
            <w:r w:rsidRPr="00DF2866">
              <w:rPr>
                <w:rFonts w:ascii="Times New Roman" w:hAnsi="Times New Roman"/>
                <w:sz w:val="20"/>
                <w:szCs w:val="20"/>
                <w:lang w:val="bs-Latn-BA"/>
              </w:rPr>
              <w:t>Sektor za obrazovanje u saradnji sa Ministarstvom vanjskih poslova BiH</w:t>
            </w:r>
          </w:p>
        </w:tc>
        <w:tc>
          <w:tcPr>
            <w:tcW w:w="343" w:type="pct"/>
            <w:vAlign w:val="center"/>
          </w:tcPr>
          <w:p w14:paraId="34A0B470" w14:textId="77777777" w:rsidR="00B374A3" w:rsidRDefault="00B374A3" w:rsidP="00D21CDD">
            <w:pPr>
              <w:jc w:val="center"/>
              <w:rPr>
                <w:rFonts w:ascii="Times New Roman" w:hAnsi="Times New Roman"/>
                <w:bCs/>
                <w:sz w:val="20"/>
                <w:szCs w:val="20"/>
                <w:lang w:val="bs-Latn-BA"/>
              </w:rPr>
            </w:pPr>
            <w:r>
              <w:rPr>
                <w:rFonts w:ascii="Times New Roman" w:hAnsi="Times New Roman"/>
                <w:bCs/>
                <w:sz w:val="20"/>
                <w:szCs w:val="20"/>
                <w:lang w:val="bs-Latn-BA"/>
              </w:rPr>
              <w:t>%</w:t>
            </w:r>
          </w:p>
        </w:tc>
        <w:tc>
          <w:tcPr>
            <w:tcW w:w="384" w:type="pct"/>
            <w:vAlign w:val="center"/>
          </w:tcPr>
          <w:p w14:paraId="14370BA0" w14:textId="77777777" w:rsidR="00B374A3" w:rsidRDefault="00B374A3" w:rsidP="00D21CDD">
            <w:pPr>
              <w:rPr>
                <w:rFonts w:ascii="Times New Roman" w:hAnsi="Times New Roman"/>
                <w:bCs/>
                <w:sz w:val="20"/>
                <w:szCs w:val="20"/>
                <w:lang w:val="bs-Latn-BA"/>
              </w:rPr>
            </w:pPr>
          </w:p>
        </w:tc>
        <w:tc>
          <w:tcPr>
            <w:tcW w:w="341" w:type="pct"/>
            <w:vAlign w:val="center"/>
          </w:tcPr>
          <w:p w14:paraId="1EC5B1EC" w14:textId="77777777" w:rsidR="00B374A3" w:rsidRDefault="00B374A3" w:rsidP="00D21CDD">
            <w:pPr>
              <w:rPr>
                <w:rFonts w:ascii="Times New Roman" w:hAnsi="Times New Roman"/>
                <w:bCs/>
                <w:sz w:val="20"/>
                <w:szCs w:val="20"/>
                <w:lang w:val="bs-Latn-BA"/>
              </w:rPr>
            </w:pPr>
            <w:r>
              <w:rPr>
                <w:rFonts w:ascii="Times New Roman" w:hAnsi="Times New Roman"/>
                <w:bCs/>
                <w:sz w:val="20"/>
                <w:szCs w:val="20"/>
                <w:lang w:val="bs-Latn-BA"/>
              </w:rPr>
              <w:t>100 %</w:t>
            </w:r>
          </w:p>
        </w:tc>
        <w:tc>
          <w:tcPr>
            <w:tcW w:w="382" w:type="pct"/>
            <w:vAlign w:val="center"/>
          </w:tcPr>
          <w:p w14:paraId="21477870" w14:textId="77777777" w:rsidR="00B374A3" w:rsidRPr="005924D8" w:rsidRDefault="00B374A3" w:rsidP="00D21CDD">
            <w:pPr>
              <w:jc w:val="center"/>
              <w:rPr>
                <w:rFonts w:ascii="Times New Roman" w:hAnsi="Times New Roman"/>
                <w:bCs/>
                <w:sz w:val="20"/>
                <w:szCs w:val="20"/>
                <w:lang w:val="de-DE"/>
              </w:rPr>
            </w:pPr>
            <w:r w:rsidRPr="005924D8">
              <w:rPr>
                <w:rFonts w:ascii="Times New Roman" w:hAnsi="Times New Roman"/>
                <w:bCs/>
                <w:sz w:val="20"/>
                <w:szCs w:val="20"/>
                <w:lang w:val="de-DE"/>
              </w:rPr>
              <w:t>100%</w:t>
            </w:r>
          </w:p>
        </w:tc>
        <w:tc>
          <w:tcPr>
            <w:tcW w:w="303" w:type="pct"/>
            <w:vAlign w:val="center"/>
          </w:tcPr>
          <w:p w14:paraId="4DE42206" w14:textId="77777777" w:rsidR="00B374A3" w:rsidRPr="005924D8" w:rsidRDefault="00B374A3" w:rsidP="00D21CDD">
            <w:pPr>
              <w:jc w:val="center"/>
              <w:rPr>
                <w:rFonts w:ascii="Times New Roman" w:hAnsi="Times New Roman"/>
                <w:sz w:val="20"/>
                <w:szCs w:val="20"/>
                <w:lang w:val="de-DE"/>
              </w:rPr>
            </w:pPr>
            <w:r w:rsidRPr="005924D8">
              <w:rPr>
                <w:rFonts w:ascii="Times New Roman" w:hAnsi="Times New Roman"/>
                <w:sz w:val="20"/>
                <w:szCs w:val="20"/>
                <w:lang w:val="de-DE"/>
              </w:rPr>
              <w:t>Budžet</w:t>
            </w:r>
          </w:p>
        </w:tc>
        <w:tc>
          <w:tcPr>
            <w:tcW w:w="341" w:type="pct"/>
            <w:vAlign w:val="center"/>
          </w:tcPr>
          <w:p w14:paraId="43FA2901" w14:textId="77777777" w:rsidR="00B374A3" w:rsidRPr="005924D8" w:rsidRDefault="00B374A3" w:rsidP="00D21CDD">
            <w:pPr>
              <w:jc w:val="right"/>
              <w:rPr>
                <w:rFonts w:ascii="Times New Roman" w:hAnsi="Times New Roman"/>
                <w:bCs/>
                <w:sz w:val="20"/>
                <w:szCs w:val="20"/>
                <w:lang w:val="bs-Latn-BA" w:eastAsia="en-GB"/>
              </w:rPr>
            </w:pPr>
            <w:r w:rsidRPr="005924D8">
              <w:rPr>
                <w:rFonts w:ascii="Times New Roman" w:hAnsi="Times New Roman"/>
                <w:bCs/>
                <w:sz w:val="20"/>
                <w:szCs w:val="20"/>
                <w:lang w:val="bs-Latn-BA" w:eastAsia="en-GB"/>
              </w:rPr>
              <w:t>301.116</w:t>
            </w:r>
          </w:p>
        </w:tc>
        <w:tc>
          <w:tcPr>
            <w:tcW w:w="343" w:type="pct"/>
            <w:vAlign w:val="center"/>
          </w:tcPr>
          <w:p w14:paraId="6F03E99F" w14:textId="77777777" w:rsidR="00B374A3" w:rsidRPr="003501E5" w:rsidRDefault="00B374A3" w:rsidP="00D21CDD">
            <w:pPr>
              <w:jc w:val="right"/>
              <w:rPr>
                <w:rFonts w:ascii="Times New Roman" w:hAnsi="Times New Roman"/>
                <w:bCs/>
                <w:sz w:val="20"/>
                <w:szCs w:val="20"/>
                <w:lang w:val="bs-Latn-BA" w:eastAsia="en-GB"/>
              </w:rPr>
            </w:pPr>
          </w:p>
          <w:p w14:paraId="042665F0" w14:textId="77777777" w:rsidR="00B374A3" w:rsidRPr="003501E5" w:rsidRDefault="00B374A3" w:rsidP="00D21CDD">
            <w:pPr>
              <w:jc w:val="right"/>
              <w:rPr>
                <w:rFonts w:ascii="Times New Roman" w:hAnsi="Times New Roman"/>
                <w:bCs/>
                <w:sz w:val="20"/>
                <w:szCs w:val="20"/>
                <w:lang w:val="bs-Latn-BA" w:eastAsia="en-GB"/>
              </w:rPr>
            </w:pPr>
            <w:r w:rsidRPr="003501E5">
              <w:rPr>
                <w:rFonts w:ascii="Times New Roman" w:hAnsi="Times New Roman"/>
                <w:bCs/>
                <w:sz w:val="20"/>
                <w:szCs w:val="20"/>
                <w:lang w:val="bs-Latn-BA" w:eastAsia="en-GB"/>
              </w:rPr>
              <w:t>301.198</w:t>
            </w:r>
          </w:p>
          <w:p w14:paraId="50214E53" w14:textId="77777777" w:rsidR="00B374A3" w:rsidRPr="003501E5" w:rsidRDefault="00B374A3" w:rsidP="00D21CDD">
            <w:pPr>
              <w:jc w:val="right"/>
              <w:rPr>
                <w:rFonts w:ascii="Times New Roman" w:hAnsi="Times New Roman"/>
                <w:bCs/>
                <w:sz w:val="20"/>
                <w:szCs w:val="20"/>
                <w:lang w:val="bs-Latn-BA" w:eastAsia="en-GB"/>
              </w:rPr>
            </w:pPr>
          </w:p>
        </w:tc>
        <w:tc>
          <w:tcPr>
            <w:tcW w:w="214" w:type="pct"/>
            <w:vAlign w:val="center"/>
          </w:tcPr>
          <w:p w14:paraId="28C6B174" w14:textId="77777777" w:rsidR="00B374A3" w:rsidRPr="003501E5" w:rsidRDefault="00B374A3" w:rsidP="00D21CDD">
            <w:pPr>
              <w:jc w:val="center"/>
              <w:rPr>
                <w:rFonts w:ascii="Times New Roman" w:hAnsi="Times New Roman"/>
                <w:sz w:val="20"/>
                <w:szCs w:val="20"/>
                <w:lang w:val="de-DE"/>
              </w:rPr>
            </w:pPr>
            <w:r w:rsidRPr="003501E5">
              <w:rPr>
                <w:rFonts w:ascii="Times New Roman" w:hAnsi="Times New Roman"/>
                <w:sz w:val="20"/>
                <w:szCs w:val="20"/>
                <w:lang w:val="de-DE"/>
              </w:rPr>
              <w:t>IV</w:t>
            </w:r>
          </w:p>
        </w:tc>
        <w:tc>
          <w:tcPr>
            <w:tcW w:w="215" w:type="pct"/>
            <w:vAlign w:val="center"/>
          </w:tcPr>
          <w:p w14:paraId="699266CF" w14:textId="77777777" w:rsidR="00B374A3" w:rsidRPr="003501E5" w:rsidRDefault="00B374A3" w:rsidP="00D21CDD">
            <w:pPr>
              <w:jc w:val="center"/>
              <w:rPr>
                <w:rFonts w:ascii="Times New Roman" w:hAnsi="Times New Roman"/>
                <w:sz w:val="20"/>
                <w:szCs w:val="20"/>
                <w:lang w:val="de-DE"/>
              </w:rPr>
            </w:pPr>
            <w:r w:rsidRPr="003501E5">
              <w:rPr>
                <w:rFonts w:ascii="Times New Roman" w:hAnsi="Times New Roman"/>
                <w:sz w:val="20"/>
                <w:szCs w:val="20"/>
                <w:lang w:val="de-DE"/>
              </w:rPr>
              <w:t>I</w:t>
            </w:r>
          </w:p>
        </w:tc>
        <w:tc>
          <w:tcPr>
            <w:tcW w:w="749" w:type="pct"/>
          </w:tcPr>
          <w:p w14:paraId="307F11D4" w14:textId="77777777" w:rsidR="00B374A3" w:rsidRPr="003501E5" w:rsidRDefault="00B374A3" w:rsidP="00D21CDD">
            <w:pPr>
              <w:rPr>
                <w:rFonts w:ascii="Times New Roman" w:hAnsi="Times New Roman"/>
                <w:sz w:val="20"/>
                <w:szCs w:val="20"/>
                <w:highlight w:val="yellow"/>
                <w:lang w:val="en-GB"/>
              </w:rPr>
            </w:pPr>
          </w:p>
          <w:p w14:paraId="15DBCACF" w14:textId="77777777" w:rsidR="00B374A3" w:rsidRPr="003501E5" w:rsidRDefault="00B374A3" w:rsidP="00D21CDD">
            <w:pPr>
              <w:rPr>
                <w:rFonts w:ascii="Times New Roman" w:hAnsi="Times New Roman"/>
                <w:sz w:val="20"/>
                <w:szCs w:val="20"/>
                <w:highlight w:val="yellow"/>
                <w:lang w:val="en-GB"/>
              </w:rPr>
            </w:pPr>
          </w:p>
          <w:p w14:paraId="2C00240B" w14:textId="77777777" w:rsidR="00B374A3" w:rsidRPr="003501E5" w:rsidRDefault="00B374A3" w:rsidP="00D21CDD">
            <w:pPr>
              <w:rPr>
                <w:rFonts w:ascii="Times New Roman" w:hAnsi="Times New Roman"/>
                <w:sz w:val="20"/>
                <w:szCs w:val="20"/>
                <w:lang w:val="en-GB"/>
              </w:rPr>
            </w:pPr>
            <w:r>
              <w:rPr>
                <w:rFonts w:ascii="Times New Roman" w:hAnsi="Times New Roman"/>
                <w:sz w:val="20"/>
                <w:szCs w:val="20"/>
                <w:lang w:val="en-GB"/>
              </w:rPr>
              <w:t>Članarina</w:t>
            </w:r>
            <w:r w:rsidRPr="003501E5">
              <w:rPr>
                <w:rFonts w:ascii="Times New Roman" w:hAnsi="Times New Roman"/>
                <w:sz w:val="20"/>
                <w:szCs w:val="20"/>
                <w:lang w:val="en-GB"/>
              </w:rPr>
              <w:t xml:space="preserve"> u visini od 154.000 eura uplaćena 27.3.2019. godine</w:t>
            </w:r>
          </w:p>
        </w:tc>
      </w:tr>
    </w:tbl>
    <w:p w14:paraId="0433F32F" w14:textId="77777777" w:rsidR="00F4723C" w:rsidRPr="00CE4467" w:rsidRDefault="00F4723C" w:rsidP="00F4723C">
      <w:pPr>
        <w:ind w:left="-1134"/>
        <w:rPr>
          <w:rFonts w:ascii="Times New Roman" w:hAnsi="Times New Roman"/>
          <w:bCs/>
          <w:sz w:val="20"/>
          <w:szCs w:val="20"/>
          <w:lang w:val="hr-BA"/>
        </w:rPr>
      </w:pPr>
    </w:p>
    <w:tbl>
      <w:tblPr>
        <w:tblStyle w:val="TableGrid5"/>
        <w:tblW w:w="15309" w:type="dxa"/>
        <w:tblInd w:w="-572" w:type="dxa"/>
        <w:tblLook w:val="0000" w:firstRow="0" w:lastRow="0" w:firstColumn="0" w:lastColumn="0" w:noHBand="0" w:noVBand="0"/>
      </w:tblPr>
      <w:tblGrid>
        <w:gridCol w:w="2266"/>
        <w:gridCol w:w="1417"/>
        <w:gridCol w:w="1275"/>
        <w:gridCol w:w="708"/>
        <w:gridCol w:w="851"/>
        <w:gridCol w:w="709"/>
        <w:gridCol w:w="117"/>
        <w:gridCol w:w="618"/>
        <w:gridCol w:w="810"/>
        <w:gridCol w:w="1141"/>
        <w:gridCol w:w="915"/>
        <w:gridCol w:w="1065"/>
        <w:gridCol w:w="1574"/>
        <w:gridCol w:w="1843"/>
      </w:tblGrid>
      <w:tr w:rsidR="00F4723C" w:rsidRPr="00CE4467" w14:paraId="554AF187" w14:textId="77777777" w:rsidTr="007D7673">
        <w:trPr>
          <w:trHeight w:val="420"/>
        </w:trPr>
        <w:tc>
          <w:tcPr>
            <w:tcW w:w="15309" w:type="dxa"/>
            <w:gridSpan w:val="14"/>
            <w:shd w:val="clear" w:color="auto" w:fill="D6E3BC" w:themeFill="accent3" w:themeFillTint="66"/>
          </w:tcPr>
          <w:p w14:paraId="58051030" w14:textId="689C34E8" w:rsidR="00F4723C" w:rsidRPr="00CE4467" w:rsidRDefault="00F4723C" w:rsidP="00D21CDD">
            <w:pPr>
              <w:rPr>
                <w:rFonts w:ascii="Times New Roman" w:hAnsi="Times New Roman"/>
                <w:b/>
                <w:noProof/>
                <w:sz w:val="20"/>
                <w:szCs w:val="20"/>
                <w:lang w:val="sr-Latn-CS"/>
              </w:rPr>
            </w:pPr>
            <w:r w:rsidRPr="00CE4467">
              <w:rPr>
                <w:rFonts w:ascii="Times New Roman" w:hAnsi="Times New Roman"/>
                <w:b/>
                <w:noProof/>
                <w:sz w:val="20"/>
                <w:szCs w:val="20"/>
                <w:lang w:val="sr-Latn-CS"/>
              </w:rPr>
              <w:t>II- IZVJEŠTAJ O PROVOĐENJU AKCIONOG PLANA</w:t>
            </w:r>
            <w:r>
              <w:rPr>
                <w:rFonts w:ascii="Times New Roman" w:hAnsi="Times New Roman"/>
                <w:b/>
                <w:noProof/>
                <w:sz w:val="20"/>
                <w:szCs w:val="20"/>
                <w:lang w:val="sr-Latn-CS"/>
              </w:rPr>
              <w:t xml:space="preserve"> </w:t>
            </w:r>
            <w:r w:rsidRPr="00CE4467">
              <w:rPr>
                <w:rFonts w:ascii="Times New Roman" w:hAnsi="Times New Roman"/>
                <w:b/>
                <w:noProof/>
                <w:sz w:val="20"/>
                <w:szCs w:val="20"/>
                <w:lang w:val="sr-Latn-CS"/>
              </w:rPr>
              <w:t>PROVOĐENJA GOD</w:t>
            </w:r>
            <w:r w:rsidR="009034AB">
              <w:rPr>
                <w:rFonts w:ascii="Times New Roman" w:hAnsi="Times New Roman"/>
                <w:b/>
                <w:noProof/>
                <w:sz w:val="20"/>
                <w:szCs w:val="20"/>
                <w:lang w:val="sr-Latn-CS"/>
              </w:rPr>
              <w:t>IŠNJIM PROGRAMOM RADA MINISTARSTVA CIVILNIH POSLOVA</w:t>
            </w:r>
            <w:r w:rsidRPr="00CE4467">
              <w:rPr>
                <w:rFonts w:ascii="Times New Roman" w:hAnsi="Times New Roman"/>
                <w:b/>
                <w:noProof/>
                <w:sz w:val="20"/>
                <w:szCs w:val="20"/>
                <w:lang w:val="sr-Latn-CS"/>
              </w:rPr>
              <w:t xml:space="preserve"> BIH</w:t>
            </w:r>
          </w:p>
        </w:tc>
      </w:tr>
      <w:tr w:rsidR="00F4723C" w:rsidRPr="00CE4467" w14:paraId="7E27FC25" w14:textId="77777777" w:rsidTr="007D7673">
        <w:trPr>
          <w:trHeight w:val="270"/>
        </w:trPr>
        <w:tc>
          <w:tcPr>
            <w:tcW w:w="15309" w:type="dxa"/>
            <w:gridSpan w:val="14"/>
            <w:shd w:val="clear" w:color="auto" w:fill="auto"/>
            <w:vAlign w:val="center"/>
          </w:tcPr>
          <w:p w14:paraId="3720BE0E" w14:textId="77777777" w:rsidR="00F4723C" w:rsidRPr="00CE4467" w:rsidRDefault="00F4723C" w:rsidP="00D21CDD">
            <w:pPr>
              <w:rPr>
                <w:rFonts w:ascii="Times New Roman" w:hAnsi="Times New Roman"/>
                <w:b/>
                <w:bCs/>
                <w:sz w:val="20"/>
                <w:szCs w:val="20"/>
                <w:lang w:val="fr-FR" w:eastAsia="en-GB"/>
              </w:rPr>
            </w:pPr>
            <w:r w:rsidRPr="00CE4467">
              <w:rPr>
                <w:rFonts w:ascii="Times New Roman" w:hAnsi="Times New Roman"/>
                <w:b/>
                <w:bCs/>
                <w:sz w:val="20"/>
                <w:szCs w:val="20"/>
                <w:lang w:val="fr-FR" w:eastAsia="en-GB"/>
              </w:rPr>
              <w:t>Opšti cilj/principi razvoja: Pametan rast</w:t>
            </w:r>
          </w:p>
        </w:tc>
      </w:tr>
      <w:tr w:rsidR="00F4723C" w:rsidRPr="00CE4467" w14:paraId="45A4C154" w14:textId="77777777" w:rsidTr="007D7673">
        <w:trPr>
          <w:trHeight w:val="219"/>
        </w:trPr>
        <w:tc>
          <w:tcPr>
            <w:tcW w:w="15309" w:type="dxa"/>
            <w:gridSpan w:val="14"/>
            <w:shd w:val="clear" w:color="auto" w:fill="auto"/>
            <w:vAlign w:val="center"/>
          </w:tcPr>
          <w:p w14:paraId="5F010835" w14:textId="77777777" w:rsidR="00F4723C" w:rsidRPr="00CE4467" w:rsidRDefault="00F4723C" w:rsidP="00D21CDD">
            <w:pPr>
              <w:rPr>
                <w:rFonts w:ascii="Times New Roman" w:hAnsi="Times New Roman"/>
                <w:b/>
                <w:bCs/>
                <w:sz w:val="20"/>
                <w:szCs w:val="20"/>
                <w:lang w:val="en-GB" w:eastAsia="en-GB"/>
              </w:rPr>
            </w:pPr>
            <w:r w:rsidRPr="00CE4467">
              <w:rPr>
                <w:rFonts w:ascii="Times New Roman" w:hAnsi="Times New Roman"/>
                <w:b/>
                <w:bCs/>
                <w:sz w:val="20"/>
                <w:szCs w:val="20"/>
                <w:lang w:val="en-GB" w:eastAsia="en-GB"/>
              </w:rPr>
              <w:t xml:space="preserve">Strateški cilj: </w:t>
            </w:r>
            <w:r w:rsidRPr="00CE4467">
              <w:rPr>
                <w:rFonts w:ascii="Times New Roman" w:hAnsi="Times New Roman"/>
                <w:b/>
                <w:bCs/>
                <w:sz w:val="20"/>
                <w:szCs w:val="20"/>
              </w:rPr>
              <w:t>Unaprijediti kulturu i kreativne sektore</w:t>
            </w:r>
          </w:p>
        </w:tc>
      </w:tr>
      <w:tr w:rsidR="00F4723C" w:rsidRPr="00CE4467" w14:paraId="0DBB0199" w14:textId="77777777" w:rsidTr="007D7673">
        <w:trPr>
          <w:trHeight w:val="600"/>
        </w:trPr>
        <w:tc>
          <w:tcPr>
            <w:tcW w:w="15309" w:type="dxa"/>
            <w:gridSpan w:val="14"/>
            <w:shd w:val="clear" w:color="auto" w:fill="auto"/>
            <w:vAlign w:val="center"/>
          </w:tcPr>
          <w:p w14:paraId="5C9998D1" w14:textId="77777777" w:rsidR="00F4723C" w:rsidRPr="00CE4467" w:rsidRDefault="00F4723C" w:rsidP="00D21CDD">
            <w:pPr>
              <w:rPr>
                <w:rFonts w:ascii="Times New Roman" w:hAnsi="Times New Roman"/>
                <w:b/>
                <w:bCs/>
                <w:sz w:val="20"/>
                <w:szCs w:val="20"/>
              </w:rPr>
            </w:pPr>
            <w:r w:rsidRPr="00CE4467">
              <w:rPr>
                <w:rFonts w:ascii="Times New Roman" w:hAnsi="Times New Roman"/>
                <w:b/>
                <w:bCs/>
                <w:sz w:val="20"/>
                <w:szCs w:val="20"/>
                <w:lang w:val="en-GB" w:eastAsia="en-GB"/>
              </w:rPr>
              <w:t xml:space="preserve">Srednjoročni cilj: </w:t>
            </w:r>
            <w:r w:rsidRPr="00CE4467">
              <w:rPr>
                <w:rFonts w:ascii="Times New Roman" w:hAnsi="Times New Roman"/>
                <w:b/>
                <w:bCs/>
                <w:sz w:val="20"/>
                <w:szCs w:val="20"/>
              </w:rPr>
              <w:t>: Unaprijediti politike u oblasti kulture i sporta u BiH</w:t>
            </w:r>
          </w:p>
          <w:p w14:paraId="0B8879F2" w14:textId="77777777" w:rsidR="00F4723C" w:rsidRPr="00CE4467" w:rsidRDefault="00F4723C" w:rsidP="00D21CDD">
            <w:pPr>
              <w:rPr>
                <w:rFonts w:ascii="Times New Roman" w:hAnsi="Times New Roman"/>
                <w:b/>
                <w:bCs/>
                <w:sz w:val="20"/>
                <w:szCs w:val="20"/>
                <w:lang w:val="en-GB" w:eastAsia="en-GB"/>
              </w:rPr>
            </w:pPr>
          </w:p>
        </w:tc>
      </w:tr>
      <w:tr w:rsidR="00F4723C" w:rsidRPr="00CE4467" w14:paraId="58910A72" w14:textId="77777777" w:rsidTr="007D7673">
        <w:trPr>
          <w:trHeight w:val="600"/>
        </w:trPr>
        <w:tc>
          <w:tcPr>
            <w:tcW w:w="15309" w:type="dxa"/>
            <w:gridSpan w:val="14"/>
            <w:shd w:val="clear" w:color="auto" w:fill="auto"/>
            <w:vAlign w:val="center"/>
          </w:tcPr>
          <w:p w14:paraId="5A390566" w14:textId="77777777" w:rsidR="00F4723C" w:rsidRPr="00CE4467" w:rsidRDefault="00F4723C" w:rsidP="00D21CDD">
            <w:pPr>
              <w:rPr>
                <w:rFonts w:ascii="Times New Roman" w:hAnsi="Times New Roman"/>
                <w:b/>
                <w:bCs/>
                <w:sz w:val="20"/>
                <w:szCs w:val="20"/>
                <w:lang w:val="en-GB" w:eastAsia="en-GB"/>
              </w:rPr>
            </w:pPr>
            <w:r w:rsidRPr="00CE4467">
              <w:rPr>
                <w:rFonts w:ascii="Times New Roman" w:hAnsi="Times New Roman"/>
                <w:b/>
                <w:bCs/>
                <w:sz w:val="20"/>
                <w:szCs w:val="20"/>
                <w:lang w:val="en-GB" w:eastAsia="en-GB"/>
              </w:rPr>
              <w:t xml:space="preserve">Specifični cilj: </w:t>
            </w:r>
            <w:r w:rsidRPr="00CE4467">
              <w:rPr>
                <w:rFonts w:ascii="Times New Roman" w:hAnsi="Times New Roman"/>
                <w:b/>
                <w:bCs/>
                <w:sz w:val="20"/>
                <w:szCs w:val="20"/>
              </w:rPr>
              <w:t>Razvijanje efikasnog modela koordinacije aktivnosti u oblasti kulture i sporta</w:t>
            </w:r>
          </w:p>
        </w:tc>
      </w:tr>
      <w:tr w:rsidR="00F4723C" w:rsidRPr="00CE4467" w14:paraId="46931F4F" w14:textId="77777777" w:rsidTr="007D7673">
        <w:tblPrEx>
          <w:tblLook w:val="04A0" w:firstRow="1" w:lastRow="0" w:firstColumn="1" w:lastColumn="0" w:noHBand="0" w:noVBand="1"/>
        </w:tblPrEx>
        <w:trPr>
          <w:trHeight w:val="562"/>
        </w:trPr>
        <w:tc>
          <w:tcPr>
            <w:tcW w:w="2266"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F4AA2F0" w14:textId="77777777" w:rsidR="00F4723C" w:rsidRPr="00CE4467" w:rsidRDefault="00F4723C" w:rsidP="00D21CDD">
            <w:pPr>
              <w:rPr>
                <w:rFonts w:ascii="Times New Roman" w:hAnsi="Times New Roman"/>
                <w:noProof/>
                <w:sz w:val="20"/>
                <w:szCs w:val="20"/>
                <w:lang w:val="sr-Latn-CS"/>
              </w:rPr>
            </w:pPr>
          </w:p>
          <w:p w14:paraId="7D599DC3" w14:textId="77777777" w:rsidR="00F4723C" w:rsidRPr="00CE4467" w:rsidRDefault="00F4723C" w:rsidP="00D21CDD">
            <w:pPr>
              <w:rPr>
                <w:rFonts w:ascii="Times New Roman" w:hAnsi="Times New Roman"/>
                <w:noProof/>
                <w:sz w:val="20"/>
                <w:szCs w:val="20"/>
                <w:lang w:val="sr-Latn-CS"/>
              </w:rPr>
            </w:pPr>
          </w:p>
          <w:p w14:paraId="7206341A" w14:textId="77777777" w:rsidR="00F4723C" w:rsidRPr="00CE4467" w:rsidRDefault="00F4723C" w:rsidP="00D21CDD">
            <w:pPr>
              <w:rPr>
                <w:rFonts w:ascii="Times New Roman" w:hAnsi="Times New Roman"/>
                <w:b/>
                <w:noProof/>
                <w:sz w:val="20"/>
                <w:szCs w:val="20"/>
                <w:lang w:val="sr-Latn-CS"/>
              </w:rPr>
            </w:pPr>
          </w:p>
          <w:p w14:paraId="7309C9CB" w14:textId="77777777" w:rsidR="00F4723C" w:rsidRPr="00CE4467" w:rsidRDefault="00F4723C" w:rsidP="00D21CDD">
            <w:pPr>
              <w:rPr>
                <w:rFonts w:ascii="Times New Roman" w:hAnsi="Times New Roman"/>
                <w:b/>
                <w:noProof/>
                <w:sz w:val="20"/>
                <w:szCs w:val="20"/>
                <w:lang w:val="sr-Latn-CS"/>
              </w:rPr>
            </w:pPr>
          </w:p>
          <w:p w14:paraId="598F76CB" w14:textId="77777777" w:rsidR="00F4723C" w:rsidRPr="00CE4467" w:rsidRDefault="00F4723C" w:rsidP="00D21CDD">
            <w:pPr>
              <w:rPr>
                <w:rFonts w:ascii="Times New Roman" w:hAnsi="Times New Roman"/>
                <w:b/>
                <w:noProof/>
                <w:sz w:val="20"/>
                <w:szCs w:val="20"/>
                <w:lang w:val="sr-Latn-CS"/>
              </w:rPr>
            </w:pPr>
            <w:r w:rsidRPr="00CE4467">
              <w:rPr>
                <w:rFonts w:ascii="Times New Roman" w:hAnsi="Times New Roman"/>
                <w:b/>
                <w:noProof/>
                <w:sz w:val="20"/>
                <w:szCs w:val="20"/>
                <w:lang w:val="sr-Latn-CS"/>
              </w:rPr>
              <w:t>Program projekti i aktivnosti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FCD21EF" w14:textId="77777777" w:rsidR="00F4723C" w:rsidRPr="00CE4467" w:rsidRDefault="00F4723C" w:rsidP="00D21CDD">
            <w:pPr>
              <w:rPr>
                <w:rFonts w:ascii="Times New Roman" w:hAnsi="Times New Roman"/>
                <w:noProof/>
                <w:sz w:val="20"/>
                <w:szCs w:val="20"/>
                <w:lang w:val="sr-Latn-CS"/>
              </w:rPr>
            </w:pPr>
          </w:p>
          <w:p w14:paraId="2B9BC603" w14:textId="77777777" w:rsidR="00F4723C" w:rsidRPr="00CE4467" w:rsidRDefault="00F4723C" w:rsidP="00D21CDD">
            <w:pPr>
              <w:rPr>
                <w:rFonts w:ascii="Times New Roman" w:hAnsi="Times New Roman"/>
                <w:noProof/>
                <w:sz w:val="20"/>
                <w:szCs w:val="20"/>
                <w:lang w:val="sr-Latn-CS"/>
              </w:rPr>
            </w:pPr>
          </w:p>
          <w:p w14:paraId="1208220E" w14:textId="77777777" w:rsidR="00F4723C" w:rsidRPr="00CE4467" w:rsidRDefault="00F4723C" w:rsidP="00D21CDD">
            <w:pPr>
              <w:rPr>
                <w:rFonts w:ascii="Times New Roman" w:hAnsi="Times New Roman"/>
                <w:b/>
                <w:noProof/>
                <w:sz w:val="20"/>
                <w:szCs w:val="20"/>
                <w:lang w:val="sr-Latn-CS"/>
              </w:rPr>
            </w:pPr>
          </w:p>
          <w:p w14:paraId="5D0F3911" w14:textId="77777777" w:rsidR="00F4723C" w:rsidRPr="00CE4467" w:rsidRDefault="00F4723C" w:rsidP="00D21CDD">
            <w:pPr>
              <w:rPr>
                <w:rFonts w:ascii="Times New Roman" w:hAnsi="Times New Roman"/>
                <w:b/>
                <w:noProof/>
                <w:sz w:val="20"/>
                <w:szCs w:val="20"/>
                <w:lang w:val="sr-Latn-CS"/>
              </w:rPr>
            </w:pPr>
            <w:r w:rsidRPr="00CE4467">
              <w:rPr>
                <w:rFonts w:ascii="Times New Roman" w:hAnsi="Times New Roman"/>
                <w:b/>
                <w:noProof/>
                <w:sz w:val="20"/>
                <w:szCs w:val="20"/>
                <w:lang w:val="sr-Latn-CS"/>
              </w:rPr>
              <w:t>Nositelj aktivnosti</w:t>
            </w:r>
          </w:p>
        </w:tc>
        <w:tc>
          <w:tcPr>
            <w:tcW w:w="3660"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C0D340B" w14:textId="77777777" w:rsidR="00F4723C" w:rsidRPr="00CE4467" w:rsidRDefault="00F4723C" w:rsidP="00D21CDD">
            <w:pPr>
              <w:rPr>
                <w:rFonts w:ascii="Times New Roman" w:hAnsi="Times New Roman"/>
                <w:b/>
                <w:noProof/>
                <w:sz w:val="20"/>
                <w:szCs w:val="20"/>
                <w:lang w:val="sr-Latn-CS"/>
              </w:rPr>
            </w:pPr>
            <w:r w:rsidRPr="00CE4467">
              <w:rPr>
                <w:rFonts w:ascii="Times New Roman" w:hAnsi="Times New Roman"/>
                <w:b/>
                <w:noProof/>
                <w:sz w:val="20"/>
                <w:szCs w:val="20"/>
                <w:lang w:val="sr-Latn-CS"/>
              </w:rPr>
              <w:t>Pokazatelji</w:t>
            </w:r>
          </w:p>
        </w:tc>
        <w:tc>
          <w:tcPr>
            <w:tcW w:w="256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1924EEF" w14:textId="77777777" w:rsidR="00F4723C" w:rsidRPr="00CE4467" w:rsidRDefault="00F4723C" w:rsidP="00D21CDD">
            <w:pPr>
              <w:rPr>
                <w:rFonts w:ascii="Times New Roman" w:hAnsi="Times New Roman"/>
                <w:b/>
                <w:noProof/>
                <w:sz w:val="20"/>
                <w:szCs w:val="20"/>
                <w:lang w:val="sr-Latn-CS"/>
              </w:rPr>
            </w:pPr>
            <w:r w:rsidRPr="00CE4467">
              <w:rPr>
                <w:rFonts w:ascii="Times New Roman" w:hAnsi="Times New Roman"/>
                <w:b/>
                <w:noProof/>
                <w:sz w:val="20"/>
                <w:szCs w:val="20"/>
                <w:lang w:val="sr-Latn-CS"/>
              </w:rPr>
              <w:t>Izvori finansiranja i troškovi</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4EADE7F" w14:textId="77777777" w:rsidR="00F4723C" w:rsidRPr="00CE4467" w:rsidRDefault="00F4723C" w:rsidP="00D21CDD">
            <w:pPr>
              <w:rPr>
                <w:rFonts w:ascii="Times New Roman" w:hAnsi="Times New Roman"/>
                <w:b/>
                <w:noProof/>
                <w:sz w:val="20"/>
                <w:szCs w:val="20"/>
                <w:lang w:val="sr-Latn-CS"/>
              </w:rPr>
            </w:pPr>
            <w:r w:rsidRPr="00CE4467">
              <w:rPr>
                <w:rFonts w:ascii="Times New Roman" w:hAnsi="Times New Roman"/>
                <w:b/>
                <w:noProof/>
                <w:sz w:val="20"/>
                <w:szCs w:val="20"/>
                <w:lang w:val="sr-Latn-CS"/>
              </w:rPr>
              <w:t>Vrijeme provođenja</w:t>
            </w:r>
          </w:p>
        </w:tc>
        <w:tc>
          <w:tcPr>
            <w:tcW w:w="1574" w:type="dxa"/>
            <w:vMerge w:val="restart"/>
            <w:tcBorders>
              <w:top w:val="single" w:sz="4" w:space="0" w:color="auto"/>
              <w:left w:val="single" w:sz="4" w:space="0" w:color="auto"/>
              <w:right w:val="nil"/>
            </w:tcBorders>
            <w:shd w:val="clear" w:color="auto" w:fill="D6E3BC" w:themeFill="accent3" w:themeFillTint="66"/>
          </w:tcPr>
          <w:p w14:paraId="31668667" w14:textId="77777777" w:rsidR="00F4723C" w:rsidRPr="00CE4467" w:rsidRDefault="00F4723C" w:rsidP="00D21CDD">
            <w:pPr>
              <w:rPr>
                <w:rFonts w:ascii="Times New Roman" w:hAnsi="Times New Roman"/>
                <w:b/>
                <w:noProof/>
                <w:sz w:val="20"/>
                <w:szCs w:val="20"/>
                <w:lang w:val="sr-Latn-CS"/>
              </w:rPr>
            </w:pPr>
          </w:p>
          <w:p w14:paraId="453EF635" w14:textId="77777777" w:rsidR="00F4723C" w:rsidRPr="00CE4467" w:rsidRDefault="00F4723C" w:rsidP="00D21CDD">
            <w:pPr>
              <w:ind w:left="113"/>
              <w:rPr>
                <w:rFonts w:ascii="Times New Roman" w:hAnsi="Times New Roman"/>
                <w:b/>
                <w:noProof/>
                <w:sz w:val="20"/>
                <w:szCs w:val="20"/>
                <w:lang w:val="sr-Latn-CS"/>
              </w:rPr>
            </w:pPr>
          </w:p>
          <w:p w14:paraId="1B783276" w14:textId="77777777" w:rsidR="00F4723C" w:rsidRPr="00CE4467" w:rsidRDefault="00F4723C" w:rsidP="00D21CDD">
            <w:pPr>
              <w:ind w:left="113"/>
              <w:rPr>
                <w:rFonts w:ascii="Times New Roman" w:hAnsi="Times New Roman"/>
                <w:b/>
                <w:noProof/>
                <w:sz w:val="20"/>
                <w:szCs w:val="20"/>
                <w:lang w:val="sr-Latn-CS"/>
              </w:rPr>
            </w:pPr>
          </w:p>
          <w:p w14:paraId="6D349F39" w14:textId="77777777" w:rsidR="00F4723C" w:rsidRPr="00CE4467" w:rsidRDefault="00F4723C" w:rsidP="00D21CDD">
            <w:pPr>
              <w:ind w:left="113"/>
              <w:rPr>
                <w:rFonts w:ascii="Times New Roman" w:hAnsi="Times New Roman"/>
                <w:b/>
                <w:noProof/>
                <w:sz w:val="20"/>
                <w:szCs w:val="20"/>
                <w:lang w:val="sr-Latn-CS"/>
              </w:rPr>
            </w:pPr>
          </w:p>
          <w:p w14:paraId="16CD3D0E" w14:textId="77777777" w:rsidR="00F4723C" w:rsidRPr="00CE4467" w:rsidRDefault="00F4723C" w:rsidP="00D21CDD">
            <w:pPr>
              <w:ind w:left="113"/>
              <w:rPr>
                <w:rFonts w:ascii="Times New Roman" w:hAnsi="Times New Roman"/>
                <w:b/>
                <w:noProof/>
                <w:sz w:val="20"/>
                <w:szCs w:val="20"/>
                <w:lang w:val="sr-Latn-CS"/>
              </w:rPr>
            </w:pPr>
          </w:p>
          <w:p w14:paraId="5AABF290" w14:textId="77777777" w:rsidR="00F4723C" w:rsidRPr="00CE4467" w:rsidRDefault="00F4723C" w:rsidP="00D21CDD">
            <w:pPr>
              <w:ind w:left="113"/>
              <w:rPr>
                <w:rFonts w:ascii="Times New Roman" w:hAnsi="Times New Roman"/>
                <w:b/>
                <w:noProof/>
                <w:sz w:val="20"/>
                <w:szCs w:val="20"/>
                <w:lang w:val="sr-Latn-CS"/>
              </w:rPr>
            </w:pPr>
            <w:r w:rsidRPr="00CE4467">
              <w:rPr>
                <w:rFonts w:ascii="Times New Roman" w:hAnsi="Times New Roman"/>
                <w:b/>
                <w:noProof/>
                <w:sz w:val="20"/>
                <w:szCs w:val="20"/>
                <w:lang w:val="sr-Latn-CS"/>
              </w:rPr>
              <w:t>Komentar</w:t>
            </w:r>
          </w:p>
        </w:tc>
        <w:tc>
          <w:tcPr>
            <w:tcW w:w="1843" w:type="dxa"/>
            <w:vMerge w:val="restart"/>
            <w:tcBorders>
              <w:top w:val="single" w:sz="4" w:space="0" w:color="auto"/>
              <w:left w:val="nil"/>
              <w:right w:val="single" w:sz="4" w:space="0" w:color="auto"/>
            </w:tcBorders>
            <w:shd w:val="clear" w:color="auto" w:fill="D6E3BC" w:themeFill="accent3" w:themeFillTint="66"/>
          </w:tcPr>
          <w:p w14:paraId="11856C29" w14:textId="77777777" w:rsidR="00F4723C" w:rsidRPr="00CE4467" w:rsidRDefault="00F4723C" w:rsidP="00D21CDD">
            <w:pPr>
              <w:rPr>
                <w:rFonts w:ascii="Times New Roman" w:hAnsi="Times New Roman"/>
                <w:b/>
                <w:noProof/>
                <w:sz w:val="20"/>
                <w:szCs w:val="20"/>
                <w:lang w:val="sr-Latn-CS"/>
              </w:rPr>
            </w:pPr>
          </w:p>
        </w:tc>
      </w:tr>
      <w:tr w:rsidR="00F4723C" w:rsidRPr="00CE4467" w14:paraId="7F6E2E93" w14:textId="77777777" w:rsidTr="007D7673">
        <w:tblPrEx>
          <w:tblLook w:val="04A0" w:firstRow="1" w:lastRow="0" w:firstColumn="1" w:lastColumn="0" w:noHBand="0" w:noVBand="1"/>
        </w:tblPrEx>
        <w:trPr>
          <w:cantSplit/>
          <w:trHeight w:val="2021"/>
        </w:trPr>
        <w:tc>
          <w:tcPr>
            <w:tcW w:w="2266" w:type="dxa"/>
            <w:vMerge/>
            <w:tcBorders>
              <w:top w:val="single" w:sz="4" w:space="0" w:color="auto"/>
              <w:left w:val="single" w:sz="4" w:space="0" w:color="auto"/>
              <w:bottom w:val="single" w:sz="4" w:space="0" w:color="auto"/>
              <w:right w:val="single" w:sz="4" w:space="0" w:color="auto"/>
            </w:tcBorders>
            <w:vAlign w:val="center"/>
            <w:hideMark/>
          </w:tcPr>
          <w:p w14:paraId="1524FF4E" w14:textId="77777777" w:rsidR="00F4723C" w:rsidRPr="00CE4467" w:rsidRDefault="00F4723C" w:rsidP="00D21CDD">
            <w:pPr>
              <w:rPr>
                <w:rFonts w:ascii="Times New Roman" w:hAnsi="Times New Roman"/>
                <w:b/>
                <w:noProof/>
                <w:sz w:val="20"/>
                <w:szCs w:val="20"/>
                <w:lang w:val="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7631280" w14:textId="77777777" w:rsidR="00F4723C" w:rsidRPr="00CE4467" w:rsidRDefault="00F4723C" w:rsidP="00D21CDD">
            <w:pPr>
              <w:rPr>
                <w:rFonts w:ascii="Times New Roman" w:hAnsi="Times New Roman"/>
                <w:b/>
                <w:noProof/>
                <w:sz w:val="20"/>
                <w:szCs w:val="20"/>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3EC9970F" w14:textId="77777777" w:rsidR="00F4723C" w:rsidRPr="00CE4467" w:rsidRDefault="00F4723C" w:rsidP="00D21CDD">
            <w:pPr>
              <w:ind w:left="113"/>
              <w:rPr>
                <w:rFonts w:ascii="Times New Roman" w:hAnsi="Times New Roman"/>
                <w:b/>
                <w:noProof/>
                <w:sz w:val="20"/>
                <w:szCs w:val="20"/>
                <w:lang w:val="sr-Latn-CS"/>
              </w:rPr>
            </w:pPr>
            <w:r w:rsidRPr="00CE4467">
              <w:rPr>
                <w:rFonts w:ascii="Times New Roman" w:hAnsi="Times New Roman"/>
                <w:b/>
                <w:noProof/>
                <w:sz w:val="20"/>
                <w:szCs w:val="20"/>
                <w:lang w:val="sr-Latn-CS"/>
              </w:rPr>
              <w:t xml:space="preserve">Jedinica mjerenja  </w:t>
            </w:r>
            <w:r w:rsidRPr="00CE4467">
              <w:rPr>
                <w:rFonts w:ascii="Times New Roman" w:hAnsi="Times New Roman"/>
                <w:noProof/>
                <w:sz w:val="20"/>
                <w:szCs w:val="20"/>
                <w:lang w:val="sr-Latn-CS"/>
              </w:rPr>
              <w:t>(%, broj ili opisno)</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56B4FD21" w14:textId="77777777" w:rsidR="00F4723C" w:rsidRPr="00CE4467" w:rsidRDefault="00F4723C" w:rsidP="00D21CDD">
            <w:pPr>
              <w:ind w:left="113"/>
              <w:rPr>
                <w:rFonts w:ascii="Times New Roman" w:hAnsi="Times New Roman"/>
                <w:noProof/>
                <w:sz w:val="20"/>
                <w:szCs w:val="20"/>
                <w:lang w:val="sr-Latn-CS"/>
              </w:rPr>
            </w:pPr>
            <w:r w:rsidRPr="00CE4467">
              <w:rPr>
                <w:rFonts w:ascii="Times New Roman" w:hAnsi="Times New Roman"/>
                <w:b/>
                <w:noProof/>
                <w:sz w:val="20"/>
                <w:szCs w:val="20"/>
                <w:lang w:val="sr-Latn-CS"/>
              </w:rPr>
              <w:t>Polazna vrijednost</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785FBD4B" w14:textId="77777777" w:rsidR="00F4723C" w:rsidRPr="00CE4467" w:rsidRDefault="00F4723C" w:rsidP="00D21CDD">
            <w:pPr>
              <w:ind w:left="113"/>
              <w:rPr>
                <w:rFonts w:ascii="Times New Roman" w:hAnsi="Times New Roman"/>
                <w:noProof/>
                <w:sz w:val="20"/>
                <w:szCs w:val="20"/>
                <w:lang w:val="sr-Latn-CS"/>
              </w:rPr>
            </w:pPr>
            <w:r w:rsidRPr="00CE4467">
              <w:rPr>
                <w:rFonts w:ascii="Times New Roman" w:hAnsi="Times New Roman"/>
                <w:b/>
                <w:noProof/>
                <w:sz w:val="20"/>
                <w:szCs w:val="20"/>
                <w:lang w:val="sr-Latn-CS"/>
              </w:rPr>
              <w:t>Ciljana vrijednost</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0BEDCC14" w14:textId="77777777" w:rsidR="00F4723C" w:rsidRPr="00CE4467" w:rsidRDefault="00F4723C" w:rsidP="00D21CDD">
            <w:pPr>
              <w:ind w:left="113"/>
              <w:rPr>
                <w:rFonts w:ascii="Times New Roman" w:hAnsi="Times New Roman"/>
                <w:noProof/>
                <w:sz w:val="20"/>
                <w:szCs w:val="20"/>
                <w:lang w:val="sr-Latn-CS"/>
              </w:rPr>
            </w:pPr>
            <w:r w:rsidRPr="00CE4467">
              <w:rPr>
                <w:rFonts w:ascii="Times New Roman" w:hAnsi="Times New Roman"/>
                <w:b/>
                <w:noProof/>
                <w:sz w:val="20"/>
                <w:szCs w:val="20"/>
                <w:lang w:val="sr-Latn-CS"/>
              </w:rPr>
              <w:t>Ostvarena vrijednost</w:t>
            </w:r>
          </w:p>
        </w:tc>
        <w:tc>
          <w:tcPr>
            <w:tcW w:w="735" w:type="dxa"/>
            <w:gridSpan w:val="2"/>
            <w:tcBorders>
              <w:top w:val="single" w:sz="4" w:space="0" w:color="auto"/>
              <w:left w:val="single" w:sz="4" w:space="0" w:color="auto"/>
              <w:bottom w:val="single" w:sz="4" w:space="0" w:color="auto"/>
              <w:right w:val="nil"/>
            </w:tcBorders>
            <w:shd w:val="clear" w:color="auto" w:fill="D6E3BC" w:themeFill="accent3" w:themeFillTint="66"/>
            <w:textDirection w:val="btLr"/>
            <w:vAlign w:val="center"/>
          </w:tcPr>
          <w:p w14:paraId="3CBAC90C" w14:textId="77777777" w:rsidR="00F4723C" w:rsidRPr="00CE4467" w:rsidRDefault="00F4723C" w:rsidP="00D21CDD">
            <w:pPr>
              <w:ind w:left="113"/>
              <w:rPr>
                <w:rFonts w:ascii="Times New Roman" w:hAnsi="Times New Roman"/>
                <w:b/>
                <w:noProof/>
                <w:sz w:val="20"/>
                <w:szCs w:val="20"/>
                <w:lang w:val="sr-Latn-CS"/>
              </w:rPr>
            </w:pPr>
            <w:r w:rsidRPr="00CE4467">
              <w:rPr>
                <w:rFonts w:ascii="Times New Roman" w:hAnsi="Times New Roman"/>
                <w:b/>
                <w:noProof/>
                <w:sz w:val="20"/>
                <w:szCs w:val="20"/>
                <w:lang w:val="sr-Latn-CS"/>
              </w:rPr>
              <w:t>Izvori finansiranja (budžet,kredit, donacije, ostalo)</w:t>
            </w:r>
          </w:p>
        </w:tc>
        <w:tc>
          <w:tcPr>
            <w:tcW w:w="810" w:type="dxa"/>
            <w:tcBorders>
              <w:top w:val="single" w:sz="4" w:space="0" w:color="auto"/>
              <w:left w:val="single" w:sz="4" w:space="0" w:color="auto"/>
              <w:bottom w:val="single" w:sz="4" w:space="0" w:color="auto"/>
              <w:right w:val="nil"/>
            </w:tcBorders>
            <w:shd w:val="clear" w:color="auto" w:fill="D6E3BC" w:themeFill="accent3" w:themeFillTint="66"/>
            <w:textDirection w:val="btLr"/>
            <w:vAlign w:val="center"/>
          </w:tcPr>
          <w:p w14:paraId="64BFAA86" w14:textId="77777777" w:rsidR="00F4723C" w:rsidRPr="00CE4467" w:rsidRDefault="00F4723C" w:rsidP="00D21CDD">
            <w:pPr>
              <w:ind w:left="113"/>
              <w:rPr>
                <w:rFonts w:ascii="Times New Roman" w:hAnsi="Times New Roman"/>
                <w:b/>
                <w:noProof/>
                <w:sz w:val="20"/>
                <w:szCs w:val="20"/>
                <w:lang w:val="sr-Latn-CS"/>
              </w:rPr>
            </w:pPr>
            <w:r w:rsidRPr="00CE4467">
              <w:rPr>
                <w:rFonts w:ascii="Times New Roman" w:hAnsi="Times New Roman"/>
                <w:b/>
                <w:noProof/>
                <w:sz w:val="20"/>
                <w:szCs w:val="20"/>
                <w:lang w:val="sr-Latn-CS"/>
              </w:rPr>
              <w:t>Planirani troškovi</w:t>
            </w:r>
          </w:p>
        </w:tc>
        <w:tc>
          <w:tcPr>
            <w:tcW w:w="1141" w:type="dxa"/>
            <w:tcBorders>
              <w:top w:val="single" w:sz="4" w:space="0" w:color="auto"/>
              <w:left w:val="single" w:sz="4" w:space="0" w:color="auto"/>
              <w:bottom w:val="single" w:sz="4" w:space="0" w:color="auto"/>
              <w:right w:val="nil"/>
            </w:tcBorders>
            <w:shd w:val="clear" w:color="auto" w:fill="D6E3BC" w:themeFill="accent3" w:themeFillTint="66"/>
            <w:textDirection w:val="btLr"/>
            <w:vAlign w:val="center"/>
          </w:tcPr>
          <w:p w14:paraId="27FDB65D" w14:textId="77777777" w:rsidR="00F4723C" w:rsidRPr="00CE4467" w:rsidRDefault="00F4723C" w:rsidP="00D21CDD">
            <w:pPr>
              <w:ind w:left="113"/>
              <w:rPr>
                <w:rFonts w:ascii="Times New Roman" w:hAnsi="Times New Roman"/>
                <w:b/>
                <w:noProof/>
                <w:sz w:val="20"/>
                <w:szCs w:val="20"/>
                <w:lang w:val="sr-Latn-CS"/>
              </w:rPr>
            </w:pPr>
            <w:r w:rsidRPr="00CE4467">
              <w:rPr>
                <w:rFonts w:ascii="Times New Roman" w:hAnsi="Times New Roman"/>
                <w:b/>
                <w:noProof/>
                <w:sz w:val="20"/>
                <w:szCs w:val="20"/>
                <w:lang w:val="sr-Latn-CS"/>
              </w:rPr>
              <w:t>Ostvareni troškovi</w:t>
            </w:r>
          </w:p>
        </w:tc>
        <w:tc>
          <w:tcPr>
            <w:tcW w:w="915" w:type="dxa"/>
            <w:tcBorders>
              <w:top w:val="single" w:sz="4" w:space="0" w:color="auto"/>
              <w:left w:val="single" w:sz="4" w:space="0" w:color="auto"/>
              <w:bottom w:val="single" w:sz="4" w:space="0" w:color="auto"/>
              <w:right w:val="nil"/>
            </w:tcBorders>
            <w:shd w:val="clear" w:color="auto" w:fill="D6E3BC" w:themeFill="accent3" w:themeFillTint="66"/>
            <w:textDirection w:val="btLr"/>
            <w:vAlign w:val="center"/>
          </w:tcPr>
          <w:p w14:paraId="4B49E5E7" w14:textId="77777777" w:rsidR="00F4723C" w:rsidRPr="00CE4467" w:rsidRDefault="00F4723C" w:rsidP="00D21CDD">
            <w:pPr>
              <w:ind w:left="113"/>
              <w:rPr>
                <w:rFonts w:ascii="Times New Roman" w:hAnsi="Times New Roman"/>
                <w:b/>
                <w:noProof/>
                <w:sz w:val="20"/>
                <w:szCs w:val="20"/>
                <w:lang w:val="sr-Latn-CS"/>
              </w:rPr>
            </w:pPr>
            <w:r w:rsidRPr="00CE4467">
              <w:rPr>
                <w:rFonts w:ascii="Times New Roman" w:hAnsi="Times New Roman"/>
                <w:b/>
                <w:noProof/>
                <w:sz w:val="20"/>
                <w:szCs w:val="20"/>
                <w:lang w:val="sr-Latn-CS"/>
              </w:rPr>
              <w:t>Planirani kvartal za provođenje</w:t>
            </w:r>
          </w:p>
        </w:tc>
        <w:tc>
          <w:tcPr>
            <w:tcW w:w="1065" w:type="dxa"/>
            <w:tcBorders>
              <w:top w:val="single" w:sz="4" w:space="0" w:color="auto"/>
              <w:left w:val="single" w:sz="4" w:space="0" w:color="auto"/>
              <w:bottom w:val="single" w:sz="4" w:space="0" w:color="auto"/>
              <w:right w:val="nil"/>
            </w:tcBorders>
            <w:shd w:val="clear" w:color="auto" w:fill="D6E3BC" w:themeFill="accent3" w:themeFillTint="66"/>
            <w:textDirection w:val="btLr"/>
            <w:vAlign w:val="center"/>
          </w:tcPr>
          <w:p w14:paraId="6D0599C5" w14:textId="77777777" w:rsidR="00F4723C" w:rsidRPr="00CE4467" w:rsidRDefault="00F4723C" w:rsidP="00D21CDD">
            <w:pPr>
              <w:ind w:left="113"/>
              <w:rPr>
                <w:rFonts w:ascii="Times New Roman" w:hAnsi="Times New Roman"/>
                <w:b/>
                <w:noProof/>
                <w:sz w:val="20"/>
                <w:szCs w:val="20"/>
                <w:lang w:val="sr-Latn-CS"/>
              </w:rPr>
            </w:pPr>
            <w:r w:rsidRPr="00CE4467">
              <w:rPr>
                <w:rFonts w:ascii="Times New Roman" w:hAnsi="Times New Roman"/>
                <w:b/>
                <w:noProof/>
                <w:sz w:val="20"/>
                <w:szCs w:val="20"/>
                <w:lang w:val="sr-Latn-CS"/>
              </w:rPr>
              <w:t>Kvartal kada je aktivnost provedena</w:t>
            </w:r>
          </w:p>
        </w:tc>
        <w:tc>
          <w:tcPr>
            <w:tcW w:w="1574" w:type="dxa"/>
            <w:vMerge/>
            <w:tcBorders>
              <w:left w:val="single" w:sz="4" w:space="0" w:color="auto"/>
              <w:bottom w:val="single" w:sz="4" w:space="0" w:color="auto"/>
              <w:right w:val="nil"/>
            </w:tcBorders>
            <w:shd w:val="clear" w:color="auto" w:fill="BFBFBF"/>
            <w:textDirection w:val="btLr"/>
            <w:vAlign w:val="center"/>
          </w:tcPr>
          <w:p w14:paraId="0AE90604" w14:textId="77777777" w:rsidR="00F4723C" w:rsidRPr="00CE4467" w:rsidRDefault="00F4723C" w:rsidP="00D21CDD">
            <w:pPr>
              <w:ind w:left="113"/>
              <w:rPr>
                <w:rFonts w:ascii="Times New Roman" w:hAnsi="Times New Roman"/>
                <w:b/>
                <w:noProof/>
                <w:sz w:val="20"/>
                <w:szCs w:val="20"/>
                <w:lang w:val="sr-Latn-CS"/>
              </w:rPr>
            </w:pPr>
          </w:p>
        </w:tc>
        <w:tc>
          <w:tcPr>
            <w:tcW w:w="1843" w:type="dxa"/>
            <w:vMerge/>
            <w:tcBorders>
              <w:left w:val="nil"/>
              <w:bottom w:val="single" w:sz="4" w:space="0" w:color="auto"/>
              <w:right w:val="single" w:sz="4" w:space="0" w:color="auto"/>
            </w:tcBorders>
            <w:shd w:val="clear" w:color="auto" w:fill="BFBFBF"/>
            <w:textDirection w:val="btLr"/>
            <w:vAlign w:val="center"/>
          </w:tcPr>
          <w:p w14:paraId="28988D37" w14:textId="77777777" w:rsidR="00F4723C" w:rsidRPr="00CE4467" w:rsidRDefault="00F4723C" w:rsidP="00D21CDD">
            <w:pPr>
              <w:ind w:left="113"/>
              <w:rPr>
                <w:rFonts w:ascii="Times New Roman" w:hAnsi="Times New Roman"/>
                <w:b/>
                <w:noProof/>
                <w:sz w:val="20"/>
                <w:szCs w:val="20"/>
                <w:lang w:val="sr-Latn-CS"/>
              </w:rPr>
            </w:pPr>
          </w:p>
        </w:tc>
      </w:tr>
    </w:tbl>
    <w:tbl>
      <w:tblPr>
        <w:tblStyle w:val="TableGrid"/>
        <w:tblW w:w="15309" w:type="dxa"/>
        <w:tblInd w:w="-572" w:type="dxa"/>
        <w:tblLayout w:type="fixed"/>
        <w:tblLook w:val="04A0" w:firstRow="1" w:lastRow="0" w:firstColumn="1" w:lastColumn="0" w:noHBand="0" w:noVBand="1"/>
      </w:tblPr>
      <w:tblGrid>
        <w:gridCol w:w="2233"/>
        <w:gridCol w:w="1414"/>
        <w:gridCol w:w="1275"/>
        <w:gridCol w:w="709"/>
        <w:gridCol w:w="1003"/>
        <w:gridCol w:w="582"/>
        <w:gridCol w:w="735"/>
        <w:gridCol w:w="91"/>
        <w:gridCol w:w="709"/>
        <w:gridCol w:w="1140"/>
        <w:gridCol w:w="900"/>
        <w:gridCol w:w="15"/>
        <w:gridCol w:w="1065"/>
        <w:gridCol w:w="3438"/>
      </w:tblGrid>
      <w:tr w:rsidR="00F4723C" w:rsidRPr="00CE4467" w14:paraId="656CB7E3" w14:textId="77777777" w:rsidTr="007D7673">
        <w:trPr>
          <w:trHeight w:val="269"/>
        </w:trPr>
        <w:tc>
          <w:tcPr>
            <w:tcW w:w="2233" w:type="dxa"/>
          </w:tcPr>
          <w:p w14:paraId="40FDB510"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1</w:t>
            </w:r>
          </w:p>
        </w:tc>
        <w:tc>
          <w:tcPr>
            <w:tcW w:w="1414" w:type="dxa"/>
          </w:tcPr>
          <w:p w14:paraId="601803CC"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2</w:t>
            </w:r>
          </w:p>
        </w:tc>
        <w:tc>
          <w:tcPr>
            <w:tcW w:w="1275" w:type="dxa"/>
          </w:tcPr>
          <w:p w14:paraId="145692E9"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3</w:t>
            </w:r>
          </w:p>
        </w:tc>
        <w:tc>
          <w:tcPr>
            <w:tcW w:w="709" w:type="dxa"/>
          </w:tcPr>
          <w:p w14:paraId="584EBA67"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4</w:t>
            </w:r>
          </w:p>
        </w:tc>
        <w:tc>
          <w:tcPr>
            <w:tcW w:w="1003" w:type="dxa"/>
          </w:tcPr>
          <w:p w14:paraId="5F51DF60"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5</w:t>
            </w:r>
          </w:p>
        </w:tc>
        <w:tc>
          <w:tcPr>
            <w:tcW w:w="582" w:type="dxa"/>
          </w:tcPr>
          <w:p w14:paraId="62F35D89"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6</w:t>
            </w:r>
          </w:p>
        </w:tc>
        <w:tc>
          <w:tcPr>
            <w:tcW w:w="735" w:type="dxa"/>
          </w:tcPr>
          <w:p w14:paraId="2D582DAF"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7</w:t>
            </w:r>
          </w:p>
        </w:tc>
        <w:tc>
          <w:tcPr>
            <w:tcW w:w="800" w:type="dxa"/>
            <w:gridSpan w:val="2"/>
          </w:tcPr>
          <w:p w14:paraId="2ADD4F0B"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8</w:t>
            </w:r>
          </w:p>
        </w:tc>
        <w:tc>
          <w:tcPr>
            <w:tcW w:w="1140" w:type="dxa"/>
          </w:tcPr>
          <w:p w14:paraId="072E22E1"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9</w:t>
            </w:r>
          </w:p>
        </w:tc>
        <w:tc>
          <w:tcPr>
            <w:tcW w:w="915" w:type="dxa"/>
            <w:gridSpan w:val="2"/>
          </w:tcPr>
          <w:p w14:paraId="0FFCC8F7"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10</w:t>
            </w:r>
          </w:p>
        </w:tc>
        <w:tc>
          <w:tcPr>
            <w:tcW w:w="1065" w:type="dxa"/>
          </w:tcPr>
          <w:p w14:paraId="6FB65A2F"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11</w:t>
            </w:r>
          </w:p>
        </w:tc>
        <w:tc>
          <w:tcPr>
            <w:tcW w:w="3438" w:type="dxa"/>
          </w:tcPr>
          <w:p w14:paraId="41AEAE97"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12</w:t>
            </w:r>
          </w:p>
        </w:tc>
      </w:tr>
      <w:tr w:rsidR="00F4723C" w:rsidRPr="00CE4467" w14:paraId="72ABD28A" w14:textId="77777777" w:rsidTr="007D7673">
        <w:tc>
          <w:tcPr>
            <w:tcW w:w="7216" w:type="dxa"/>
            <w:gridSpan w:val="6"/>
            <w:tcBorders>
              <w:right w:val="nil"/>
            </w:tcBorders>
            <w:shd w:val="clear" w:color="auto" w:fill="D6E3BC" w:themeFill="accent3" w:themeFillTint="66"/>
            <w:vAlign w:val="center"/>
          </w:tcPr>
          <w:p w14:paraId="16D761EC" w14:textId="77777777" w:rsidR="00F4723C" w:rsidRPr="00CE4467" w:rsidRDefault="00F4723C" w:rsidP="00D21CDD">
            <w:pPr>
              <w:rPr>
                <w:rFonts w:ascii="Times New Roman" w:hAnsi="Times New Roman"/>
                <w:b/>
                <w:bCs/>
                <w:sz w:val="20"/>
                <w:szCs w:val="20"/>
                <w:lang w:val="en-GB" w:eastAsia="en-GB"/>
              </w:rPr>
            </w:pPr>
            <w:r w:rsidRPr="00CE4467">
              <w:rPr>
                <w:rFonts w:ascii="Times New Roman" w:hAnsi="Times New Roman"/>
                <w:b/>
                <w:bCs/>
                <w:sz w:val="20"/>
                <w:szCs w:val="20"/>
                <w:lang w:val="en-GB" w:eastAsia="en-GB"/>
              </w:rPr>
              <w:t>5.1. Unaprijediti koordinaciju aktivnosti u oblasti kulture u BiH</w:t>
            </w:r>
          </w:p>
        </w:tc>
        <w:tc>
          <w:tcPr>
            <w:tcW w:w="8093" w:type="dxa"/>
            <w:gridSpan w:val="8"/>
            <w:tcBorders>
              <w:top w:val="nil"/>
              <w:left w:val="nil"/>
              <w:bottom w:val="single" w:sz="4" w:space="0" w:color="auto"/>
            </w:tcBorders>
            <w:shd w:val="clear" w:color="auto" w:fill="D6E3BC" w:themeFill="accent3" w:themeFillTint="66"/>
          </w:tcPr>
          <w:p w14:paraId="5FD46822" w14:textId="77777777" w:rsidR="00F4723C" w:rsidRPr="00CE4467" w:rsidRDefault="00F4723C" w:rsidP="00D21CDD">
            <w:pPr>
              <w:rPr>
                <w:rFonts w:ascii="Times New Roman" w:hAnsi="Times New Roman"/>
                <w:b/>
                <w:sz w:val="20"/>
                <w:szCs w:val="20"/>
              </w:rPr>
            </w:pPr>
          </w:p>
        </w:tc>
      </w:tr>
      <w:tr w:rsidR="00F4723C" w:rsidRPr="00CE4467" w14:paraId="2F45D854" w14:textId="77777777" w:rsidTr="007D7673">
        <w:tc>
          <w:tcPr>
            <w:tcW w:w="7216" w:type="dxa"/>
            <w:gridSpan w:val="6"/>
            <w:tcBorders>
              <w:right w:val="nil"/>
            </w:tcBorders>
            <w:shd w:val="clear" w:color="auto" w:fill="D6E3BC" w:themeFill="accent3" w:themeFillTint="66"/>
            <w:vAlign w:val="bottom"/>
          </w:tcPr>
          <w:p w14:paraId="44B8F171" w14:textId="77777777" w:rsidR="00F4723C" w:rsidRPr="00CE4467" w:rsidRDefault="00F4723C" w:rsidP="00D21CDD">
            <w:pPr>
              <w:rPr>
                <w:rFonts w:ascii="Times New Roman" w:hAnsi="Times New Roman"/>
                <w:b/>
                <w:bCs/>
                <w:sz w:val="20"/>
                <w:szCs w:val="20"/>
                <w:lang w:val="en-GB" w:eastAsia="en-GB"/>
              </w:rPr>
            </w:pPr>
            <w:r w:rsidRPr="00CE4467">
              <w:rPr>
                <w:rFonts w:ascii="Times New Roman" w:hAnsi="Times New Roman"/>
                <w:b/>
                <w:bCs/>
                <w:sz w:val="20"/>
                <w:szCs w:val="20"/>
                <w:lang w:val="en-GB" w:eastAsia="en-GB"/>
              </w:rPr>
              <w:t>5.1.1. Uspješna koordinacija aktivnosti u oblasti kulture</w:t>
            </w:r>
          </w:p>
        </w:tc>
        <w:tc>
          <w:tcPr>
            <w:tcW w:w="8093" w:type="dxa"/>
            <w:gridSpan w:val="8"/>
            <w:tcBorders>
              <w:top w:val="single" w:sz="4" w:space="0" w:color="auto"/>
              <w:left w:val="nil"/>
              <w:bottom w:val="single" w:sz="4" w:space="0" w:color="auto"/>
            </w:tcBorders>
            <w:shd w:val="clear" w:color="auto" w:fill="D6E3BC" w:themeFill="accent3" w:themeFillTint="66"/>
          </w:tcPr>
          <w:p w14:paraId="061358E4" w14:textId="77777777" w:rsidR="00F4723C" w:rsidRPr="00CE4467" w:rsidRDefault="00F4723C" w:rsidP="00D21CDD">
            <w:pPr>
              <w:rPr>
                <w:rFonts w:ascii="Times New Roman" w:hAnsi="Times New Roman"/>
                <w:b/>
                <w:sz w:val="20"/>
                <w:szCs w:val="20"/>
              </w:rPr>
            </w:pPr>
          </w:p>
        </w:tc>
      </w:tr>
      <w:tr w:rsidR="00F4723C" w:rsidRPr="00CE4467" w14:paraId="60692866" w14:textId="77777777" w:rsidTr="007D7673">
        <w:tc>
          <w:tcPr>
            <w:tcW w:w="2233" w:type="dxa"/>
          </w:tcPr>
          <w:p w14:paraId="2588DC85"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5.1.1.1.  Unapređenje prezentacije aktivnosti u oblasti kulture putem web stranice Ministarstva</w:t>
            </w:r>
          </w:p>
        </w:tc>
        <w:tc>
          <w:tcPr>
            <w:tcW w:w="1414" w:type="dxa"/>
            <w:vAlign w:val="center"/>
          </w:tcPr>
          <w:p w14:paraId="0E80912B"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 u saradnji sa Uredom sekretara</w:t>
            </w:r>
          </w:p>
          <w:p w14:paraId="754DD098" w14:textId="77777777" w:rsidR="00F4723C" w:rsidRPr="00CE4467" w:rsidRDefault="00F4723C" w:rsidP="00D21CDD">
            <w:pPr>
              <w:jc w:val="center"/>
              <w:rPr>
                <w:rFonts w:ascii="Times New Roman" w:hAnsi="Times New Roman"/>
                <w:sz w:val="20"/>
                <w:szCs w:val="20"/>
                <w:lang w:val="en-GB" w:eastAsia="en-GB"/>
              </w:rPr>
            </w:pPr>
          </w:p>
        </w:tc>
        <w:tc>
          <w:tcPr>
            <w:tcW w:w="1275" w:type="dxa"/>
          </w:tcPr>
          <w:p w14:paraId="45485D57" w14:textId="77777777" w:rsidR="00F4723C" w:rsidRPr="00CE4467" w:rsidRDefault="00F4723C" w:rsidP="00D21CDD">
            <w:pPr>
              <w:jc w:val="center"/>
              <w:rPr>
                <w:rFonts w:ascii="Times New Roman" w:hAnsi="Times New Roman"/>
                <w:sz w:val="20"/>
                <w:szCs w:val="20"/>
              </w:rPr>
            </w:pPr>
          </w:p>
          <w:p w14:paraId="0431B1D8" w14:textId="77777777" w:rsidR="00F4723C" w:rsidRPr="00CE4467" w:rsidRDefault="00F4723C" w:rsidP="00D21CDD">
            <w:pPr>
              <w:jc w:val="center"/>
              <w:rPr>
                <w:rFonts w:ascii="Times New Roman" w:hAnsi="Times New Roman"/>
                <w:sz w:val="20"/>
                <w:szCs w:val="20"/>
              </w:rPr>
            </w:pPr>
          </w:p>
          <w:p w14:paraId="018059C7" w14:textId="77777777" w:rsidR="00F4723C" w:rsidRPr="00CE4467" w:rsidRDefault="00F4723C" w:rsidP="00D21CDD">
            <w:pPr>
              <w:jc w:val="center"/>
              <w:rPr>
                <w:rFonts w:ascii="Times New Roman" w:hAnsi="Times New Roman"/>
                <w:sz w:val="20"/>
                <w:szCs w:val="20"/>
              </w:rPr>
            </w:pPr>
          </w:p>
          <w:p w14:paraId="3400E483"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w:t>
            </w:r>
          </w:p>
        </w:tc>
        <w:tc>
          <w:tcPr>
            <w:tcW w:w="709" w:type="dxa"/>
          </w:tcPr>
          <w:p w14:paraId="214B386E" w14:textId="77777777" w:rsidR="00F4723C" w:rsidRPr="00CE4467" w:rsidRDefault="00F4723C" w:rsidP="00D21CDD">
            <w:pPr>
              <w:jc w:val="center"/>
              <w:rPr>
                <w:rFonts w:ascii="Times New Roman" w:hAnsi="Times New Roman"/>
                <w:sz w:val="20"/>
                <w:szCs w:val="20"/>
              </w:rPr>
            </w:pPr>
          </w:p>
          <w:p w14:paraId="5DC093D6" w14:textId="77777777" w:rsidR="00F4723C" w:rsidRPr="00CE4467" w:rsidRDefault="00F4723C" w:rsidP="00D21CDD">
            <w:pPr>
              <w:jc w:val="center"/>
              <w:rPr>
                <w:rFonts w:ascii="Times New Roman" w:hAnsi="Times New Roman"/>
                <w:sz w:val="20"/>
                <w:szCs w:val="20"/>
              </w:rPr>
            </w:pPr>
          </w:p>
          <w:p w14:paraId="3FF45FF5" w14:textId="77777777" w:rsidR="00F4723C" w:rsidRPr="00CE4467" w:rsidRDefault="00F4723C" w:rsidP="00D21CDD">
            <w:pPr>
              <w:jc w:val="center"/>
              <w:rPr>
                <w:rFonts w:ascii="Times New Roman" w:hAnsi="Times New Roman"/>
                <w:sz w:val="20"/>
                <w:szCs w:val="20"/>
              </w:rPr>
            </w:pPr>
          </w:p>
          <w:p w14:paraId="1D1208AE" w14:textId="77777777" w:rsidR="00F4723C" w:rsidRPr="00CE4467" w:rsidRDefault="00F4723C" w:rsidP="00D21CDD">
            <w:pPr>
              <w:jc w:val="center"/>
              <w:rPr>
                <w:rFonts w:ascii="Times New Roman" w:hAnsi="Times New Roman"/>
                <w:sz w:val="20"/>
                <w:szCs w:val="20"/>
              </w:rPr>
            </w:pPr>
          </w:p>
        </w:tc>
        <w:tc>
          <w:tcPr>
            <w:tcW w:w="1003" w:type="dxa"/>
            <w:vAlign w:val="center"/>
          </w:tcPr>
          <w:p w14:paraId="57E3CA69"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100%</w:t>
            </w:r>
          </w:p>
          <w:p w14:paraId="58D8F7C2" w14:textId="77777777" w:rsidR="00F4723C" w:rsidRPr="00CE4467" w:rsidRDefault="00F4723C" w:rsidP="00D21CDD">
            <w:pPr>
              <w:jc w:val="center"/>
              <w:rPr>
                <w:rFonts w:ascii="Times New Roman" w:hAnsi="Times New Roman"/>
                <w:sz w:val="20"/>
                <w:szCs w:val="20"/>
                <w:lang w:val="en-GB" w:eastAsia="en-GB"/>
              </w:rPr>
            </w:pPr>
          </w:p>
        </w:tc>
        <w:tc>
          <w:tcPr>
            <w:tcW w:w="582" w:type="dxa"/>
          </w:tcPr>
          <w:p w14:paraId="16A5B09C" w14:textId="77777777" w:rsidR="00F4723C" w:rsidRPr="00CE4467" w:rsidRDefault="00F4723C" w:rsidP="00D21CDD">
            <w:pPr>
              <w:jc w:val="center"/>
              <w:rPr>
                <w:rFonts w:ascii="Times New Roman" w:hAnsi="Times New Roman"/>
                <w:sz w:val="20"/>
                <w:szCs w:val="20"/>
              </w:rPr>
            </w:pPr>
          </w:p>
        </w:tc>
        <w:tc>
          <w:tcPr>
            <w:tcW w:w="826" w:type="dxa"/>
            <w:gridSpan w:val="2"/>
          </w:tcPr>
          <w:p w14:paraId="6D75100F" w14:textId="77777777" w:rsidR="00F4723C" w:rsidRPr="00CE4467" w:rsidRDefault="00F4723C" w:rsidP="00D21CDD">
            <w:pPr>
              <w:jc w:val="center"/>
              <w:rPr>
                <w:rFonts w:ascii="Times New Roman" w:hAnsi="Times New Roman"/>
                <w:sz w:val="20"/>
                <w:szCs w:val="20"/>
              </w:rPr>
            </w:pPr>
          </w:p>
          <w:p w14:paraId="3EF602EA" w14:textId="77777777" w:rsidR="00F4723C" w:rsidRPr="00CE4467" w:rsidRDefault="00F4723C" w:rsidP="00D21CDD">
            <w:pPr>
              <w:jc w:val="center"/>
              <w:rPr>
                <w:rFonts w:ascii="Times New Roman" w:hAnsi="Times New Roman"/>
                <w:sz w:val="20"/>
                <w:szCs w:val="20"/>
              </w:rPr>
            </w:pPr>
          </w:p>
          <w:p w14:paraId="7EDAA166" w14:textId="77777777" w:rsidR="00F4723C" w:rsidRPr="00CE4467" w:rsidRDefault="00F4723C" w:rsidP="00D21CDD">
            <w:pPr>
              <w:jc w:val="center"/>
              <w:rPr>
                <w:rFonts w:ascii="Times New Roman" w:hAnsi="Times New Roman"/>
                <w:sz w:val="20"/>
                <w:szCs w:val="20"/>
              </w:rPr>
            </w:pPr>
          </w:p>
          <w:p w14:paraId="246EB074"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45742948" w14:textId="77777777" w:rsidR="00F4723C" w:rsidRPr="00D10639" w:rsidRDefault="00F4723C" w:rsidP="00D21CDD">
            <w:pPr>
              <w:jc w:val="center"/>
              <w:rPr>
                <w:rFonts w:ascii="Times New Roman" w:hAnsi="Times New Roman"/>
                <w:bCs/>
                <w:sz w:val="20"/>
                <w:szCs w:val="20"/>
              </w:rPr>
            </w:pPr>
            <w:r w:rsidRPr="00D10639">
              <w:rPr>
                <w:rFonts w:ascii="Times New Roman" w:hAnsi="Times New Roman"/>
                <w:bCs/>
                <w:sz w:val="20"/>
                <w:szCs w:val="20"/>
              </w:rPr>
              <w:t>1.000</w:t>
            </w:r>
          </w:p>
          <w:p w14:paraId="14609284" w14:textId="77777777" w:rsidR="00F4723C" w:rsidRPr="00D10639" w:rsidRDefault="00F4723C" w:rsidP="00D21CDD">
            <w:pPr>
              <w:jc w:val="center"/>
              <w:rPr>
                <w:rFonts w:ascii="Times New Roman" w:hAnsi="Times New Roman"/>
                <w:bCs/>
                <w:sz w:val="20"/>
                <w:szCs w:val="20"/>
              </w:rPr>
            </w:pPr>
          </w:p>
        </w:tc>
        <w:tc>
          <w:tcPr>
            <w:tcW w:w="1140" w:type="dxa"/>
          </w:tcPr>
          <w:p w14:paraId="57E17FE2" w14:textId="77777777" w:rsidR="00F4723C" w:rsidRPr="00D10639" w:rsidRDefault="00F4723C" w:rsidP="00D21CDD">
            <w:pPr>
              <w:jc w:val="center"/>
              <w:rPr>
                <w:rFonts w:ascii="Times New Roman" w:hAnsi="Times New Roman"/>
                <w:bCs/>
                <w:sz w:val="20"/>
                <w:szCs w:val="20"/>
              </w:rPr>
            </w:pPr>
            <w:r w:rsidRPr="00D10639">
              <w:rPr>
                <w:rFonts w:ascii="Times New Roman" w:hAnsi="Times New Roman"/>
                <w:bCs/>
                <w:sz w:val="20"/>
                <w:szCs w:val="20"/>
              </w:rPr>
              <w:t>1.000</w:t>
            </w:r>
          </w:p>
          <w:p w14:paraId="00F3E835" w14:textId="77777777" w:rsidR="00F4723C" w:rsidRPr="00D10639" w:rsidRDefault="00F4723C" w:rsidP="00D21CDD">
            <w:pPr>
              <w:jc w:val="center"/>
              <w:rPr>
                <w:rFonts w:ascii="Times New Roman" w:hAnsi="Times New Roman"/>
                <w:bCs/>
                <w:sz w:val="20"/>
                <w:szCs w:val="20"/>
              </w:rPr>
            </w:pPr>
          </w:p>
        </w:tc>
        <w:tc>
          <w:tcPr>
            <w:tcW w:w="900" w:type="dxa"/>
            <w:vAlign w:val="center"/>
          </w:tcPr>
          <w:p w14:paraId="281FEA55"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 II, III, IV</w:t>
            </w:r>
          </w:p>
          <w:p w14:paraId="6B6D97BE" w14:textId="77777777" w:rsidR="00F4723C" w:rsidRPr="00CE4467" w:rsidRDefault="00F4723C" w:rsidP="00D21CDD">
            <w:pPr>
              <w:jc w:val="center"/>
              <w:rPr>
                <w:rFonts w:ascii="Times New Roman" w:hAnsi="Times New Roman"/>
                <w:sz w:val="20"/>
                <w:szCs w:val="20"/>
                <w:lang w:val="en-GB" w:eastAsia="en-GB"/>
              </w:rPr>
            </w:pPr>
          </w:p>
        </w:tc>
        <w:tc>
          <w:tcPr>
            <w:tcW w:w="1080" w:type="dxa"/>
            <w:gridSpan w:val="2"/>
          </w:tcPr>
          <w:p w14:paraId="666349B2" w14:textId="77777777" w:rsidR="00F4723C" w:rsidRPr="00CE4467" w:rsidRDefault="00F4723C" w:rsidP="00D21CDD">
            <w:pPr>
              <w:rPr>
                <w:rFonts w:ascii="Times New Roman" w:hAnsi="Times New Roman"/>
                <w:sz w:val="20"/>
                <w:szCs w:val="20"/>
              </w:rPr>
            </w:pPr>
          </w:p>
          <w:p w14:paraId="0A0F2907" w14:textId="77777777" w:rsidR="00F4723C" w:rsidRPr="00CE4467" w:rsidRDefault="00F4723C" w:rsidP="00D21CDD">
            <w:pPr>
              <w:rPr>
                <w:rFonts w:ascii="Times New Roman" w:hAnsi="Times New Roman"/>
                <w:sz w:val="20"/>
                <w:szCs w:val="20"/>
              </w:rPr>
            </w:pPr>
          </w:p>
          <w:p w14:paraId="02A5B296" w14:textId="77777777" w:rsidR="00F4723C" w:rsidRPr="00CE4467" w:rsidRDefault="00F4723C" w:rsidP="00D21CDD">
            <w:pPr>
              <w:rPr>
                <w:rFonts w:ascii="Times New Roman" w:hAnsi="Times New Roman"/>
                <w:sz w:val="20"/>
                <w:szCs w:val="20"/>
              </w:rPr>
            </w:pPr>
          </w:p>
          <w:p w14:paraId="29C0CB15" w14:textId="77777777" w:rsidR="00F4723C" w:rsidRPr="00CE4467" w:rsidRDefault="00F4723C" w:rsidP="00D21CDD">
            <w:pPr>
              <w:rPr>
                <w:rFonts w:ascii="Times New Roman" w:hAnsi="Times New Roman"/>
                <w:sz w:val="20"/>
                <w:szCs w:val="20"/>
              </w:rPr>
            </w:pPr>
          </w:p>
        </w:tc>
        <w:tc>
          <w:tcPr>
            <w:tcW w:w="3438" w:type="dxa"/>
          </w:tcPr>
          <w:p w14:paraId="643BAD03"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Kontinuirano se sve vijesti objavljuju na web stranici u dijelu Sektora za nauku i kulturu</w:t>
            </w:r>
            <w:r>
              <w:rPr>
                <w:rFonts w:ascii="Times New Roman" w:hAnsi="Times New Roman"/>
                <w:sz w:val="20"/>
                <w:szCs w:val="20"/>
              </w:rPr>
              <w:t>.</w:t>
            </w:r>
          </w:p>
        </w:tc>
      </w:tr>
      <w:tr w:rsidR="00F4723C" w:rsidRPr="00CE4467" w14:paraId="01EFD95B" w14:textId="77777777" w:rsidTr="007D7673">
        <w:trPr>
          <w:trHeight w:val="242"/>
        </w:trPr>
        <w:tc>
          <w:tcPr>
            <w:tcW w:w="2233" w:type="dxa"/>
            <w:vAlign w:val="center"/>
          </w:tcPr>
          <w:p w14:paraId="3D3FC8DE" w14:textId="77777777" w:rsidR="00F4723C" w:rsidRPr="00CE4467" w:rsidRDefault="00F4723C" w:rsidP="00D21CDD">
            <w:pPr>
              <w:rPr>
                <w:rFonts w:ascii="Times New Roman" w:hAnsi="Times New Roman"/>
                <w:sz w:val="20"/>
                <w:szCs w:val="20"/>
                <w:lang w:val="en-GB" w:eastAsia="en-GB"/>
              </w:rPr>
            </w:pPr>
            <w:r w:rsidRPr="00CE4467">
              <w:rPr>
                <w:rFonts w:ascii="Times New Roman" w:hAnsi="Times New Roman"/>
                <w:sz w:val="20"/>
                <w:szCs w:val="20"/>
                <w:lang w:val="en-GB" w:eastAsia="en-GB"/>
              </w:rPr>
              <w:lastRenderedPageBreak/>
              <w:t>5.1.1.2 Doprinos izradi Godišnjeg i Srednjoročnog  programa rada Ministarstva</w:t>
            </w:r>
          </w:p>
        </w:tc>
        <w:tc>
          <w:tcPr>
            <w:tcW w:w="1414" w:type="dxa"/>
          </w:tcPr>
          <w:p w14:paraId="5309B122"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tc>
        <w:tc>
          <w:tcPr>
            <w:tcW w:w="1275" w:type="dxa"/>
            <w:vAlign w:val="center"/>
          </w:tcPr>
          <w:p w14:paraId="35DD3FF1" w14:textId="77777777" w:rsidR="00F4723C" w:rsidRPr="00CE4467" w:rsidRDefault="00F4723C" w:rsidP="00D21CDD">
            <w:pPr>
              <w:jc w:val="center"/>
              <w:rPr>
                <w:rFonts w:ascii="Times New Roman" w:hAnsi="Times New Roman"/>
                <w:sz w:val="20"/>
                <w:szCs w:val="20"/>
                <w:lang w:val="en-GB" w:eastAsia="en-GB"/>
              </w:rPr>
            </w:pPr>
            <w:r w:rsidRPr="00CE4467">
              <w:rPr>
                <w:rFonts w:ascii="Times New Roman" w:hAnsi="Times New Roman"/>
                <w:sz w:val="20"/>
                <w:szCs w:val="20"/>
                <w:lang w:val="en-GB" w:eastAsia="en-GB"/>
              </w:rPr>
              <w:t>%</w:t>
            </w:r>
          </w:p>
        </w:tc>
        <w:tc>
          <w:tcPr>
            <w:tcW w:w="709" w:type="dxa"/>
          </w:tcPr>
          <w:p w14:paraId="03EACB2F" w14:textId="77777777" w:rsidR="00F4723C" w:rsidRPr="00CE4467" w:rsidRDefault="00F4723C" w:rsidP="00D21CDD">
            <w:pPr>
              <w:jc w:val="center"/>
              <w:rPr>
                <w:rFonts w:ascii="Times New Roman" w:hAnsi="Times New Roman"/>
                <w:sz w:val="20"/>
                <w:szCs w:val="20"/>
              </w:rPr>
            </w:pPr>
          </w:p>
          <w:p w14:paraId="61817A40" w14:textId="77777777" w:rsidR="00F4723C" w:rsidRPr="00CE4467" w:rsidRDefault="00F4723C" w:rsidP="00D21CDD">
            <w:pPr>
              <w:jc w:val="center"/>
              <w:rPr>
                <w:rFonts w:ascii="Times New Roman" w:hAnsi="Times New Roman"/>
                <w:sz w:val="20"/>
                <w:szCs w:val="20"/>
              </w:rPr>
            </w:pPr>
          </w:p>
          <w:p w14:paraId="3F3BE196" w14:textId="77777777" w:rsidR="00F4723C" w:rsidRPr="00CE4467" w:rsidRDefault="00F4723C" w:rsidP="00D21CDD">
            <w:pPr>
              <w:jc w:val="center"/>
              <w:rPr>
                <w:rFonts w:ascii="Times New Roman" w:hAnsi="Times New Roman"/>
                <w:sz w:val="20"/>
                <w:szCs w:val="20"/>
              </w:rPr>
            </w:pPr>
          </w:p>
          <w:p w14:paraId="774A0663" w14:textId="77777777" w:rsidR="00F4723C" w:rsidRPr="00CE4467" w:rsidRDefault="00F4723C" w:rsidP="00D21CDD">
            <w:pPr>
              <w:jc w:val="center"/>
              <w:rPr>
                <w:rFonts w:ascii="Times New Roman" w:hAnsi="Times New Roman"/>
                <w:sz w:val="20"/>
                <w:szCs w:val="20"/>
              </w:rPr>
            </w:pPr>
          </w:p>
        </w:tc>
        <w:tc>
          <w:tcPr>
            <w:tcW w:w="1003" w:type="dxa"/>
            <w:vAlign w:val="center"/>
          </w:tcPr>
          <w:p w14:paraId="6DE40E6E" w14:textId="77777777" w:rsidR="00F4723C" w:rsidRPr="00CE4467" w:rsidRDefault="00F4723C" w:rsidP="00D21CDD">
            <w:pPr>
              <w:jc w:val="center"/>
              <w:rPr>
                <w:rFonts w:ascii="Times New Roman" w:hAnsi="Times New Roman"/>
                <w:sz w:val="20"/>
                <w:szCs w:val="20"/>
                <w:lang w:val="en-GB" w:eastAsia="en-GB"/>
              </w:rPr>
            </w:pPr>
            <w:r w:rsidRPr="00CE4467">
              <w:rPr>
                <w:rFonts w:ascii="Times New Roman" w:hAnsi="Times New Roman"/>
                <w:sz w:val="20"/>
                <w:szCs w:val="20"/>
                <w:lang w:val="en-GB" w:eastAsia="en-GB"/>
              </w:rPr>
              <w:t>100%</w:t>
            </w:r>
          </w:p>
        </w:tc>
        <w:tc>
          <w:tcPr>
            <w:tcW w:w="582" w:type="dxa"/>
          </w:tcPr>
          <w:p w14:paraId="610A8593" w14:textId="77777777" w:rsidR="00F4723C" w:rsidRPr="00CE4467" w:rsidRDefault="00F4723C" w:rsidP="00D21CDD">
            <w:pPr>
              <w:jc w:val="center"/>
              <w:rPr>
                <w:rFonts w:ascii="Times New Roman" w:hAnsi="Times New Roman"/>
                <w:sz w:val="20"/>
                <w:szCs w:val="20"/>
              </w:rPr>
            </w:pPr>
          </w:p>
        </w:tc>
        <w:tc>
          <w:tcPr>
            <w:tcW w:w="826" w:type="dxa"/>
            <w:gridSpan w:val="2"/>
          </w:tcPr>
          <w:p w14:paraId="6BB33CBB" w14:textId="77777777" w:rsidR="00F4723C" w:rsidRPr="00CE4467" w:rsidRDefault="00F4723C" w:rsidP="00D21CDD">
            <w:pPr>
              <w:jc w:val="center"/>
              <w:rPr>
                <w:rFonts w:ascii="Times New Roman" w:hAnsi="Times New Roman"/>
                <w:sz w:val="20"/>
                <w:szCs w:val="20"/>
              </w:rPr>
            </w:pPr>
          </w:p>
          <w:p w14:paraId="562DB417" w14:textId="77777777" w:rsidR="00F4723C" w:rsidRPr="00CE4467" w:rsidRDefault="00F4723C" w:rsidP="00D21CDD">
            <w:pPr>
              <w:jc w:val="center"/>
              <w:rPr>
                <w:rFonts w:ascii="Times New Roman" w:hAnsi="Times New Roman"/>
                <w:sz w:val="20"/>
                <w:szCs w:val="20"/>
              </w:rPr>
            </w:pPr>
          </w:p>
          <w:p w14:paraId="3262AE66" w14:textId="77777777" w:rsidR="00F4723C" w:rsidRPr="00CE4467" w:rsidRDefault="00F4723C" w:rsidP="00D21CDD">
            <w:pPr>
              <w:jc w:val="center"/>
              <w:rPr>
                <w:rFonts w:ascii="Times New Roman" w:hAnsi="Times New Roman"/>
                <w:sz w:val="20"/>
                <w:szCs w:val="20"/>
              </w:rPr>
            </w:pPr>
          </w:p>
          <w:p w14:paraId="0EC942F1"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5A19E0C1" w14:textId="77777777" w:rsidR="00F4723C" w:rsidRPr="00CE4467" w:rsidRDefault="00F4723C" w:rsidP="00D21CDD">
            <w:pPr>
              <w:jc w:val="center"/>
              <w:rPr>
                <w:rFonts w:ascii="Times New Roman" w:hAnsi="Times New Roman"/>
                <w:bCs/>
                <w:sz w:val="20"/>
                <w:szCs w:val="20"/>
              </w:rPr>
            </w:pPr>
            <w:r w:rsidRPr="00CE4467">
              <w:rPr>
                <w:rFonts w:ascii="Times New Roman" w:hAnsi="Times New Roman"/>
                <w:bCs/>
                <w:sz w:val="20"/>
                <w:szCs w:val="20"/>
              </w:rPr>
              <w:t>2.000</w:t>
            </w:r>
          </w:p>
        </w:tc>
        <w:tc>
          <w:tcPr>
            <w:tcW w:w="1140" w:type="dxa"/>
          </w:tcPr>
          <w:p w14:paraId="2DD037B6" w14:textId="77777777" w:rsidR="00F4723C" w:rsidRPr="00D10639" w:rsidRDefault="00F4723C" w:rsidP="00D21CDD">
            <w:pPr>
              <w:jc w:val="center"/>
              <w:rPr>
                <w:rFonts w:ascii="Times New Roman" w:hAnsi="Times New Roman"/>
                <w:bCs/>
                <w:sz w:val="20"/>
                <w:szCs w:val="20"/>
              </w:rPr>
            </w:pPr>
            <w:r w:rsidRPr="00CE4467">
              <w:rPr>
                <w:rFonts w:ascii="Times New Roman" w:hAnsi="Times New Roman"/>
                <w:bCs/>
                <w:sz w:val="20"/>
                <w:szCs w:val="20"/>
              </w:rPr>
              <w:t>2.000</w:t>
            </w:r>
          </w:p>
        </w:tc>
        <w:tc>
          <w:tcPr>
            <w:tcW w:w="900" w:type="dxa"/>
            <w:vAlign w:val="center"/>
          </w:tcPr>
          <w:p w14:paraId="27F614AA" w14:textId="77777777" w:rsidR="00F4723C" w:rsidRPr="00F4723C" w:rsidRDefault="00F4723C" w:rsidP="00D21CDD">
            <w:pPr>
              <w:jc w:val="center"/>
              <w:rPr>
                <w:rFonts w:ascii="Times New Roman" w:hAnsi="Times New Roman"/>
                <w:sz w:val="20"/>
                <w:szCs w:val="20"/>
              </w:rPr>
            </w:pPr>
            <w:r w:rsidRPr="00F4723C">
              <w:rPr>
                <w:rFonts w:ascii="Times New Roman" w:hAnsi="Times New Roman"/>
                <w:sz w:val="20"/>
                <w:szCs w:val="20"/>
              </w:rPr>
              <w:t>I, II, III, IV</w:t>
            </w:r>
          </w:p>
        </w:tc>
        <w:tc>
          <w:tcPr>
            <w:tcW w:w="1080" w:type="dxa"/>
            <w:gridSpan w:val="2"/>
          </w:tcPr>
          <w:p w14:paraId="2683858A" w14:textId="77777777" w:rsidR="00F4723C" w:rsidRPr="00CE4467" w:rsidRDefault="00F4723C" w:rsidP="00D21CDD">
            <w:pPr>
              <w:rPr>
                <w:rFonts w:ascii="Times New Roman" w:hAnsi="Times New Roman"/>
                <w:b/>
                <w:sz w:val="20"/>
                <w:szCs w:val="20"/>
              </w:rPr>
            </w:pPr>
          </w:p>
        </w:tc>
        <w:tc>
          <w:tcPr>
            <w:tcW w:w="3438" w:type="dxa"/>
          </w:tcPr>
          <w:p w14:paraId="1EA6D96C"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Kontinuirano se radi na provođenju aktivnosti</w:t>
            </w:r>
            <w:r>
              <w:rPr>
                <w:rFonts w:ascii="Times New Roman" w:hAnsi="Times New Roman"/>
                <w:sz w:val="20"/>
                <w:szCs w:val="20"/>
              </w:rPr>
              <w:t>.</w:t>
            </w:r>
          </w:p>
        </w:tc>
      </w:tr>
      <w:tr w:rsidR="00F4723C" w:rsidRPr="00CE4467" w14:paraId="511B09BD" w14:textId="77777777" w:rsidTr="007D7673">
        <w:tc>
          <w:tcPr>
            <w:tcW w:w="2233" w:type="dxa"/>
            <w:vAlign w:val="center"/>
          </w:tcPr>
          <w:p w14:paraId="697238B8" w14:textId="77777777" w:rsidR="00F4723C" w:rsidRPr="00CE4467" w:rsidRDefault="00F4723C" w:rsidP="00D21CDD">
            <w:pPr>
              <w:rPr>
                <w:rFonts w:ascii="Times New Roman" w:hAnsi="Times New Roman"/>
                <w:sz w:val="20"/>
                <w:szCs w:val="20"/>
                <w:lang w:val="en-GB" w:eastAsia="en-GB"/>
              </w:rPr>
            </w:pPr>
            <w:r w:rsidRPr="00CE4467">
              <w:rPr>
                <w:rFonts w:ascii="Times New Roman" w:hAnsi="Times New Roman"/>
                <w:sz w:val="20"/>
                <w:szCs w:val="20"/>
                <w:lang w:val="en-GB" w:eastAsia="en-GB"/>
              </w:rPr>
              <w:t>5.1.1.3. Izrada izvještaja o radu, izvještaja interne kontrole Sektora, DOB-a, plana javnih nabavki, plana službenh putovanja, izrada budžeta za 2019.</w:t>
            </w:r>
          </w:p>
        </w:tc>
        <w:tc>
          <w:tcPr>
            <w:tcW w:w="1414" w:type="dxa"/>
          </w:tcPr>
          <w:p w14:paraId="5DF6E1AE"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tc>
        <w:tc>
          <w:tcPr>
            <w:tcW w:w="1275" w:type="dxa"/>
            <w:vAlign w:val="center"/>
          </w:tcPr>
          <w:p w14:paraId="633CC433" w14:textId="77777777" w:rsidR="00F4723C" w:rsidRPr="00CE4467" w:rsidRDefault="00F4723C" w:rsidP="00D21CDD">
            <w:pPr>
              <w:jc w:val="center"/>
              <w:rPr>
                <w:rFonts w:ascii="Times New Roman" w:hAnsi="Times New Roman"/>
                <w:sz w:val="20"/>
                <w:szCs w:val="20"/>
                <w:lang w:val="en-GB" w:eastAsia="en-GB"/>
              </w:rPr>
            </w:pPr>
            <w:r w:rsidRPr="00CE4467">
              <w:rPr>
                <w:rFonts w:ascii="Times New Roman" w:hAnsi="Times New Roman"/>
                <w:sz w:val="20"/>
                <w:szCs w:val="20"/>
                <w:lang w:val="en-GB" w:eastAsia="en-GB"/>
              </w:rPr>
              <w:t>%</w:t>
            </w:r>
          </w:p>
        </w:tc>
        <w:tc>
          <w:tcPr>
            <w:tcW w:w="709" w:type="dxa"/>
          </w:tcPr>
          <w:p w14:paraId="2D3FB943" w14:textId="77777777" w:rsidR="00F4723C" w:rsidRPr="00CE4467" w:rsidRDefault="00F4723C" w:rsidP="00D21CDD">
            <w:pPr>
              <w:jc w:val="center"/>
              <w:rPr>
                <w:rFonts w:ascii="Times New Roman" w:hAnsi="Times New Roman"/>
                <w:sz w:val="20"/>
                <w:szCs w:val="20"/>
              </w:rPr>
            </w:pPr>
          </w:p>
          <w:p w14:paraId="00B305ED" w14:textId="77777777" w:rsidR="00F4723C" w:rsidRPr="00CE4467" w:rsidRDefault="00F4723C" w:rsidP="00D21CDD">
            <w:pPr>
              <w:jc w:val="center"/>
              <w:rPr>
                <w:rFonts w:ascii="Times New Roman" w:hAnsi="Times New Roman"/>
                <w:sz w:val="20"/>
                <w:szCs w:val="20"/>
              </w:rPr>
            </w:pPr>
          </w:p>
          <w:p w14:paraId="6EF70C9E" w14:textId="77777777" w:rsidR="00F4723C" w:rsidRPr="00CE4467" w:rsidRDefault="00F4723C" w:rsidP="00D21CDD">
            <w:pPr>
              <w:jc w:val="center"/>
              <w:rPr>
                <w:rFonts w:ascii="Times New Roman" w:hAnsi="Times New Roman"/>
                <w:sz w:val="20"/>
                <w:szCs w:val="20"/>
              </w:rPr>
            </w:pPr>
          </w:p>
          <w:p w14:paraId="16ABFA18" w14:textId="77777777" w:rsidR="00F4723C" w:rsidRPr="00CE4467" w:rsidRDefault="00F4723C" w:rsidP="00D21CDD">
            <w:pPr>
              <w:jc w:val="center"/>
              <w:rPr>
                <w:rFonts w:ascii="Times New Roman" w:hAnsi="Times New Roman"/>
                <w:sz w:val="20"/>
                <w:szCs w:val="20"/>
              </w:rPr>
            </w:pPr>
          </w:p>
        </w:tc>
        <w:tc>
          <w:tcPr>
            <w:tcW w:w="1003" w:type="dxa"/>
            <w:vAlign w:val="center"/>
          </w:tcPr>
          <w:p w14:paraId="5EA630ED" w14:textId="77777777" w:rsidR="00F4723C" w:rsidRPr="00CE4467" w:rsidRDefault="00F4723C" w:rsidP="00D21CDD">
            <w:pPr>
              <w:jc w:val="center"/>
              <w:rPr>
                <w:rFonts w:ascii="Times New Roman" w:hAnsi="Times New Roman"/>
                <w:sz w:val="20"/>
                <w:szCs w:val="20"/>
                <w:lang w:val="en-GB" w:eastAsia="en-GB"/>
              </w:rPr>
            </w:pPr>
            <w:r w:rsidRPr="00CE4467">
              <w:rPr>
                <w:rFonts w:ascii="Times New Roman" w:hAnsi="Times New Roman"/>
                <w:sz w:val="20"/>
                <w:szCs w:val="20"/>
                <w:lang w:val="en-GB" w:eastAsia="en-GB"/>
              </w:rPr>
              <w:t>100%</w:t>
            </w:r>
          </w:p>
        </w:tc>
        <w:tc>
          <w:tcPr>
            <w:tcW w:w="582" w:type="dxa"/>
          </w:tcPr>
          <w:p w14:paraId="28AFD582" w14:textId="77777777" w:rsidR="00F4723C" w:rsidRPr="00CE4467" w:rsidRDefault="00F4723C" w:rsidP="00D21CDD">
            <w:pPr>
              <w:jc w:val="center"/>
              <w:rPr>
                <w:rFonts w:ascii="Times New Roman" w:hAnsi="Times New Roman"/>
                <w:sz w:val="20"/>
                <w:szCs w:val="20"/>
              </w:rPr>
            </w:pPr>
          </w:p>
        </w:tc>
        <w:tc>
          <w:tcPr>
            <w:tcW w:w="826" w:type="dxa"/>
            <w:gridSpan w:val="2"/>
          </w:tcPr>
          <w:p w14:paraId="7C9E94CB" w14:textId="77777777" w:rsidR="00F4723C" w:rsidRPr="00CE4467" w:rsidRDefault="00F4723C" w:rsidP="00D21CDD">
            <w:pPr>
              <w:jc w:val="center"/>
              <w:rPr>
                <w:rFonts w:ascii="Times New Roman" w:hAnsi="Times New Roman"/>
                <w:sz w:val="20"/>
                <w:szCs w:val="20"/>
              </w:rPr>
            </w:pPr>
          </w:p>
          <w:p w14:paraId="6ABF3544" w14:textId="77777777" w:rsidR="00F4723C" w:rsidRPr="00CE4467" w:rsidRDefault="00F4723C" w:rsidP="00D21CDD">
            <w:pPr>
              <w:jc w:val="center"/>
              <w:rPr>
                <w:rFonts w:ascii="Times New Roman" w:hAnsi="Times New Roman"/>
                <w:sz w:val="20"/>
                <w:szCs w:val="20"/>
              </w:rPr>
            </w:pPr>
          </w:p>
          <w:p w14:paraId="446B65EB" w14:textId="77777777" w:rsidR="00F4723C" w:rsidRPr="00CE4467" w:rsidRDefault="00F4723C" w:rsidP="00D21CDD">
            <w:pPr>
              <w:jc w:val="center"/>
              <w:rPr>
                <w:rFonts w:ascii="Times New Roman" w:hAnsi="Times New Roman"/>
                <w:sz w:val="20"/>
                <w:szCs w:val="20"/>
              </w:rPr>
            </w:pPr>
          </w:p>
          <w:p w14:paraId="6731B7A5"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795F1585" w14:textId="77777777" w:rsidR="00F4723C" w:rsidRPr="00DE02A1" w:rsidRDefault="00F4723C" w:rsidP="00D21CDD">
            <w:pPr>
              <w:jc w:val="center"/>
              <w:rPr>
                <w:rFonts w:ascii="Times New Roman" w:hAnsi="Times New Roman"/>
                <w:bCs/>
                <w:sz w:val="20"/>
                <w:szCs w:val="20"/>
                <w:lang w:val="sr-Cyrl-BA"/>
              </w:rPr>
            </w:pPr>
            <w:r>
              <w:rPr>
                <w:rFonts w:ascii="Times New Roman" w:hAnsi="Times New Roman"/>
                <w:bCs/>
                <w:sz w:val="20"/>
                <w:szCs w:val="20"/>
              </w:rPr>
              <w:t>3</w:t>
            </w:r>
            <w:r w:rsidRPr="00CE4467">
              <w:rPr>
                <w:rFonts w:ascii="Times New Roman" w:hAnsi="Times New Roman"/>
                <w:bCs/>
                <w:sz w:val="20"/>
                <w:szCs w:val="20"/>
              </w:rPr>
              <w:t>.000</w:t>
            </w:r>
          </w:p>
        </w:tc>
        <w:tc>
          <w:tcPr>
            <w:tcW w:w="1140" w:type="dxa"/>
            <w:vAlign w:val="center"/>
          </w:tcPr>
          <w:p w14:paraId="4FC994B0" w14:textId="77777777" w:rsidR="00F4723C" w:rsidRPr="00DE02A1" w:rsidRDefault="00F4723C" w:rsidP="00D21CDD">
            <w:pPr>
              <w:jc w:val="center"/>
              <w:rPr>
                <w:rFonts w:ascii="Times New Roman" w:hAnsi="Times New Roman"/>
                <w:bCs/>
                <w:sz w:val="20"/>
                <w:szCs w:val="20"/>
                <w:lang w:val="sr-Cyrl-BA"/>
              </w:rPr>
            </w:pPr>
            <w:r>
              <w:rPr>
                <w:rFonts w:ascii="Times New Roman" w:hAnsi="Times New Roman"/>
                <w:bCs/>
                <w:sz w:val="20"/>
                <w:szCs w:val="20"/>
              </w:rPr>
              <w:t>3</w:t>
            </w:r>
            <w:r w:rsidRPr="00CE4467">
              <w:rPr>
                <w:rFonts w:ascii="Times New Roman" w:hAnsi="Times New Roman"/>
                <w:bCs/>
                <w:sz w:val="20"/>
                <w:szCs w:val="20"/>
              </w:rPr>
              <w:t>.000</w:t>
            </w:r>
          </w:p>
        </w:tc>
        <w:tc>
          <w:tcPr>
            <w:tcW w:w="900" w:type="dxa"/>
            <w:vAlign w:val="center"/>
          </w:tcPr>
          <w:p w14:paraId="035A0A12" w14:textId="77777777" w:rsidR="00F4723C" w:rsidRPr="00F4723C" w:rsidRDefault="00F4723C" w:rsidP="00D21CDD">
            <w:pPr>
              <w:jc w:val="center"/>
              <w:rPr>
                <w:rFonts w:ascii="Times New Roman" w:hAnsi="Times New Roman"/>
                <w:sz w:val="20"/>
                <w:szCs w:val="20"/>
              </w:rPr>
            </w:pPr>
            <w:r w:rsidRPr="00F4723C">
              <w:rPr>
                <w:rFonts w:ascii="Times New Roman" w:hAnsi="Times New Roman"/>
                <w:sz w:val="20"/>
                <w:szCs w:val="20"/>
              </w:rPr>
              <w:t>I, II, III, IV</w:t>
            </w:r>
          </w:p>
        </w:tc>
        <w:tc>
          <w:tcPr>
            <w:tcW w:w="1080" w:type="dxa"/>
            <w:gridSpan w:val="2"/>
          </w:tcPr>
          <w:p w14:paraId="3040F7C2" w14:textId="77777777" w:rsidR="00F4723C" w:rsidRPr="00CE4467" w:rsidRDefault="00F4723C" w:rsidP="00D21CDD">
            <w:pPr>
              <w:rPr>
                <w:rFonts w:ascii="Times New Roman" w:hAnsi="Times New Roman"/>
                <w:b/>
                <w:sz w:val="20"/>
                <w:szCs w:val="20"/>
              </w:rPr>
            </w:pPr>
          </w:p>
        </w:tc>
        <w:tc>
          <w:tcPr>
            <w:tcW w:w="3438" w:type="dxa"/>
          </w:tcPr>
          <w:p w14:paraId="476D8F30"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Kontinuirano se radi na provođenju aktivnosti</w:t>
            </w:r>
            <w:r>
              <w:rPr>
                <w:rFonts w:ascii="Times New Roman" w:hAnsi="Times New Roman"/>
                <w:sz w:val="20"/>
                <w:szCs w:val="20"/>
              </w:rPr>
              <w:t>.</w:t>
            </w:r>
          </w:p>
        </w:tc>
      </w:tr>
      <w:tr w:rsidR="00F4723C" w:rsidRPr="00CE4467" w14:paraId="21B44D54" w14:textId="77777777" w:rsidTr="007D7673">
        <w:tc>
          <w:tcPr>
            <w:tcW w:w="2233" w:type="dxa"/>
            <w:vAlign w:val="center"/>
          </w:tcPr>
          <w:p w14:paraId="155187AE"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5.1.1.4 Učešće u provođenju i praćenju implementacije aktuelnih projekata, a posebno kroz aktivnosti komisija, radnih grupa i drugih tijela</w:t>
            </w:r>
          </w:p>
        </w:tc>
        <w:tc>
          <w:tcPr>
            <w:tcW w:w="1414" w:type="dxa"/>
          </w:tcPr>
          <w:p w14:paraId="73CEE6E3"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tc>
        <w:tc>
          <w:tcPr>
            <w:tcW w:w="1275" w:type="dxa"/>
            <w:vAlign w:val="center"/>
          </w:tcPr>
          <w:p w14:paraId="637C9A02" w14:textId="77777777" w:rsidR="00F4723C" w:rsidRPr="00CE4467" w:rsidRDefault="00F4723C" w:rsidP="00D21CDD">
            <w:pPr>
              <w:jc w:val="center"/>
              <w:rPr>
                <w:rFonts w:ascii="Times New Roman" w:hAnsi="Times New Roman"/>
                <w:sz w:val="20"/>
                <w:szCs w:val="20"/>
                <w:lang w:val="en-GB" w:eastAsia="en-GB"/>
              </w:rPr>
            </w:pPr>
            <w:r w:rsidRPr="00CE4467">
              <w:rPr>
                <w:rFonts w:ascii="Times New Roman" w:hAnsi="Times New Roman"/>
                <w:sz w:val="20"/>
                <w:szCs w:val="20"/>
                <w:lang w:val="en-GB" w:eastAsia="en-GB"/>
              </w:rPr>
              <w:t>%</w:t>
            </w:r>
          </w:p>
        </w:tc>
        <w:tc>
          <w:tcPr>
            <w:tcW w:w="709" w:type="dxa"/>
          </w:tcPr>
          <w:p w14:paraId="3E2D2F32" w14:textId="77777777" w:rsidR="00F4723C" w:rsidRPr="00CE4467" w:rsidRDefault="00F4723C" w:rsidP="00D21CDD">
            <w:pPr>
              <w:jc w:val="center"/>
              <w:rPr>
                <w:rFonts w:ascii="Times New Roman" w:hAnsi="Times New Roman"/>
                <w:sz w:val="20"/>
                <w:szCs w:val="20"/>
              </w:rPr>
            </w:pPr>
          </w:p>
          <w:p w14:paraId="66785D4A" w14:textId="77777777" w:rsidR="00F4723C" w:rsidRPr="00CE4467" w:rsidRDefault="00F4723C" w:rsidP="00D21CDD">
            <w:pPr>
              <w:jc w:val="center"/>
              <w:rPr>
                <w:rFonts w:ascii="Times New Roman" w:hAnsi="Times New Roman"/>
                <w:sz w:val="20"/>
                <w:szCs w:val="20"/>
              </w:rPr>
            </w:pPr>
          </w:p>
          <w:p w14:paraId="329FCEB4" w14:textId="77777777" w:rsidR="00F4723C" w:rsidRPr="00CE4467" w:rsidRDefault="00F4723C" w:rsidP="00D21CDD">
            <w:pPr>
              <w:jc w:val="center"/>
              <w:rPr>
                <w:rFonts w:ascii="Times New Roman" w:hAnsi="Times New Roman"/>
                <w:sz w:val="20"/>
                <w:szCs w:val="20"/>
              </w:rPr>
            </w:pPr>
          </w:p>
          <w:p w14:paraId="37C99BAB" w14:textId="77777777" w:rsidR="00F4723C" w:rsidRPr="00CE4467" w:rsidRDefault="00F4723C" w:rsidP="00D21CDD">
            <w:pPr>
              <w:jc w:val="center"/>
              <w:rPr>
                <w:rFonts w:ascii="Times New Roman" w:hAnsi="Times New Roman"/>
                <w:sz w:val="20"/>
                <w:szCs w:val="20"/>
              </w:rPr>
            </w:pPr>
          </w:p>
        </w:tc>
        <w:tc>
          <w:tcPr>
            <w:tcW w:w="1003" w:type="dxa"/>
            <w:vAlign w:val="center"/>
          </w:tcPr>
          <w:p w14:paraId="4C65C583" w14:textId="77777777" w:rsidR="00F4723C" w:rsidRPr="00CE4467" w:rsidRDefault="00F4723C" w:rsidP="00D21CDD">
            <w:pPr>
              <w:jc w:val="center"/>
              <w:rPr>
                <w:rFonts w:ascii="Times New Roman" w:hAnsi="Times New Roman"/>
                <w:sz w:val="20"/>
                <w:szCs w:val="20"/>
                <w:lang w:val="en-GB" w:eastAsia="en-GB"/>
              </w:rPr>
            </w:pPr>
            <w:r w:rsidRPr="00CE4467">
              <w:rPr>
                <w:rFonts w:ascii="Times New Roman" w:hAnsi="Times New Roman"/>
                <w:sz w:val="20"/>
                <w:szCs w:val="20"/>
                <w:lang w:val="en-GB" w:eastAsia="en-GB"/>
              </w:rPr>
              <w:t>100%</w:t>
            </w:r>
          </w:p>
        </w:tc>
        <w:tc>
          <w:tcPr>
            <w:tcW w:w="582" w:type="dxa"/>
          </w:tcPr>
          <w:p w14:paraId="77571CFC" w14:textId="77777777" w:rsidR="00F4723C" w:rsidRPr="00CE4467" w:rsidRDefault="00F4723C" w:rsidP="00D21CDD">
            <w:pPr>
              <w:jc w:val="center"/>
              <w:rPr>
                <w:rFonts w:ascii="Times New Roman" w:hAnsi="Times New Roman"/>
                <w:sz w:val="20"/>
                <w:szCs w:val="20"/>
              </w:rPr>
            </w:pPr>
          </w:p>
        </w:tc>
        <w:tc>
          <w:tcPr>
            <w:tcW w:w="826" w:type="dxa"/>
            <w:gridSpan w:val="2"/>
          </w:tcPr>
          <w:p w14:paraId="63FFED0D" w14:textId="77777777" w:rsidR="00F4723C" w:rsidRPr="00CE4467" w:rsidRDefault="00F4723C" w:rsidP="00D21CDD">
            <w:pPr>
              <w:jc w:val="center"/>
              <w:rPr>
                <w:rFonts w:ascii="Times New Roman" w:hAnsi="Times New Roman"/>
                <w:sz w:val="20"/>
                <w:szCs w:val="20"/>
              </w:rPr>
            </w:pPr>
          </w:p>
          <w:p w14:paraId="6C35EF26" w14:textId="77777777" w:rsidR="00F4723C" w:rsidRPr="00CE4467" w:rsidRDefault="00F4723C" w:rsidP="00D21CDD">
            <w:pPr>
              <w:jc w:val="center"/>
              <w:rPr>
                <w:rFonts w:ascii="Times New Roman" w:hAnsi="Times New Roman"/>
                <w:sz w:val="20"/>
                <w:szCs w:val="20"/>
              </w:rPr>
            </w:pPr>
          </w:p>
          <w:p w14:paraId="6C24866E" w14:textId="77777777" w:rsidR="00F4723C" w:rsidRPr="00CE4467" w:rsidRDefault="00F4723C" w:rsidP="00D21CDD">
            <w:pPr>
              <w:jc w:val="center"/>
              <w:rPr>
                <w:rFonts w:ascii="Times New Roman" w:hAnsi="Times New Roman"/>
                <w:sz w:val="20"/>
                <w:szCs w:val="20"/>
              </w:rPr>
            </w:pPr>
          </w:p>
          <w:p w14:paraId="50460D17"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2A71112F"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3</w:t>
            </w:r>
            <w:r w:rsidRPr="00CE4467">
              <w:rPr>
                <w:rFonts w:ascii="Times New Roman" w:hAnsi="Times New Roman"/>
                <w:bCs/>
                <w:sz w:val="20"/>
                <w:szCs w:val="20"/>
              </w:rPr>
              <w:t>.000</w:t>
            </w:r>
          </w:p>
        </w:tc>
        <w:tc>
          <w:tcPr>
            <w:tcW w:w="1140" w:type="dxa"/>
          </w:tcPr>
          <w:p w14:paraId="4EAD0C25" w14:textId="77777777" w:rsidR="00F4723C" w:rsidRPr="00CE4467" w:rsidRDefault="00F4723C" w:rsidP="00D21CDD">
            <w:pPr>
              <w:jc w:val="center"/>
              <w:rPr>
                <w:rFonts w:ascii="Times New Roman" w:hAnsi="Times New Roman"/>
                <w:sz w:val="20"/>
                <w:szCs w:val="20"/>
              </w:rPr>
            </w:pPr>
            <w:r>
              <w:rPr>
                <w:rFonts w:ascii="Times New Roman" w:hAnsi="Times New Roman"/>
                <w:bCs/>
                <w:sz w:val="20"/>
                <w:szCs w:val="20"/>
              </w:rPr>
              <w:t>3</w:t>
            </w:r>
            <w:r w:rsidRPr="00CE4467">
              <w:rPr>
                <w:rFonts w:ascii="Times New Roman" w:hAnsi="Times New Roman"/>
                <w:bCs/>
                <w:sz w:val="20"/>
                <w:szCs w:val="20"/>
              </w:rPr>
              <w:t>.000</w:t>
            </w:r>
          </w:p>
        </w:tc>
        <w:tc>
          <w:tcPr>
            <w:tcW w:w="900" w:type="dxa"/>
            <w:vAlign w:val="center"/>
          </w:tcPr>
          <w:p w14:paraId="5FB7B9A3"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 II, III, IV</w:t>
            </w:r>
          </w:p>
        </w:tc>
        <w:tc>
          <w:tcPr>
            <w:tcW w:w="1080" w:type="dxa"/>
            <w:gridSpan w:val="2"/>
          </w:tcPr>
          <w:p w14:paraId="26598605" w14:textId="77777777" w:rsidR="00F4723C" w:rsidRPr="00CE4467" w:rsidRDefault="00F4723C" w:rsidP="00D21CDD">
            <w:pPr>
              <w:rPr>
                <w:rFonts w:ascii="Times New Roman" w:hAnsi="Times New Roman"/>
                <w:sz w:val="20"/>
                <w:szCs w:val="20"/>
              </w:rPr>
            </w:pPr>
          </w:p>
        </w:tc>
        <w:tc>
          <w:tcPr>
            <w:tcW w:w="3438" w:type="dxa"/>
          </w:tcPr>
          <w:p w14:paraId="5377458E"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Kontinuirano se radi na provođenju aktivnosti</w:t>
            </w:r>
            <w:r>
              <w:rPr>
                <w:rFonts w:ascii="Times New Roman" w:hAnsi="Times New Roman"/>
                <w:sz w:val="20"/>
                <w:szCs w:val="20"/>
              </w:rPr>
              <w:t>.</w:t>
            </w:r>
          </w:p>
        </w:tc>
      </w:tr>
      <w:tr w:rsidR="00F4723C" w:rsidRPr="00CE4467" w14:paraId="75B29170" w14:textId="77777777" w:rsidTr="007D7673">
        <w:tc>
          <w:tcPr>
            <w:tcW w:w="2233" w:type="dxa"/>
            <w:vAlign w:val="center"/>
          </w:tcPr>
          <w:p w14:paraId="1D0742D8" w14:textId="77777777" w:rsidR="00F4723C" w:rsidRPr="00CE4467" w:rsidRDefault="00F4723C" w:rsidP="00D21CDD">
            <w:pPr>
              <w:rPr>
                <w:rFonts w:ascii="Times New Roman" w:hAnsi="Times New Roman"/>
                <w:sz w:val="20"/>
                <w:szCs w:val="20"/>
                <w:lang w:val="fr-FR"/>
              </w:rPr>
            </w:pPr>
            <w:r w:rsidRPr="00CE4467">
              <w:rPr>
                <w:rFonts w:ascii="Times New Roman" w:hAnsi="Times New Roman"/>
                <w:sz w:val="20"/>
                <w:szCs w:val="20"/>
                <w:lang w:val="fr-FR"/>
              </w:rPr>
              <w:t>5.1.1.5 Koordinacija aktivnosti na pripremi priloga za Program ekonomskih reformi BiH</w:t>
            </w:r>
          </w:p>
        </w:tc>
        <w:tc>
          <w:tcPr>
            <w:tcW w:w="1414" w:type="dxa"/>
          </w:tcPr>
          <w:p w14:paraId="3A9C1C34"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tc>
        <w:tc>
          <w:tcPr>
            <w:tcW w:w="1275" w:type="dxa"/>
            <w:vAlign w:val="center"/>
          </w:tcPr>
          <w:p w14:paraId="11F2D886" w14:textId="77777777" w:rsidR="00F4723C" w:rsidRPr="00CE4467" w:rsidRDefault="00F4723C" w:rsidP="00D21CDD">
            <w:pPr>
              <w:jc w:val="center"/>
              <w:rPr>
                <w:rFonts w:ascii="Times New Roman" w:hAnsi="Times New Roman"/>
                <w:sz w:val="20"/>
                <w:szCs w:val="20"/>
                <w:lang w:val="en-GB" w:eastAsia="en-GB"/>
              </w:rPr>
            </w:pPr>
            <w:r w:rsidRPr="00CE4467">
              <w:rPr>
                <w:rFonts w:ascii="Times New Roman" w:hAnsi="Times New Roman"/>
                <w:sz w:val="20"/>
                <w:szCs w:val="20"/>
                <w:lang w:val="en-GB" w:eastAsia="en-GB"/>
              </w:rPr>
              <w:t>%</w:t>
            </w:r>
          </w:p>
        </w:tc>
        <w:tc>
          <w:tcPr>
            <w:tcW w:w="709" w:type="dxa"/>
          </w:tcPr>
          <w:p w14:paraId="2C695A28" w14:textId="77777777" w:rsidR="00F4723C" w:rsidRPr="00CE4467" w:rsidRDefault="00F4723C" w:rsidP="00D21CDD">
            <w:pPr>
              <w:jc w:val="center"/>
              <w:rPr>
                <w:rFonts w:ascii="Times New Roman" w:hAnsi="Times New Roman"/>
                <w:sz w:val="20"/>
                <w:szCs w:val="20"/>
              </w:rPr>
            </w:pPr>
          </w:p>
          <w:p w14:paraId="60B48353" w14:textId="77777777" w:rsidR="00F4723C" w:rsidRPr="00CE4467" w:rsidRDefault="00F4723C" w:rsidP="00D21CDD">
            <w:pPr>
              <w:jc w:val="center"/>
              <w:rPr>
                <w:rFonts w:ascii="Times New Roman" w:hAnsi="Times New Roman"/>
                <w:sz w:val="20"/>
                <w:szCs w:val="20"/>
              </w:rPr>
            </w:pPr>
          </w:p>
          <w:p w14:paraId="081EFC58" w14:textId="77777777" w:rsidR="00F4723C" w:rsidRPr="00CE4467" w:rsidRDefault="00F4723C" w:rsidP="00D21CDD">
            <w:pPr>
              <w:jc w:val="center"/>
              <w:rPr>
                <w:rFonts w:ascii="Times New Roman" w:hAnsi="Times New Roman"/>
                <w:sz w:val="20"/>
                <w:szCs w:val="20"/>
              </w:rPr>
            </w:pPr>
          </w:p>
          <w:p w14:paraId="27C372BE" w14:textId="77777777" w:rsidR="00F4723C" w:rsidRPr="00CE4467" w:rsidRDefault="00F4723C" w:rsidP="00D21CDD">
            <w:pPr>
              <w:jc w:val="center"/>
              <w:rPr>
                <w:rFonts w:ascii="Times New Roman" w:hAnsi="Times New Roman"/>
                <w:sz w:val="20"/>
                <w:szCs w:val="20"/>
              </w:rPr>
            </w:pPr>
          </w:p>
        </w:tc>
        <w:tc>
          <w:tcPr>
            <w:tcW w:w="1003" w:type="dxa"/>
            <w:vAlign w:val="center"/>
          </w:tcPr>
          <w:p w14:paraId="1015B466" w14:textId="77777777" w:rsidR="00F4723C" w:rsidRPr="00CE4467" w:rsidRDefault="00F4723C" w:rsidP="00D21CDD">
            <w:pPr>
              <w:jc w:val="center"/>
              <w:rPr>
                <w:rFonts w:ascii="Times New Roman" w:hAnsi="Times New Roman"/>
                <w:sz w:val="20"/>
                <w:szCs w:val="20"/>
                <w:lang w:val="en-GB" w:eastAsia="en-GB"/>
              </w:rPr>
            </w:pPr>
            <w:r w:rsidRPr="00CE4467">
              <w:rPr>
                <w:rFonts w:ascii="Times New Roman" w:hAnsi="Times New Roman"/>
                <w:sz w:val="20"/>
                <w:szCs w:val="20"/>
                <w:lang w:val="en-GB" w:eastAsia="en-GB"/>
              </w:rPr>
              <w:t>100%</w:t>
            </w:r>
          </w:p>
        </w:tc>
        <w:tc>
          <w:tcPr>
            <w:tcW w:w="582" w:type="dxa"/>
          </w:tcPr>
          <w:p w14:paraId="2BB66A93" w14:textId="77777777" w:rsidR="00F4723C" w:rsidRPr="00CE4467" w:rsidRDefault="00F4723C" w:rsidP="00D21CDD">
            <w:pPr>
              <w:jc w:val="center"/>
              <w:rPr>
                <w:rFonts w:ascii="Times New Roman" w:hAnsi="Times New Roman"/>
                <w:sz w:val="20"/>
                <w:szCs w:val="20"/>
              </w:rPr>
            </w:pPr>
          </w:p>
        </w:tc>
        <w:tc>
          <w:tcPr>
            <w:tcW w:w="826" w:type="dxa"/>
            <w:gridSpan w:val="2"/>
          </w:tcPr>
          <w:p w14:paraId="102341C0" w14:textId="77777777" w:rsidR="00F4723C" w:rsidRPr="00CE4467" w:rsidRDefault="00F4723C" w:rsidP="00D21CDD">
            <w:pPr>
              <w:jc w:val="center"/>
              <w:rPr>
                <w:rFonts w:ascii="Times New Roman" w:hAnsi="Times New Roman"/>
                <w:sz w:val="20"/>
                <w:szCs w:val="20"/>
              </w:rPr>
            </w:pPr>
          </w:p>
          <w:p w14:paraId="339E2D01" w14:textId="77777777" w:rsidR="00F4723C" w:rsidRPr="00CE4467" w:rsidRDefault="00F4723C" w:rsidP="00D21CDD">
            <w:pPr>
              <w:jc w:val="center"/>
              <w:rPr>
                <w:rFonts w:ascii="Times New Roman" w:hAnsi="Times New Roman"/>
                <w:sz w:val="20"/>
                <w:szCs w:val="20"/>
              </w:rPr>
            </w:pPr>
          </w:p>
          <w:p w14:paraId="5631596D" w14:textId="77777777" w:rsidR="00F4723C" w:rsidRPr="00CE4467" w:rsidRDefault="00F4723C" w:rsidP="00D21CDD">
            <w:pPr>
              <w:jc w:val="center"/>
              <w:rPr>
                <w:rFonts w:ascii="Times New Roman" w:hAnsi="Times New Roman"/>
                <w:sz w:val="20"/>
                <w:szCs w:val="20"/>
              </w:rPr>
            </w:pPr>
          </w:p>
          <w:p w14:paraId="3E40912D"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4E0E3860" w14:textId="77777777" w:rsidR="00F4723C" w:rsidRPr="00CE4467" w:rsidRDefault="00F4723C" w:rsidP="00D21CDD">
            <w:pPr>
              <w:jc w:val="center"/>
              <w:rPr>
                <w:rFonts w:ascii="Times New Roman" w:hAnsi="Times New Roman"/>
                <w:bCs/>
                <w:sz w:val="20"/>
                <w:szCs w:val="20"/>
              </w:rPr>
            </w:pPr>
            <w:r w:rsidRPr="00CE4467">
              <w:rPr>
                <w:rFonts w:ascii="Times New Roman" w:hAnsi="Times New Roman"/>
                <w:bCs/>
                <w:sz w:val="20"/>
                <w:szCs w:val="20"/>
              </w:rPr>
              <w:t>2.000</w:t>
            </w:r>
          </w:p>
        </w:tc>
        <w:tc>
          <w:tcPr>
            <w:tcW w:w="1140" w:type="dxa"/>
          </w:tcPr>
          <w:p w14:paraId="12958A3A" w14:textId="77777777" w:rsidR="00F4723C" w:rsidRPr="00CE4467" w:rsidRDefault="00F4723C" w:rsidP="00D21CDD">
            <w:pPr>
              <w:jc w:val="center"/>
              <w:rPr>
                <w:rFonts w:ascii="Times New Roman" w:hAnsi="Times New Roman"/>
                <w:sz w:val="20"/>
                <w:szCs w:val="20"/>
              </w:rPr>
            </w:pPr>
            <w:r w:rsidRPr="00CE4467">
              <w:rPr>
                <w:rFonts w:ascii="Times New Roman" w:hAnsi="Times New Roman"/>
                <w:bCs/>
                <w:sz w:val="20"/>
                <w:szCs w:val="20"/>
              </w:rPr>
              <w:t>2.000</w:t>
            </w:r>
          </w:p>
        </w:tc>
        <w:tc>
          <w:tcPr>
            <w:tcW w:w="900" w:type="dxa"/>
            <w:vAlign w:val="center"/>
          </w:tcPr>
          <w:p w14:paraId="0DE49443"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 II, III, IV</w:t>
            </w:r>
          </w:p>
        </w:tc>
        <w:tc>
          <w:tcPr>
            <w:tcW w:w="1080" w:type="dxa"/>
            <w:gridSpan w:val="2"/>
          </w:tcPr>
          <w:p w14:paraId="151882DE" w14:textId="77777777" w:rsidR="00F4723C" w:rsidRPr="00CE4467" w:rsidRDefault="00F4723C" w:rsidP="00D21CDD">
            <w:pPr>
              <w:rPr>
                <w:rFonts w:ascii="Times New Roman" w:hAnsi="Times New Roman"/>
                <w:sz w:val="20"/>
                <w:szCs w:val="20"/>
              </w:rPr>
            </w:pPr>
          </w:p>
        </w:tc>
        <w:tc>
          <w:tcPr>
            <w:tcW w:w="3438" w:type="dxa"/>
          </w:tcPr>
          <w:p w14:paraId="68613EC9"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Kontinuirano se radi na provođenju aktivnosti</w:t>
            </w:r>
            <w:r>
              <w:rPr>
                <w:rFonts w:ascii="Times New Roman" w:hAnsi="Times New Roman"/>
                <w:sz w:val="20"/>
                <w:szCs w:val="20"/>
              </w:rPr>
              <w:t>.</w:t>
            </w:r>
          </w:p>
        </w:tc>
      </w:tr>
      <w:tr w:rsidR="00F4723C" w:rsidRPr="00CE4467" w14:paraId="091FE00F" w14:textId="77777777" w:rsidTr="007D7673">
        <w:tc>
          <w:tcPr>
            <w:tcW w:w="2233" w:type="dxa"/>
            <w:vAlign w:val="center"/>
          </w:tcPr>
          <w:p w14:paraId="5E826F85"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5.1.1.6 Praćenje i kontrola realizacije grantova s aspekta ispunjavanja ugovornih obaveza i s aspekta učinka</w:t>
            </w:r>
          </w:p>
        </w:tc>
        <w:tc>
          <w:tcPr>
            <w:tcW w:w="1414" w:type="dxa"/>
          </w:tcPr>
          <w:p w14:paraId="4CFD28A4"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tc>
        <w:tc>
          <w:tcPr>
            <w:tcW w:w="1275" w:type="dxa"/>
            <w:vAlign w:val="center"/>
          </w:tcPr>
          <w:p w14:paraId="270D07ED" w14:textId="77777777" w:rsidR="00F4723C" w:rsidRPr="00CE4467" w:rsidRDefault="00F4723C" w:rsidP="00D21CDD">
            <w:pPr>
              <w:jc w:val="center"/>
              <w:rPr>
                <w:rFonts w:ascii="Times New Roman" w:hAnsi="Times New Roman"/>
                <w:sz w:val="20"/>
                <w:szCs w:val="20"/>
                <w:lang w:val="en-GB" w:eastAsia="en-GB"/>
              </w:rPr>
            </w:pPr>
            <w:r w:rsidRPr="00CE4467">
              <w:rPr>
                <w:rFonts w:ascii="Times New Roman" w:hAnsi="Times New Roman"/>
                <w:sz w:val="20"/>
                <w:szCs w:val="20"/>
                <w:lang w:val="en-GB" w:eastAsia="en-GB"/>
              </w:rPr>
              <w:t>%</w:t>
            </w:r>
          </w:p>
        </w:tc>
        <w:tc>
          <w:tcPr>
            <w:tcW w:w="709" w:type="dxa"/>
          </w:tcPr>
          <w:p w14:paraId="39F5DB9A" w14:textId="77777777" w:rsidR="00F4723C" w:rsidRPr="00CE4467" w:rsidRDefault="00F4723C" w:rsidP="00D21CDD">
            <w:pPr>
              <w:jc w:val="center"/>
              <w:rPr>
                <w:rFonts w:ascii="Times New Roman" w:hAnsi="Times New Roman"/>
                <w:sz w:val="20"/>
                <w:szCs w:val="20"/>
              </w:rPr>
            </w:pPr>
          </w:p>
          <w:p w14:paraId="27F667E2" w14:textId="77777777" w:rsidR="00F4723C" w:rsidRPr="00CE4467" w:rsidRDefault="00F4723C" w:rsidP="00D21CDD">
            <w:pPr>
              <w:jc w:val="center"/>
              <w:rPr>
                <w:rFonts w:ascii="Times New Roman" w:hAnsi="Times New Roman"/>
                <w:sz w:val="20"/>
                <w:szCs w:val="20"/>
              </w:rPr>
            </w:pPr>
          </w:p>
          <w:p w14:paraId="32FC00C6" w14:textId="77777777" w:rsidR="00F4723C" w:rsidRPr="00CE4467" w:rsidRDefault="00F4723C" w:rsidP="00D21CDD">
            <w:pPr>
              <w:jc w:val="center"/>
              <w:rPr>
                <w:rFonts w:ascii="Times New Roman" w:hAnsi="Times New Roman"/>
                <w:sz w:val="20"/>
                <w:szCs w:val="20"/>
              </w:rPr>
            </w:pPr>
          </w:p>
          <w:p w14:paraId="08B68433" w14:textId="77777777" w:rsidR="00F4723C" w:rsidRPr="00CE4467" w:rsidRDefault="00F4723C" w:rsidP="00D21CDD">
            <w:pPr>
              <w:jc w:val="center"/>
              <w:rPr>
                <w:rFonts w:ascii="Times New Roman" w:hAnsi="Times New Roman"/>
                <w:sz w:val="20"/>
                <w:szCs w:val="20"/>
              </w:rPr>
            </w:pPr>
          </w:p>
        </w:tc>
        <w:tc>
          <w:tcPr>
            <w:tcW w:w="1003" w:type="dxa"/>
            <w:vAlign w:val="center"/>
          </w:tcPr>
          <w:p w14:paraId="5CFA4AF4" w14:textId="77777777" w:rsidR="00F4723C" w:rsidRPr="00CE4467" w:rsidRDefault="00F4723C" w:rsidP="00D21CDD">
            <w:pPr>
              <w:jc w:val="center"/>
              <w:rPr>
                <w:rFonts w:ascii="Times New Roman" w:hAnsi="Times New Roman"/>
                <w:sz w:val="20"/>
                <w:szCs w:val="20"/>
                <w:lang w:val="en-GB" w:eastAsia="en-GB"/>
              </w:rPr>
            </w:pPr>
            <w:r w:rsidRPr="00CE4467">
              <w:rPr>
                <w:rFonts w:ascii="Times New Roman" w:hAnsi="Times New Roman"/>
                <w:sz w:val="20"/>
                <w:szCs w:val="20"/>
                <w:lang w:val="en-GB" w:eastAsia="en-GB"/>
              </w:rPr>
              <w:t>100%</w:t>
            </w:r>
          </w:p>
        </w:tc>
        <w:tc>
          <w:tcPr>
            <w:tcW w:w="582" w:type="dxa"/>
          </w:tcPr>
          <w:p w14:paraId="091A55D9" w14:textId="77777777" w:rsidR="00F4723C" w:rsidRPr="00CE4467" w:rsidRDefault="00F4723C" w:rsidP="00D21CDD">
            <w:pPr>
              <w:jc w:val="center"/>
              <w:rPr>
                <w:rFonts w:ascii="Times New Roman" w:hAnsi="Times New Roman"/>
                <w:sz w:val="20"/>
                <w:szCs w:val="20"/>
              </w:rPr>
            </w:pPr>
          </w:p>
        </w:tc>
        <w:tc>
          <w:tcPr>
            <w:tcW w:w="826" w:type="dxa"/>
            <w:gridSpan w:val="2"/>
          </w:tcPr>
          <w:p w14:paraId="525C2C30" w14:textId="77777777" w:rsidR="00F4723C" w:rsidRPr="00CE4467" w:rsidRDefault="00F4723C" w:rsidP="00D21CDD">
            <w:pPr>
              <w:jc w:val="center"/>
              <w:rPr>
                <w:rFonts w:ascii="Times New Roman" w:hAnsi="Times New Roman"/>
                <w:sz w:val="20"/>
                <w:szCs w:val="20"/>
              </w:rPr>
            </w:pPr>
          </w:p>
          <w:p w14:paraId="35181CC8" w14:textId="77777777" w:rsidR="00F4723C" w:rsidRPr="00CE4467" w:rsidRDefault="00F4723C" w:rsidP="00D21CDD">
            <w:pPr>
              <w:jc w:val="center"/>
              <w:rPr>
                <w:rFonts w:ascii="Times New Roman" w:hAnsi="Times New Roman"/>
                <w:sz w:val="20"/>
                <w:szCs w:val="20"/>
              </w:rPr>
            </w:pPr>
          </w:p>
          <w:p w14:paraId="7914FB58" w14:textId="77777777" w:rsidR="00F4723C" w:rsidRPr="00CE4467" w:rsidRDefault="00F4723C" w:rsidP="00D21CDD">
            <w:pPr>
              <w:jc w:val="center"/>
              <w:rPr>
                <w:rFonts w:ascii="Times New Roman" w:hAnsi="Times New Roman"/>
                <w:sz w:val="20"/>
                <w:szCs w:val="20"/>
              </w:rPr>
            </w:pPr>
          </w:p>
          <w:p w14:paraId="34FB653E"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2B67C22F" w14:textId="77777777" w:rsidR="00F4723C" w:rsidRPr="00CE4467" w:rsidRDefault="00F4723C" w:rsidP="00D21CDD">
            <w:pPr>
              <w:jc w:val="center"/>
              <w:rPr>
                <w:rFonts w:ascii="Times New Roman" w:hAnsi="Times New Roman"/>
                <w:bCs/>
                <w:sz w:val="20"/>
                <w:szCs w:val="20"/>
              </w:rPr>
            </w:pPr>
            <w:r w:rsidRPr="00CE4467">
              <w:rPr>
                <w:rFonts w:ascii="Times New Roman" w:hAnsi="Times New Roman"/>
                <w:bCs/>
                <w:sz w:val="20"/>
                <w:szCs w:val="20"/>
              </w:rPr>
              <w:t>10.000</w:t>
            </w:r>
          </w:p>
        </w:tc>
        <w:tc>
          <w:tcPr>
            <w:tcW w:w="1140" w:type="dxa"/>
          </w:tcPr>
          <w:p w14:paraId="46914390" w14:textId="77777777" w:rsidR="00F4723C" w:rsidRPr="00CE4467" w:rsidRDefault="00F4723C" w:rsidP="00D21CDD">
            <w:pPr>
              <w:jc w:val="center"/>
              <w:rPr>
                <w:rFonts w:ascii="Times New Roman" w:hAnsi="Times New Roman"/>
                <w:sz w:val="20"/>
                <w:szCs w:val="20"/>
              </w:rPr>
            </w:pPr>
            <w:r w:rsidRPr="00CE4467">
              <w:rPr>
                <w:rFonts w:ascii="Times New Roman" w:hAnsi="Times New Roman"/>
                <w:bCs/>
                <w:sz w:val="20"/>
                <w:szCs w:val="20"/>
              </w:rPr>
              <w:t>10.000</w:t>
            </w:r>
          </w:p>
        </w:tc>
        <w:tc>
          <w:tcPr>
            <w:tcW w:w="900" w:type="dxa"/>
            <w:vAlign w:val="center"/>
          </w:tcPr>
          <w:p w14:paraId="4DD9D7E2"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 II, III, IV</w:t>
            </w:r>
          </w:p>
        </w:tc>
        <w:tc>
          <w:tcPr>
            <w:tcW w:w="1080" w:type="dxa"/>
            <w:gridSpan w:val="2"/>
          </w:tcPr>
          <w:p w14:paraId="393BDA82" w14:textId="77777777" w:rsidR="00F4723C" w:rsidRPr="00CE4467" w:rsidRDefault="00F4723C" w:rsidP="00D21CDD">
            <w:pPr>
              <w:rPr>
                <w:rFonts w:ascii="Times New Roman" w:hAnsi="Times New Roman"/>
                <w:sz w:val="20"/>
                <w:szCs w:val="20"/>
              </w:rPr>
            </w:pPr>
          </w:p>
        </w:tc>
        <w:tc>
          <w:tcPr>
            <w:tcW w:w="3438" w:type="dxa"/>
          </w:tcPr>
          <w:p w14:paraId="483A8C29"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U skladu sa Uputstvom o internim procedurama u postupku kontrole odobrenih projekata po grantovima u oblasti nauke i kulture, kontinuirano se radi na pružanju stručno analitičke pomoći u postupku kontrole odobrenih projekata po grantovima iz oblasti kulture. Također, kontinuirano se radi na poboljšanju procedure kontrole izvještaja.</w:t>
            </w:r>
          </w:p>
        </w:tc>
      </w:tr>
      <w:tr w:rsidR="00F4723C" w:rsidRPr="00CE4467" w14:paraId="47E12F12" w14:textId="77777777" w:rsidTr="007D7673">
        <w:tc>
          <w:tcPr>
            <w:tcW w:w="2233" w:type="dxa"/>
          </w:tcPr>
          <w:p w14:paraId="26E346CA" w14:textId="77777777" w:rsidR="00F4723C" w:rsidRPr="00CE4467" w:rsidRDefault="00F4723C" w:rsidP="00D21CDD">
            <w:pPr>
              <w:rPr>
                <w:rFonts w:ascii="Times New Roman" w:hAnsi="Times New Roman"/>
                <w:bCs/>
                <w:sz w:val="20"/>
                <w:szCs w:val="20"/>
              </w:rPr>
            </w:pPr>
            <w:r w:rsidRPr="00CE4467">
              <w:rPr>
                <w:rFonts w:ascii="Times New Roman" w:hAnsi="Times New Roman"/>
                <w:bCs/>
                <w:sz w:val="20"/>
                <w:szCs w:val="20"/>
              </w:rPr>
              <w:t xml:space="preserve">5.1.1.7 Priprema dokumentacije prema zaprimljenim zahtjevima, upitima i instrukcijama i druge aktivnosti iz nadležnosti koje zahtjevaju koordinaciju s </w:t>
            </w:r>
            <w:r w:rsidRPr="00CE4467">
              <w:rPr>
                <w:rFonts w:ascii="Times New Roman" w:hAnsi="Times New Roman"/>
                <w:bCs/>
                <w:sz w:val="20"/>
                <w:szCs w:val="20"/>
              </w:rPr>
              <w:lastRenderedPageBreak/>
              <w:t>entitetskim ministarstvima  i kulture</w:t>
            </w:r>
          </w:p>
          <w:p w14:paraId="781F74B8" w14:textId="77777777" w:rsidR="00F4723C" w:rsidRPr="00CE4467" w:rsidRDefault="00F4723C" w:rsidP="00D21CDD">
            <w:pPr>
              <w:rPr>
                <w:rFonts w:ascii="Times New Roman" w:hAnsi="Times New Roman"/>
                <w:sz w:val="20"/>
                <w:szCs w:val="20"/>
                <w:lang w:val="en-GB" w:eastAsia="en-GB"/>
              </w:rPr>
            </w:pPr>
          </w:p>
        </w:tc>
        <w:tc>
          <w:tcPr>
            <w:tcW w:w="1414" w:type="dxa"/>
          </w:tcPr>
          <w:p w14:paraId="69CD9FAB"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lastRenderedPageBreak/>
              <w:t>Sektor za nauku i kulturu</w:t>
            </w:r>
          </w:p>
        </w:tc>
        <w:tc>
          <w:tcPr>
            <w:tcW w:w="1275" w:type="dxa"/>
            <w:vAlign w:val="center"/>
          </w:tcPr>
          <w:p w14:paraId="10734176" w14:textId="77777777" w:rsidR="00F4723C" w:rsidRPr="00CE4467" w:rsidRDefault="00F4723C" w:rsidP="00D21CDD">
            <w:pPr>
              <w:jc w:val="center"/>
              <w:rPr>
                <w:rFonts w:ascii="Times New Roman" w:hAnsi="Times New Roman"/>
                <w:sz w:val="20"/>
                <w:szCs w:val="20"/>
                <w:lang w:val="en-GB" w:eastAsia="en-GB"/>
              </w:rPr>
            </w:pPr>
            <w:r>
              <w:rPr>
                <w:rFonts w:ascii="Times New Roman" w:hAnsi="Times New Roman"/>
                <w:bCs/>
                <w:sz w:val="20"/>
                <w:szCs w:val="20"/>
              </w:rPr>
              <w:t>Broj akata</w:t>
            </w:r>
          </w:p>
        </w:tc>
        <w:tc>
          <w:tcPr>
            <w:tcW w:w="709" w:type="dxa"/>
          </w:tcPr>
          <w:p w14:paraId="30A2F348" w14:textId="77777777" w:rsidR="00F4723C" w:rsidRPr="00CE4467" w:rsidRDefault="00F4723C" w:rsidP="00D21CDD">
            <w:pPr>
              <w:jc w:val="center"/>
              <w:rPr>
                <w:rFonts w:ascii="Times New Roman" w:hAnsi="Times New Roman"/>
                <w:sz w:val="20"/>
                <w:szCs w:val="20"/>
              </w:rPr>
            </w:pPr>
          </w:p>
          <w:p w14:paraId="765BD976" w14:textId="77777777" w:rsidR="00F4723C" w:rsidRPr="00CE4467" w:rsidRDefault="00F4723C" w:rsidP="00D21CDD">
            <w:pPr>
              <w:jc w:val="center"/>
              <w:rPr>
                <w:rFonts w:ascii="Times New Roman" w:hAnsi="Times New Roman"/>
                <w:sz w:val="20"/>
                <w:szCs w:val="20"/>
              </w:rPr>
            </w:pPr>
          </w:p>
          <w:p w14:paraId="3CB26892" w14:textId="77777777" w:rsidR="00F4723C" w:rsidRPr="00CE4467" w:rsidRDefault="00F4723C" w:rsidP="00D21CDD">
            <w:pPr>
              <w:jc w:val="center"/>
              <w:rPr>
                <w:rFonts w:ascii="Times New Roman" w:hAnsi="Times New Roman"/>
                <w:sz w:val="20"/>
                <w:szCs w:val="20"/>
              </w:rPr>
            </w:pPr>
          </w:p>
          <w:p w14:paraId="236287AD" w14:textId="77777777" w:rsidR="00F4723C" w:rsidRPr="00CE4467" w:rsidRDefault="00F4723C" w:rsidP="00D21CDD">
            <w:pPr>
              <w:jc w:val="center"/>
              <w:rPr>
                <w:rFonts w:ascii="Times New Roman" w:hAnsi="Times New Roman"/>
                <w:sz w:val="20"/>
                <w:szCs w:val="20"/>
              </w:rPr>
            </w:pPr>
          </w:p>
        </w:tc>
        <w:tc>
          <w:tcPr>
            <w:tcW w:w="1003" w:type="dxa"/>
            <w:vAlign w:val="center"/>
          </w:tcPr>
          <w:p w14:paraId="15FBBB23"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U</w:t>
            </w:r>
            <w:r w:rsidRPr="00CE4467">
              <w:rPr>
                <w:rFonts w:ascii="Times New Roman" w:hAnsi="Times New Roman"/>
                <w:bCs/>
                <w:sz w:val="20"/>
                <w:szCs w:val="20"/>
              </w:rPr>
              <w:t>spješno</w:t>
            </w:r>
          </w:p>
          <w:p w14:paraId="7546E589" w14:textId="77777777" w:rsidR="00F4723C" w:rsidRPr="00CE4467" w:rsidRDefault="00F4723C" w:rsidP="00D21CDD">
            <w:pPr>
              <w:jc w:val="center"/>
              <w:rPr>
                <w:rFonts w:ascii="Times New Roman" w:hAnsi="Times New Roman"/>
                <w:sz w:val="20"/>
                <w:szCs w:val="20"/>
                <w:lang w:val="en-GB" w:eastAsia="en-GB"/>
              </w:rPr>
            </w:pPr>
          </w:p>
        </w:tc>
        <w:tc>
          <w:tcPr>
            <w:tcW w:w="582" w:type="dxa"/>
          </w:tcPr>
          <w:p w14:paraId="3BE09EF9" w14:textId="77777777" w:rsidR="00F4723C" w:rsidRPr="00CE4467" w:rsidRDefault="00F4723C" w:rsidP="00D21CDD">
            <w:pPr>
              <w:jc w:val="center"/>
              <w:rPr>
                <w:rFonts w:ascii="Times New Roman" w:hAnsi="Times New Roman"/>
                <w:sz w:val="20"/>
                <w:szCs w:val="20"/>
              </w:rPr>
            </w:pPr>
          </w:p>
        </w:tc>
        <w:tc>
          <w:tcPr>
            <w:tcW w:w="826" w:type="dxa"/>
            <w:gridSpan w:val="2"/>
          </w:tcPr>
          <w:p w14:paraId="333F8702" w14:textId="77777777" w:rsidR="00F4723C" w:rsidRPr="00CE4467" w:rsidRDefault="00F4723C" w:rsidP="00D21CDD">
            <w:pPr>
              <w:jc w:val="center"/>
              <w:rPr>
                <w:rFonts w:ascii="Times New Roman" w:hAnsi="Times New Roman"/>
                <w:sz w:val="20"/>
                <w:szCs w:val="20"/>
              </w:rPr>
            </w:pPr>
          </w:p>
          <w:p w14:paraId="272B1552" w14:textId="77777777" w:rsidR="00F4723C" w:rsidRPr="00CE4467" w:rsidRDefault="00F4723C" w:rsidP="00D21CDD">
            <w:pPr>
              <w:jc w:val="center"/>
              <w:rPr>
                <w:rFonts w:ascii="Times New Roman" w:hAnsi="Times New Roman"/>
                <w:sz w:val="20"/>
                <w:szCs w:val="20"/>
              </w:rPr>
            </w:pPr>
          </w:p>
          <w:p w14:paraId="3ADDAA1B" w14:textId="77777777" w:rsidR="00F4723C" w:rsidRPr="00CE4467" w:rsidRDefault="00F4723C" w:rsidP="00D21CDD">
            <w:pPr>
              <w:jc w:val="center"/>
              <w:rPr>
                <w:rFonts w:ascii="Times New Roman" w:hAnsi="Times New Roman"/>
                <w:sz w:val="20"/>
                <w:szCs w:val="20"/>
              </w:rPr>
            </w:pPr>
          </w:p>
          <w:p w14:paraId="64D393F1"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23DF5EFE"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10</w:t>
            </w:r>
            <w:r w:rsidRPr="00CE4467">
              <w:rPr>
                <w:rFonts w:ascii="Times New Roman" w:hAnsi="Times New Roman"/>
                <w:bCs/>
                <w:sz w:val="20"/>
                <w:szCs w:val="20"/>
              </w:rPr>
              <w:t>.000</w:t>
            </w:r>
          </w:p>
          <w:p w14:paraId="4B4BF2F7" w14:textId="77777777" w:rsidR="00F4723C" w:rsidRPr="00CE4467" w:rsidRDefault="00F4723C" w:rsidP="00D21CDD">
            <w:pPr>
              <w:jc w:val="center"/>
              <w:rPr>
                <w:rFonts w:ascii="Times New Roman" w:hAnsi="Times New Roman"/>
                <w:bCs/>
                <w:sz w:val="20"/>
                <w:szCs w:val="20"/>
                <w:lang w:val="en-GB" w:eastAsia="en-GB"/>
              </w:rPr>
            </w:pPr>
          </w:p>
        </w:tc>
        <w:tc>
          <w:tcPr>
            <w:tcW w:w="1140" w:type="dxa"/>
          </w:tcPr>
          <w:p w14:paraId="3BB4CC84" w14:textId="77777777" w:rsidR="00F4723C" w:rsidRPr="00CE4467" w:rsidRDefault="00F4723C" w:rsidP="00D21CDD">
            <w:pPr>
              <w:jc w:val="center"/>
              <w:rPr>
                <w:rFonts w:ascii="Times New Roman" w:hAnsi="Times New Roman"/>
                <w:sz w:val="20"/>
                <w:szCs w:val="20"/>
              </w:rPr>
            </w:pPr>
            <w:r w:rsidRPr="00CE4467">
              <w:rPr>
                <w:rFonts w:ascii="Times New Roman" w:hAnsi="Times New Roman"/>
                <w:bCs/>
                <w:sz w:val="20"/>
                <w:szCs w:val="20"/>
              </w:rPr>
              <w:t>10.000</w:t>
            </w:r>
          </w:p>
        </w:tc>
        <w:tc>
          <w:tcPr>
            <w:tcW w:w="900" w:type="dxa"/>
            <w:vAlign w:val="center"/>
          </w:tcPr>
          <w:p w14:paraId="2216B52D" w14:textId="77777777" w:rsidR="00F4723C" w:rsidRPr="00CE4467" w:rsidRDefault="00F4723C" w:rsidP="00D21CDD">
            <w:pPr>
              <w:jc w:val="center"/>
              <w:rPr>
                <w:rFonts w:ascii="Times New Roman" w:hAnsi="Times New Roman"/>
                <w:bCs/>
                <w:sz w:val="20"/>
                <w:szCs w:val="20"/>
              </w:rPr>
            </w:pPr>
            <w:r w:rsidRPr="00CE4467">
              <w:rPr>
                <w:rFonts w:ascii="Times New Roman" w:hAnsi="Times New Roman"/>
                <w:bCs/>
                <w:sz w:val="20"/>
                <w:szCs w:val="20"/>
              </w:rPr>
              <w:t>I, II, III, IV</w:t>
            </w:r>
          </w:p>
          <w:p w14:paraId="5C31554A" w14:textId="77777777" w:rsidR="00F4723C" w:rsidRPr="00CE4467" w:rsidRDefault="00F4723C" w:rsidP="00D21CDD">
            <w:pPr>
              <w:jc w:val="center"/>
              <w:rPr>
                <w:rFonts w:ascii="Times New Roman" w:hAnsi="Times New Roman"/>
                <w:sz w:val="20"/>
                <w:szCs w:val="20"/>
                <w:lang w:val="en-GB" w:eastAsia="en-GB"/>
              </w:rPr>
            </w:pPr>
          </w:p>
        </w:tc>
        <w:tc>
          <w:tcPr>
            <w:tcW w:w="1080" w:type="dxa"/>
            <w:gridSpan w:val="2"/>
          </w:tcPr>
          <w:p w14:paraId="6BA1DED5" w14:textId="77777777" w:rsidR="00F4723C" w:rsidRPr="00CE4467" w:rsidRDefault="00F4723C" w:rsidP="00D21CDD">
            <w:pPr>
              <w:rPr>
                <w:rFonts w:ascii="Times New Roman" w:hAnsi="Times New Roman"/>
                <w:sz w:val="20"/>
                <w:szCs w:val="20"/>
              </w:rPr>
            </w:pPr>
          </w:p>
        </w:tc>
        <w:tc>
          <w:tcPr>
            <w:tcW w:w="3438" w:type="dxa"/>
          </w:tcPr>
          <w:p w14:paraId="3BEE813F"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Kontinuirano se radi na provođenju aktivnosti</w:t>
            </w:r>
            <w:r>
              <w:rPr>
                <w:rFonts w:ascii="Times New Roman" w:hAnsi="Times New Roman"/>
                <w:sz w:val="20"/>
                <w:szCs w:val="20"/>
              </w:rPr>
              <w:t>.</w:t>
            </w:r>
          </w:p>
        </w:tc>
      </w:tr>
      <w:tr w:rsidR="00F4723C" w:rsidRPr="00CE4467" w14:paraId="6E3734DC" w14:textId="77777777" w:rsidTr="007D7673">
        <w:trPr>
          <w:trHeight w:val="931"/>
        </w:trPr>
        <w:tc>
          <w:tcPr>
            <w:tcW w:w="2233" w:type="dxa"/>
            <w:vAlign w:val="center"/>
          </w:tcPr>
          <w:p w14:paraId="24D78F92"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5.1.1.8 Realizacija granta «Sufinansiranje projekata institucija kulture u BiH»</w:t>
            </w:r>
          </w:p>
          <w:p w14:paraId="7CAB9932" w14:textId="77777777" w:rsidR="00F4723C" w:rsidRPr="00CE4467" w:rsidRDefault="00F4723C" w:rsidP="00D21CDD">
            <w:pPr>
              <w:rPr>
                <w:rFonts w:ascii="Times New Roman" w:hAnsi="Times New Roman"/>
                <w:sz w:val="20"/>
                <w:szCs w:val="20"/>
                <w:lang w:val="en-GB" w:eastAsia="en-GB"/>
              </w:rPr>
            </w:pPr>
          </w:p>
        </w:tc>
        <w:tc>
          <w:tcPr>
            <w:tcW w:w="1414" w:type="dxa"/>
          </w:tcPr>
          <w:p w14:paraId="5E21061A"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tc>
        <w:tc>
          <w:tcPr>
            <w:tcW w:w="1275" w:type="dxa"/>
            <w:vAlign w:val="center"/>
          </w:tcPr>
          <w:p w14:paraId="33F405DD"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roj</w:t>
            </w:r>
          </w:p>
          <w:p w14:paraId="3391B0C6" w14:textId="77777777" w:rsidR="00F4723C" w:rsidRPr="00CE4467" w:rsidRDefault="00F4723C" w:rsidP="00D21CDD">
            <w:pPr>
              <w:jc w:val="center"/>
              <w:rPr>
                <w:rFonts w:ascii="Times New Roman" w:hAnsi="Times New Roman"/>
                <w:sz w:val="20"/>
                <w:szCs w:val="20"/>
                <w:lang w:val="en-GB" w:eastAsia="en-GB"/>
              </w:rPr>
            </w:pPr>
          </w:p>
        </w:tc>
        <w:tc>
          <w:tcPr>
            <w:tcW w:w="709" w:type="dxa"/>
          </w:tcPr>
          <w:p w14:paraId="77376C53" w14:textId="77777777" w:rsidR="00F4723C" w:rsidRPr="00CE4467" w:rsidRDefault="00F4723C" w:rsidP="00D21CDD">
            <w:pPr>
              <w:jc w:val="center"/>
              <w:rPr>
                <w:rFonts w:ascii="Times New Roman" w:hAnsi="Times New Roman"/>
                <w:sz w:val="20"/>
                <w:szCs w:val="20"/>
              </w:rPr>
            </w:pPr>
          </w:p>
          <w:p w14:paraId="2443A889" w14:textId="77777777" w:rsidR="00F4723C" w:rsidRPr="00CE4467" w:rsidRDefault="00F4723C" w:rsidP="00D21CDD">
            <w:pPr>
              <w:jc w:val="center"/>
              <w:rPr>
                <w:rFonts w:ascii="Times New Roman" w:hAnsi="Times New Roman"/>
                <w:sz w:val="20"/>
                <w:szCs w:val="20"/>
              </w:rPr>
            </w:pPr>
          </w:p>
          <w:p w14:paraId="52A55753" w14:textId="77777777" w:rsidR="00F4723C" w:rsidRPr="00CE4467" w:rsidRDefault="00F4723C" w:rsidP="00D21CDD">
            <w:pPr>
              <w:jc w:val="center"/>
              <w:rPr>
                <w:rFonts w:ascii="Times New Roman" w:hAnsi="Times New Roman"/>
                <w:sz w:val="20"/>
                <w:szCs w:val="20"/>
              </w:rPr>
            </w:pPr>
          </w:p>
          <w:p w14:paraId="2C13F6E7" w14:textId="77777777" w:rsidR="00F4723C" w:rsidRPr="00CE4467" w:rsidRDefault="00F4723C" w:rsidP="00D21CDD">
            <w:pPr>
              <w:jc w:val="center"/>
              <w:rPr>
                <w:rFonts w:ascii="Times New Roman" w:hAnsi="Times New Roman"/>
                <w:sz w:val="20"/>
                <w:szCs w:val="20"/>
              </w:rPr>
            </w:pPr>
          </w:p>
        </w:tc>
        <w:tc>
          <w:tcPr>
            <w:tcW w:w="1003" w:type="dxa"/>
            <w:vAlign w:val="center"/>
          </w:tcPr>
          <w:p w14:paraId="14F3B70A"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52</w:t>
            </w:r>
          </w:p>
          <w:p w14:paraId="64C1BA2C" w14:textId="77777777" w:rsidR="00F4723C" w:rsidRPr="00CE4467" w:rsidRDefault="00F4723C" w:rsidP="00D21CDD">
            <w:pPr>
              <w:jc w:val="center"/>
              <w:rPr>
                <w:rFonts w:ascii="Times New Roman" w:hAnsi="Times New Roman"/>
                <w:sz w:val="20"/>
                <w:szCs w:val="20"/>
                <w:lang w:val="en-GB" w:eastAsia="en-GB"/>
              </w:rPr>
            </w:pPr>
          </w:p>
        </w:tc>
        <w:tc>
          <w:tcPr>
            <w:tcW w:w="582" w:type="dxa"/>
          </w:tcPr>
          <w:p w14:paraId="77100505" w14:textId="77777777" w:rsidR="00F4723C" w:rsidRPr="00CE4467" w:rsidRDefault="00F4723C" w:rsidP="00D21CDD">
            <w:pPr>
              <w:jc w:val="center"/>
              <w:rPr>
                <w:rFonts w:ascii="Times New Roman" w:hAnsi="Times New Roman"/>
                <w:sz w:val="20"/>
                <w:szCs w:val="20"/>
              </w:rPr>
            </w:pPr>
          </w:p>
        </w:tc>
        <w:tc>
          <w:tcPr>
            <w:tcW w:w="826" w:type="dxa"/>
            <w:gridSpan w:val="2"/>
          </w:tcPr>
          <w:p w14:paraId="3C9D8541" w14:textId="77777777" w:rsidR="00F4723C" w:rsidRPr="00CE4467" w:rsidRDefault="00F4723C" w:rsidP="00D21CDD">
            <w:pPr>
              <w:jc w:val="center"/>
              <w:rPr>
                <w:rFonts w:ascii="Times New Roman" w:hAnsi="Times New Roman"/>
                <w:sz w:val="20"/>
                <w:szCs w:val="20"/>
              </w:rPr>
            </w:pPr>
          </w:p>
          <w:p w14:paraId="020DF2F2" w14:textId="77777777" w:rsidR="00F4723C" w:rsidRPr="00CE4467" w:rsidRDefault="00F4723C" w:rsidP="00D21CDD">
            <w:pPr>
              <w:jc w:val="center"/>
              <w:rPr>
                <w:rFonts w:ascii="Times New Roman" w:hAnsi="Times New Roman"/>
                <w:sz w:val="20"/>
                <w:szCs w:val="20"/>
              </w:rPr>
            </w:pPr>
          </w:p>
          <w:p w14:paraId="6C2DE9B4" w14:textId="77777777" w:rsidR="00F4723C" w:rsidRPr="00CE4467" w:rsidRDefault="00F4723C" w:rsidP="00D21CDD">
            <w:pPr>
              <w:jc w:val="center"/>
              <w:rPr>
                <w:rFonts w:ascii="Times New Roman" w:hAnsi="Times New Roman"/>
                <w:sz w:val="20"/>
                <w:szCs w:val="20"/>
              </w:rPr>
            </w:pPr>
          </w:p>
          <w:p w14:paraId="386B9CA6"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13655942" w14:textId="77777777" w:rsidR="00F4723C" w:rsidRPr="00CE4467" w:rsidRDefault="00F4723C" w:rsidP="00D21CDD">
            <w:pPr>
              <w:jc w:val="center"/>
              <w:rPr>
                <w:rFonts w:ascii="Times New Roman" w:hAnsi="Times New Roman"/>
                <w:bCs/>
                <w:sz w:val="20"/>
                <w:szCs w:val="20"/>
              </w:rPr>
            </w:pPr>
            <w:r w:rsidRPr="00CE4467">
              <w:rPr>
                <w:rFonts w:ascii="Times New Roman" w:hAnsi="Times New Roman"/>
                <w:bCs/>
                <w:sz w:val="20"/>
                <w:szCs w:val="20"/>
              </w:rPr>
              <w:t>3.097.000</w:t>
            </w:r>
          </w:p>
          <w:p w14:paraId="321E015C" w14:textId="77777777" w:rsidR="00F4723C" w:rsidRPr="00CE4467" w:rsidRDefault="00F4723C" w:rsidP="00D21CDD">
            <w:pPr>
              <w:jc w:val="center"/>
              <w:rPr>
                <w:rFonts w:ascii="Times New Roman" w:hAnsi="Times New Roman"/>
                <w:bCs/>
                <w:sz w:val="20"/>
                <w:szCs w:val="20"/>
                <w:lang w:val="en-GB" w:eastAsia="en-GB"/>
              </w:rPr>
            </w:pPr>
          </w:p>
        </w:tc>
        <w:tc>
          <w:tcPr>
            <w:tcW w:w="1140" w:type="dxa"/>
          </w:tcPr>
          <w:p w14:paraId="4426EBBB"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0</w:t>
            </w:r>
          </w:p>
        </w:tc>
        <w:tc>
          <w:tcPr>
            <w:tcW w:w="900" w:type="dxa"/>
            <w:vAlign w:val="center"/>
          </w:tcPr>
          <w:p w14:paraId="242E3F73"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IV</w:t>
            </w:r>
          </w:p>
          <w:p w14:paraId="1D44E271" w14:textId="77777777" w:rsidR="00F4723C" w:rsidRPr="00CE4467" w:rsidRDefault="00F4723C" w:rsidP="00D21CDD">
            <w:pPr>
              <w:jc w:val="center"/>
              <w:rPr>
                <w:rFonts w:ascii="Times New Roman" w:hAnsi="Times New Roman"/>
                <w:sz w:val="20"/>
                <w:szCs w:val="20"/>
                <w:lang w:val="en-GB" w:eastAsia="en-GB"/>
              </w:rPr>
            </w:pPr>
          </w:p>
        </w:tc>
        <w:tc>
          <w:tcPr>
            <w:tcW w:w="1080" w:type="dxa"/>
            <w:gridSpan w:val="2"/>
          </w:tcPr>
          <w:p w14:paraId="76AFBD59" w14:textId="77777777" w:rsidR="00F4723C" w:rsidRPr="00CE4467" w:rsidRDefault="00F4723C" w:rsidP="00D21CDD">
            <w:pPr>
              <w:rPr>
                <w:rFonts w:ascii="Times New Roman" w:hAnsi="Times New Roman"/>
                <w:sz w:val="20"/>
                <w:szCs w:val="20"/>
              </w:rPr>
            </w:pPr>
          </w:p>
        </w:tc>
        <w:tc>
          <w:tcPr>
            <w:tcW w:w="3438" w:type="dxa"/>
          </w:tcPr>
          <w:p w14:paraId="4EFFF74B"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Prijedlog Odluke o kriterijima za dodjelu grant sredstava «Sufinansiranje projekata  institucija kulture u BiH» je  upućen Vijeću ministara BiH. Odluka nije razmatrana na  sjednici Vijeća ministara BiH</w:t>
            </w:r>
            <w:r>
              <w:rPr>
                <w:rFonts w:ascii="Times New Roman" w:hAnsi="Times New Roman"/>
                <w:sz w:val="20"/>
                <w:szCs w:val="20"/>
              </w:rPr>
              <w:t>.</w:t>
            </w:r>
          </w:p>
          <w:p w14:paraId="4CBECABE" w14:textId="77777777" w:rsidR="00F4723C" w:rsidRPr="00417E5B" w:rsidRDefault="00F4723C" w:rsidP="00D21CDD">
            <w:pPr>
              <w:jc w:val="both"/>
              <w:rPr>
                <w:rFonts w:ascii="Times New Roman" w:hAnsi="Times New Roman"/>
                <w:sz w:val="20"/>
                <w:szCs w:val="20"/>
                <w:lang w:val="sr-Latn-BA"/>
              </w:rPr>
            </w:pPr>
          </w:p>
          <w:p w14:paraId="4E74B456" w14:textId="77777777" w:rsidR="00F4723C" w:rsidRPr="00417E5B" w:rsidRDefault="00F4723C" w:rsidP="00D21CDD">
            <w:pPr>
              <w:autoSpaceDE w:val="0"/>
              <w:autoSpaceDN w:val="0"/>
              <w:adjustRightInd w:val="0"/>
              <w:jc w:val="both"/>
              <w:rPr>
                <w:rFonts w:ascii="Times New Roman" w:hAnsi="Times New Roman"/>
                <w:sz w:val="20"/>
                <w:szCs w:val="20"/>
                <w:lang w:val="en-GB"/>
              </w:rPr>
            </w:pPr>
          </w:p>
        </w:tc>
      </w:tr>
      <w:tr w:rsidR="00F4723C" w:rsidRPr="00CE4467" w14:paraId="35EC7F9B" w14:textId="77777777" w:rsidTr="007D7673">
        <w:tc>
          <w:tcPr>
            <w:tcW w:w="2233" w:type="dxa"/>
            <w:vAlign w:val="center"/>
          </w:tcPr>
          <w:p w14:paraId="56F3D228" w14:textId="77777777" w:rsidR="00F4723C" w:rsidRPr="00F273E4" w:rsidRDefault="00F4723C" w:rsidP="00D21CDD">
            <w:pPr>
              <w:rPr>
                <w:rFonts w:ascii="Times New Roman" w:hAnsi="Times New Roman"/>
                <w:sz w:val="20"/>
                <w:szCs w:val="20"/>
                <w:highlight w:val="green"/>
              </w:rPr>
            </w:pPr>
            <w:r w:rsidRPr="00930E1C">
              <w:rPr>
                <w:rFonts w:ascii="Times New Roman" w:hAnsi="Times New Roman"/>
                <w:sz w:val="20"/>
                <w:szCs w:val="20"/>
              </w:rPr>
              <w:t>5.1.1.9 Učešća u tijelima definisanim Odlukom o sistemu koordinacije procesa evropskih integracija u BiH</w:t>
            </w:r>
          </w:p>
        </w:tc>
        <w:tc>
          <w:tcPr>
            <w:tcW w:w="1414" w:type="dxa"/>
          </w:tcPr>
          <w:p w14:paraId="62D23AA5" w14:textId="77777777" w:rsidR="00F4723C" w:rsidRPr="00930E1C" w:rsidRDefault="00F4723C" w:rsidP="00D21CDD">
            <w:pPr>
              <w:jc w:val="center"/>
              <w:rPr>
                <w:rFonts w:ascii="Times New Roman" w:hAnsi="Times New Roman"/>
                <w:sz w:val="20"/>
                <w:szCs w:val="20"/>
              </w:rPr>
            </w:pPr>
            <w:r w:rsidRPr="00930E1C">
              <w:rPr>
                <w:rFonts w:ascii="Times New Roman" w:hAnsi="Times New Roman"/>
                <w:sz w:val="20"/>
                <w:szCs w:val="20"/>
              </w:rPr>
              <w:t>Sektor za nauku i kulturu</w:t>
            </w:r>
          </w:p>
        </w:tc>
        <w:tc>
          <w:tcPr>
            <w:tcW w:w="1275" w:type="dxa"/>
            <w:vAlign w:val="center"/>
          </w:tcPr>
          <w:p w14:paraId="3620BE48" w14:textId="77777777" w:rsidR="00F4723C" w:rsidRPr="00930E1C" w:rsidRDefault="00F4723C" w:rsidP="00D21CDD">
            <w:pPr>
              <w:jc w:val="center"/>
              <w:rPr>
                <w:rFonts w:ascii="Times New Roman" w:hAnsi="Times New Roman"/>
                <w:sz w:val="20"/>
                <w:szCs w:val="20"/>
                <w:lang w:val="en-GB" w:eastAsia="en-GB"/>
              </w:rPr>
            </w:pPr>
            <w:r>
              <w:rPr>
                <w:rFonts w:ascii="Times New Roman" w:hAnsi="Times New Roman"/>
                <w:sz w:val="20"/>
                <w:szCs w:val="20"/>
                <w:lang w:val="en-GB" w:eastAsia="en-GB"/>
              </w:rPr>
              <w:t>I</w:t>
            </w:r>
            <w:r w:rsidRPr="00930E1C">
              <w:rPr>
                <w:rFonts w:ascii="Times New Roman" w:hAnsi="Times New Roman"/>
                <w:sz w:val="20"/>
                <w:szCs w:val="20"/>
                <w:lang w:val="en-GB" w:eastAsia="en-GB"/>
              </w:rPr>
              <w:t>zvještaj</w:t>
            </w:r>
          </w:p>
        </w:tc>
        <w:tc>
          <w:tcPr>
            <w:tcW w:w="709" w:type="dxa"/>
          </w:tcPr>
          <w:p w14:paraId="2130B10A" w14:textId="77777777" w:rsidR="00F4723C" w:rsidRPr="00930E1C" w:rsidRDefault="00F4723C" w:rsidP="00D21CDD">
            <w:pPr>
              <w:jc w:val="center"/>
              <w:rPr>
                <w:rFonts w:ascii="Times New Roman" w:hAnsi="Times New Roman"/>
                <w:sz w:val="20"/>
                <w:szCs w:val="20"/>
              </w:rPr>
            </w:pPr>
          </w:p>
          <w:p w14:paraId="6404A126" w14:textId="77777777" w:rsidR="00F4723C" w:rsidRPr="00930E1C" w:rsidRDefault="00F4723C" w:rsidP="00D21CDD">
            <w:pPr>
              <w:jc w:val="center"/>
              <w:rPr>
                <w:rFonts w:ascii="Times New Roman" w:hAnsi="Times New Roman"/>
                <w:sz w:val="20"/>
                <w:szCs w:val="20"/>
              </w:rPr>
            </w:pPr>
          </w:p>
          <w:p w14:paraId="20A72AD0" w14:textId="77777777" w:rsidR="00F4723C" w:rsidRPr="00930E1C" w:rsidRDefault="00F4723C" w:rsidP="00D21CDD">
            <w:pPr>
              <w:jc w:val="center"/>
              <w:rPr>
                <w:rFonts w:ascii="Times New Roman" w:hAnsi="Times New Roman"/>
                <w:sz w:val="20"/>
                <w:szCs w:val="20"/>
              </w:rPr>
            </w:pPr>
          </w:p>
          <w:p w14:paraId="482238A4" w14:textId="77777777" w:rsidR="00F4723C" w:rsidRPr="00930E1C" w:rsidRDefault="00F4723C" w:rsidP="00D21CDD">
            <w:pPr>
              <w:jc w:val="center"/>
              <w:rPr>
                <w:rFonts w:ascii="Times New Roman" w:hAnsi="Times New Roman"/>
                <w:sz w:val="20"/>
                <w:szCs w:val="20"/>
              </w:rPr>
            </w:pPr>
          </w:p>
        </w:tc>
        <w:tc>
          <w:tcPr>
            <w:tcW w:w="1003" w:type="dxa"/>
            <w:vAlign w:val="center"/>
          </w:tcPr>
          <w:p w14:paraId="63E3C591" w14:textId="77777777" w:rsidR="00F4723C" w:rsidRPr="00930E1C" w:rsidRDefault="00F4723C" w:rsidP="00D21CDD">
            <w:pPr>
              <w:jc w:val="center"/>
              <w:rPr>
                <w:rFonts w:ascii="Times New Roman" w:hAnsi="Times New Roman"/>
                <w:sz w:val="20"/>
                <w:szCs w:val="20"/>
                <w:lang w:val="en-GB" w:eastAsia="en-GB"/>
              </w:rPr>
            </w:pPr>
            <w:r w:rsidRPr="00930E1C">
              <w:rPr>
                <w:rFonts w:ascii="Times New Roman" w:hAnsi="Times New Roman"/>
                <w:sz w:val="20"/>
                <w:szCs w:val="20"/>
                <w:lang w:val="en-GB" w:eastAsia="en-GB"/>
              </w:rPr>
              <w:t>100%</w:t>
            </w:r>
          </w:p>
        </w:tc>
        <w:tc>
          <w:tcPr>
            <w:tcW w:w="582" w:type="dxa"/>
          </w:tcPr>
          <w:p w14:paraId="341F2B49" w14:textId="77777777" w:rsidR="00F4723C" w:rsidRPr="00930E1C" w:rsidRDefault="00F4723C" w:rsidP="00D21CDD">
            <w:pPr>
              <w:jc w:val="center"/>
              <w:rPr>
                <w:rFonts w:ascii="Times New Roman" w:hAnsi="Times New Roman"/>
                <w:sz w:val="20"/>
                <w:szCs w:val="20"/>
              </w:rPr>
            </w:pPr>
          </w:p>
        </w:tc>
        <w:tc>
          <w:tcPr>
            <w:tcW w:w="826" w:type="dxa"/>
            <w:gridSpan w:val="2"/>
          </w:tcPr>
          <w:p w14:paraId="2ACC60AB" w14:textId="77777777" w:rsidR="00F4723C" w:rsidRPr="00CE4467" w:rsidRDefault="00F4723C" w:rsidP="00D21CDD">
            <w:pPr>
              <w:jc w:val="center"/>
              <w:rPr>
                <w:rFonts w:ascii="Times New Roman" w:hAnsi="Times New Roman"/>
                <w:sz w:val="20"/>
                <w:szCs w:val="20"/>
              </w:rPr>
            </w:pPr>
          </w:p>
          <w:p w14:paraId="7DA54F18" w14:textId="77777777" w:rsidR="00F4723C" w:rsidRPr="00CE4467" w:rsidRDefault="00F4723C" w:rsidP="00D21CDD">
            <w:pPr>
              <w:jc w:val="center"/>
              <w:rPr>
                <w:rFonts w:ascii="Times New Roman" w:hAnsi="Times New Roman"/>
                <w:sz w:val="20"/>
                <w:szCs w:val="20"/>
              </w:rPr>
            </w:pPr>
          </w:p>
          <w:p w14:paraId="49D836CA" w14:textId="77777777" w:rsidR="00F4723C" w:rsidRPr="00CE4467" w:rsidRDefault="00F4723C" w:rsidP="00D21CDD">
            <w:pPr>
              <w:jc w:val="center"/>
              <w:rPr>
                <w:rFonts w:ascii="Times New Roman" w:hAnsi="Times New Roman"/>
                <w:sz w:val="20"/>
                <w:szCs w:val="20"/>
              </w:rPr>
            </w:pPr>
          </w:p>
          <w:p w14:paraId="06BAD2F4"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483B9FE0" w14:textId="77777777" w:rsidR="00F4723C" w:rsidRPr="00930E1C" w:rsidRDefault="00F4723C" w:rsidP="00D21CDD">
            <w:pPr>
              <w:jc w:val="center"/>
              <w:rPr>
                <w:rFonts w:ascii="Times New Roman" w:hAnsi="Times New Roman"/>
                <w:bCs/>
                <w:sz w:val="20"/>
                <w:szCs w:val="20"/>
              </w:rPr>
            </w:pPr>
            <w:r w:rsidRPr="00930E1C">
              <w:rPr>
                <w:rFonts w:ascii="Times New Roman" w:hAnsi="Times New Roman"/>
                <w:bCs/>
                <w:sz w:val="20"/>
                <w:szCs w:val="20"/>
              </w:rPr>
              <w:t>10.000</w:t>
            </w:r>
          </w:p>
        </w:tc>
        <w:tc>
          <w:tcPr>
            <w:tcW w:w="1140" w:type="dxa"/>
          </w:tcPr>
          <w:p w14:paraId="327127EC" w14:textId="77777777" w:rsidR="00F4723C" w:rsidRPr="00930E1C" w:rsidRDefault="00F4723C" w:rsidP="00D21CDD">
            <w:pPr>
              <w:jc w:val="center"/>
              <w:rPr>
                <w:rFonts w:ascii="Times New Roman" w:hAnsi="Times New Roman"/>
                <w:sz w:val="20"/>
                <w:szCs w:val="20"/>
              </w:rPr>
            </w:pPr>
            <w:r w:rsidRPr="00930E1C">
              <w:rPr>
                <w:rFonts w:ascii="Times New Roman" w:hAnsi="Times New Roman"/>
                <w:bCs/>
                <w:sz w:val="20"/>
                <w:szCs w:val="20"/>
              </w:rPr>
              <w:t>10.000</w:t>
            </w:r>
          </w:p>
        </w:tc>
        <w:tc>
          <w:tcPr>
            <w:tcW w:w="900" w:type="dxa"/>
            <w:vAlign w:val="center"/>
          </w:tcPr>
          <w:p w14:paraId="3A155084" w14:textId="77777777" w:rsidR="00F4723C" w:rsidRPr="00930E1C" w:rsidRDefault="00F4723C" w:rsidP="00D21CDD">
            <w:pPr>
              <w:jc w:val="center"/>
              <w:rPr>
                <w:rFonts w:ascii="Times New Roman" w:hAnsi="Times New Roman"/>
                <w:sz w:val="20"/>
                <w:szCs w:val="20"/>
              </w:rPr>
            </w:pPr>
            <w:r w:rsidRPr="00930E1C">
              <w:rPr>
                <w:rFonts w:ascii="Times New Roman" w:hAnsi="Times New Roman"/>
                <w:sz w:val="20"/>
                <w:szCs w:val="20"/>
              </w:rPr>
              <w:t>I, II, III, IV</w:t>
            </w:r>
          </w:p>
        </w:tc>
        <w:tc>
          <w:tcPr>
            <w:tcW w:w="1080" w:type="dxa"/>
            <w:gridSpan w:val="2"/>
          </w:tcPr>
          <w:p w14:paraId="5EBEB23D" w14:textId="77777777" w:rsidR="00F4723C" w:rsidRPr="00930E1C" w:rsidRDefault="00F4723C" w:rsidP="00D21CDD">
            <w:pPr>
              <w:rPr>
                <w:rFonts w:ascii="Times New Roman" w:hAnsi="Times New Roman"/>
                <w:sz w:val="20"/>
                <w:szCs w:val="20"/>
              </w:rPr>
            </w:pPr>
          </w:p>
        </w:tc>
        <w:tc>
          <w:tcPr>
            <w:tcW w:w="3438" w:type="dxa"/>
          </w:tcPr>
          <w:p w14:paraId="54C8C9A4"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Kontinuirano se radi na provođenju aktivnosti</w:t>
            </w:r>
            <w:r>
              <w:rPr>
                <w:rFonts w:ascii="Times New Roman" w:hAnsi="Times New Roman"/>
                <w:sz w:val="20"/>
                <w:szCs w:val="20"/>
              </w:rPr>
              <w:t>.</w:t>
            </w:r>
          </w:p>
        </w:tc>
      </w:tr>
      <w:tr w:rsidR="00F4723C" w:rsidRPr="00CE4467" w14:paraId="02312EA5" w14:textId="77777777" w:rsidTr="007D7673">
        <w:tc>
          <w:tcPr>
            <w:tcW w:w="15309" w:type="dxa"/>
            <w:gridSpan w:val="14"/>
            <w:shd w:val="clear" w:color="auto" w:fill="D6E3BC" w:themeFill="accent3" w:themeFillTint="66"/>
            <w:vAlign w:val="center"/>
          </w:tcPr>
          <w:p w14:paraId="4CE82DC8" w14:textId="77777777" w:rsidR="00F4723C" w:rsidRPr="00417E5B" w:rsidRDefault="00F4723C" w:rsidP="009034AB">
            <w:pPr>
              <w:rPr>
                <w:rFonts w:ascii="Times New Roman" w:hAnsi="Times New Roman"/>
                <w:b/>
                <w:bCs/>
                <w:sz w:val="20"/>
                <w:szCs w:val="20"/>
                <w:lang w:val="en-GB" w:eastAsia="en-GB"/>
              </w:rPr>
            </w:pPr>
            <w:r w:rsidRPr="00417E5B">
              <w:rPr>
                <w:rFonts w:ascii="Times New Roman" w:hAnsi="Times New Roman"/>
                <w:b/>
                <w:bCs/>
                <w:sz w:val="20"/>
                <w:szCs w:val="20"/>
                <w:lang w:val="en-GB" w:eastAsia="en-GB"/>
              </w:rPr>
              <w:t>5</w:t>
            </w:r>
            <w:r w:rsidRPr="009034AB">
              <w:rPr>
                <w:rFonts w:ascii="Times New Roman" w:hAnsi="Times New Roman"/>
                <w:b/>
                <w:bCs/>
                <w:sz w:val="20"/>
                <w:szCs w:val="20"/>
                <w:lang w:val="en-GB" w:eastAsia="en-GB"/>
              </w:rPr>
              <w:t xml:space="preserve">.1.2 </w:t>
            </w:r>
            <w:r w:rsidRPr="009034AB">
              <w:rPr>
                <w:rFonts w:ascii="Times New Roman" w:hAnsi="Times New Roman"/>
                <w:b/>
                <w:bCs/>
                <w:sz w:val="20"/>
                <w:szCs w:val="20"/>
              </w:rPr>
              <w:t>Unaprijediti međunarodnu saradnjuu oblasti kulture u BiH</w:t>
            </w:r>
          </w:p>
        </w:tc>
      </w:tr>
      <w:tr w:rsidR="00F4723C" w:rsidRPr="00CE4467" w14:paraId="16D30F62" w14:textId="77777777" w:rsidTr="007D7673">
        <w:tc>
          <w:tcPr>
            <w:tcW w:w="2233" w:type="dxa"/>
            <w:vAlign w:val="center"/>
          </w:tcPr>
          <w:p w14:paraId="33D73361" w14:textId="77777777" w:rsidR="00F4723C" w:rsidRPr="00E4622B" w:rsidRDefault="00F4723C" w:rsidP="00D21CDD">
            <w:pPr>
              <w:rPr>
                <w:rFonts w:ascii="Times New Roman" w:hAnsi="Times New Roman"/>
                <w:sz w:val="20"/>
                <w:szCs w:val="20"/>
                <w:lang w:val="en-GB" w:eastAsia="en-GB"/>
              </w:rPr>
            </w:pPr>
            <w:r w:rsidRPr="00E4622B">
              <w:rPr>
                <w:rFonts w:ascii="Times New Roman" w:hAnsi="Times New Roman"/>
                <w:sz w:val="20"/>
                <w:szCs w:val="20"/>
              </w:rPr>
              <w:t xml:space="preserve">5.1.2.1  Koordinacija učešća BiH na Venecijanskom bijenalu  </w:t>
            </w:r>
          </w:p>
        </w:tc>
        <w:tc>
          <w:tcPr>
            <w:tcW w:w="1414" w:type="dxa"/>
          </w:tcPr>
          <w:p w14:paraId="61DAD5FF" w14:textId="77777777" w:rsidR="00F4723C" w:rsidRPr="00E4622B" w:rsidRDefault="00F4723C" w:rsidP="00D21CDD">
            <w:pPr>
              <w:jc w:val="center"/>
              <w:rPr>
                <w:rFonts w:ascii="Times New Roman" w:hAnsi="Times New Roman"/>
                <w:sz w:val="20"/>
                <w:szCs w:val="20"/>
              </w:rPr>
            </w:pPr>
            <w:r w:rsidRPr="00E4622B">
              <w:rPr>
                <w:rFonts w:ascii="Times New Roman" w:hAnsi="Times New Roman"/>
                <w:sz w:val="20"/>
                <w:szCs w:val="20"/>
              </w:rPr>
              <w:t>Sektor za nauku i kulturu</w:t>
            </w:r>
          </w:p>
        </w:tc>
        <w:tc>
          <w:tcPr>
            <w:tcW w:w="1275" w:type="dxa"/>
            <w:vAlign w:val="center"/>
          </w:tcPr>
          <w:p w14:paraId="23508C9A" w14:textId="77777777" w:rsidR="00F4723C" w:rsidRPr="00E4622B" w:rsidRDefault="00F4723C" w:rsidP="00D21CDD">
            <w:pPr>
              <w:jc w:val="center"/>
              <w:rPr>
                <w:rFonts w:ascii="Times New Roman" w:hAnsi="Times New Roman"/>
                <w:sz w:val="20"/>
                <w:szCs w:val="20"/>
              </w:rPr>
            </w:pPr>
            <w:r w:rsidRPr="00E4622B">
              <w:rPr>
                <w:rFonts w:ascii="Times New Roman" w:hAnsi="Times New Roman"/>
                <w:sz w:val="20"/>
                <w:szCs w:val="20"/>
              </w:rPr>
              <w:t>Uzeto učešće na Venecijansk-om bijenalu</w:t>
            </w:r>
          </w:p>
          <w:p w14:paraId="642EB82D" w14:textId="77777777" w:rsidR="00F4723C" w:rsidRPr="00E4622B" w:rsidRDefault="00F4723C" w:rsidP="00D21CDD">
            <w:pPr>
              <w:jc w:val="center"/>
              <w:rPr>
                <w:rFonts w:ascii="Times New Roman" w:hAnsi="Times New Roman"/>
                <w:sz w:val="20"/>
                <w:szCs w:val="20"/>
                <w:lang w:val="en-GB" w:eastAsia="en-GB"/>
              </w:rPr>
            </w:pPr>
          </w:p>
        </w:tc>
        <w:tc>
          <w:tcPr>
            <w:tcW w:w="709" w:type="dxa"/>
          </w:tcPr>
          <w:p w14:paraId="6F5C7415" w14:textId="77777777" w:rsidR="00F4723C" w:rsidRPr="00E4622B" w:rsidRDefault="00F4723C" w:rsidP="00D21CDD">
            <w:pPr>
              <w:jc w:val="center"/>
              <w:rPr>
                <w:rFonts w:ascii="Times New Roman" w:hAnsi="Times New Roman"/>
                <w:sz w:val="20"/>
                <w:szCs w:val="20"/>
              </w:rPr>
            </w:pPr>
          </w:p>
        </w:tc>
        <w:tc>
          <w:tcPr>
            <w:tcW w:w="1003" w:type="dxa"/>
            <w:vAlign w:val="center"/>
          </w:tcPr>
          <w:p w14:paraId="48DE2C62" w14:textId="77777777" w:rsidR="00F4723C" w:rsidRPr="00E4622B" w:rsidRDefault="00F4723C" w:rsidP="00D21CDD">
            <w:pPr>
              <w:jc w:val="center"/>
              <w:rPr>
                <w:rFonts w:ascii="Times New Roman" w:hAnsi="Times New Roman"/>
                <w:sz w:val="20"/>
                <w:szCs w:val="20"/>
              </w:rPr>
            </w:pPr>
            <w:r w:rsidRPr="00E4622B">
              <w:rPr>
                <w:rFonts w:ascii="Times New Roman" w:hAnsi="Times New Roman"/>
                <w:sz w:val="20"/>
                <w:szCs w:val="20"/>
              </w:rPr>
              <w:t>100%</w:t>
            </w:r>
          </w:p>
          <w:p w14:paraId="0E599507" w14:textId="77777777" w:rsidR="00F4723C" w:rsidRPr="00E4622B" w:rsidRDefault="00F4723C" w:rsidP="00D21CDD">
            <w:pPr>
              <w:jc w:val="center"/>
              <w:rPr>
                <w:rFonts w:ascii="Times New Roman" w:hAnsi="Times New Roman"/>
                <w:sz w:val="20"/>
                <w:szCs w:val="20"/>
                <w:lang w:val="en-GB" w:eastAsia="en-GB"/>
              </w:rPr>
            </w:pPr>
          </w:p>
        </w:tc>
        <w:tc>
          <w:tcPr>
            <w:tcW w:w="582" w:type="dxa"/>
          </w:tcPr>
          <w:p w14:paraId="1DB6F6D3" w14:textId="77777777" w:rsidR="00F4723C" w:rsidRPr="00E4622B" w:rsidRDefault="00F4723C" w:rsidP="00D21CDD">
            <w:pPr>
              <w:jc w:val="center"/>
              <w:rPr>
                <w:rFonts w:ascii="Times New Roman" w:hAnsi="Times New Roman"/>
                <w:sz w:val="20"/>
                <w:szCs w:val="20"/>
              </w:rPr>
            </w:pPr>
          </w:p>
        </w:tc>
        <w:tc>
          <w:tcPr>
            <w:tcW w:w="826" w:type="dxa"/>
            <w:gridSpan w:val="2"/>
          </w:tcPr>
          <w:p w14:paraId="0F27C8DC" w14:textId="77777777" w:rsidR="00F4723C" w:rsidRPr="00CE4467" w:rsidRDefault="00F4723C" w:rsidP="00D21CDD">
            <w:pPr>
              <w:jc w:val="center"/>
              <w:rPr>
                <w:rFonts w:ascii="Times New Roman" w:hAnsi="Times New Roman"/>
                <w:sz w:val="20"/>
                <w:szCs w:val="20"/>
              </w:rPr>
            </w:pPr>
          </w:p>
          <w:p w14:paraId="045148FD" w14:textId="77777777" w:rsidR="00F4723C" w:rsidRPr="00CE4467" w:rsidRDefault="00F4723C" w:rsidP="00D21CDD">
            <w:pPr>
              <w:jc w:val="center"/>
              <w:rPr>
                <w:rFonts w:ascii="Times New Roman" w:hAnsi="Times New Roman"/>
                <w:sz w:val="20"/>
                <w:szCs w:val="20"/>
              </w:rPr>
            </w:pPr>
          </w:p>
          <w:p w14:paraId="3D69B3B4" w14:textId="77777777" w:rsidR="00F4723C" w:rsidRPr="00CE4467" w:rsidRDefault="00F4723C" w:rsidP="00D21CDD">
            <w:pPr>
              <w:jc w:val="center"/>
              <w:rPr>
                <w:rFonts w:ascii="Times New Roman" w:hAnsi="Times New Roman"/>
                <w:sz w:val="20"/>
                <w:szCs w:val="20"/>
              </w:rPr>
            </w:pPr>
          </w:p>
          <w:p w14:paraId="1B1FD729"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2F8E0069" w14:textId="77777777" w:rsidR="00F4723C" w:rsidRPr="00E4622B" w:rsidRDefault="00F4723C" w:rsidP="00D21CDD">
            <w:pPr>
              <w:jc w:val="center"/>
              <w:rPr>
                <w:rFonts w:ascii="Times New Roman" w:hAnsi="Times New Roman"/>
                <w:bCs/>
                <w:sz w:val="20"/>
                <w:szCs w:val="20"/>
              </w:rPr>
            </w:pPr>
            <w:r w:rsidRPr="00E4622B">
              <w:rPr>
                <w:rFonts w:ascii="Times New Roman" w:hAnsi="Times New Roman"/>
                <w:bCs/>
                <w:sz w:val="20"/>
                <w:szCs w:val="20"/>
              </w:rPr>
              <w:t>180.000</w:t>
            </w:r>
          </w:p>
          <w:p w14:paraId="75B27EAE" w14:textId="77777777" w:rsidR="00F4723C" w:rsidRPr="00E4622B" w:rsidRDefault="00F4723C" w:rsidP="00D21CDD">
            <w:pPr>
              <w:jc w:val="center"/>
              <w:rPr>
                <w:rFonts w:ascii="Times New Roman" w:hAnsi="Times New Roman"/>
                <w:bCs/>
                <w:sz w:val="20"/>
                <w:szCs w:val="20"/>
                <w:lang w:val="en-GB" w:eastAsia="en-GB"/>
              </w:rPr>
            </w:pPr>
          </w:p>
        </w:tc>
        <w:tc>
          <w:tcPr>
            <w:tcW w:w="1140" w:type="dxa"/>
          </w:tcPr>
          <w:p w14:paraId="5BB2BE70" w14:textId="77777777" w:rsidR="00F4723C" w:rsidRPr="00E4622B" w:rsidRDefault="00F4723C" w:rsidP="00D21CDD">
            <w:pPr>
              <w:jc w:val="center"/>
              <w:rPr>
                <w:rFonts w:ascii="Times New Roman" w:hAnsi="Times New Roman"/>
                <w:bCs/>
                <w:sz w:val="20"/>
                <w:szCs w:val="20"/>
              </w:rPr>
            </w:pPr>
            <w:r w:rsidRPr="00E4622B">
              <w:rPr>
                <w:rFonts w:ascii="Times New Roman" w:hAnsi="Times New Roman"/>
                <w:bCs/>
                <w:sz w:val="20"/>
                <w:szCs w:val="20"/>
              </w:rPr>
              <w:t>180.000</w:t>
            </w:r>
          </w:p>
          <w:p w14:paraId="7340B7CF" w14:textId="77777777" w:rsidR="00F4723C" w:rsidRPr="00E4622B" w:rsidRDefault="00F4723C" w:rsidP="00D21CDD">
            <w:pPr>
              <w:jc w:val="center"/>
              <w:rPr>
                <w:rFonts w:ascii="Times New Roman" w:hAnsi="Times New Roman"/>
                <w:sz w:val="20"/>
                <w:szCs w:val="20"/>
              </w:rPr>
            </w:pPr>
          </w:p>
        </w:tc>
        <w:tc>
          <w:tcPr>
            <w:tcW w:w="900" w:type="dxa"/>
            <w:vAlign w:val="center"/>
          </w:tcPr>
          <w:p w14:paraId="14D87A56" w14:textId="77777777" w:rsidR="00F4723C" w:rsidRPr="00E4622B" w:rsidRDefault="00F4723C" w:rsidP="00D21CDD">
            <w:pPr>
              <w:jc w:val="center"/>
              <w:rPr>
                <w:rFonts w:ascii="Times New Roman" w:hAnsi="Times New Roman"/>
                <w:sz w:val="20"/>
                <w:szCs w:val="20"/>
              </w:rPr>
            </w:pPr>
            <w:r w:rsidRPr="00E4622B">
              <w:rPr>
                <w:rFonts w:ascii="Times New Roman" w:hAnsi="Times New Roman"/>
                <w:sz w:val="20"/>
                <w:szCs w:val="20"/>
              </w:rPr>
              <w:t>II</w:t>
            </w:r>
          </w:p>
          <w:p w14:paraId="4FD9EBB7" w14:textId="77777777" w:rsidR="00F4723C" w:rsidRPr="00E4622B" w:rsidRDefault="00F4723C" w:rsidP="00D21CDD">
            <w:pPr>
              <w:jc w:val="center"/>
              <w:rPr>
                <w:rFonts w:ascii="Times New Roman" w:hAnsi="Times New Roman"/>
                <w:sz w:val="20"/>
                <w:szCs w:val="20"/>
                <w:lang w:val="en-GB" w:eastAsia="en-GB"/>
              </w:rPr>
            </w:pPr>
          </w:p>
        </w:tc>
        <w:tc>
          <w:tcPr>
            <w:tcW w:w="1080" w:type="dxa"/>
            <w:gridSpan w:val="2"/>
          </w:tcPr>
          <w:p w14:paraId="7634A757" w14:textId="77777777" w:rsidR="00F4723C" w:rsidRPr="00E4622B" w:rsidRDefault="00F4723C" w:rsidP="00D21CDD">
            <w:pPr>
              <w:jc w:val="center"/>
              <w:rPr>
                <w:rFonts w:ascii="Times New Roman" w:hAnsi="Times New Roman"/>
                <w:sz w:val="20"/>
                <w:szCs w:val="20"/>
              </w:rPr>
            </w:pPr>
            <w:r w:rsidRPr="00E4622B">
              <w:rPr>
                <w:rFonts w:ascii="Times New Roman" w:hAnsi="Times New Roman"/>
                <w:sz w:val="20"/>
                <w:szCs w:val="20"/>
              </w:rPr>
              <w:t>I</w:t>
            </w:r>
          </w:p>
        </w:tc>
        <w:tc>
          <w:tcPr>
            <w:tcW w:w="3438" w:type="dxa"/>
          </w:tcPr>
          <w:p w14:paraId="5D04A8F8" w14:textId="77777777" w:rsidR="00F4723C" w:rsidRPr="00417E5B" w:rsidRDefault="00F4723C" w:rsidP="00D21CDD">
            <w:pPr>
              <w:jc w:val="both"/>
              <w:rPr>
                <w:rFonts w:ascii="Times New Roman" w:hAnsi="Times New Roman"/>
                <w:sz w:val="20"/>
                <w:szCs w:val="20"/>
              </w:rPr>
            </w:pPr>
            <w:r w:rsidRPr="00C81565">
              <w:rPr>
                <w:rFonts w:ascii="Times New Roman" w:hAnsi="Times New Roman"/>
                <w:sz w:val="20"/>
                <w:szCs w:val="20"/>
              </w:rPr>
              <w:t xml:space="preserve">Na 58. Bijenale savremene umjetnosti u Veneciji, koje je održano u periodu od 11.5. do 24. 11. 2019. godine, Bosna i Hercegovina uzela je aktivno učešće. Organizator ovogodišnjeg paviljona Bosne i Hercegovin bila je Javna ustanova “Muzej savremene umjetnosti ARS AEVI Sarajevo”. Ugovor sa JU “Muzej savremene umjetnosti ARS AEVI Sarajevo”  zaključen u januaru 2019. </w:t>
            </w:r>
            <w:r>
              <w:rPr>
                <w:rFonts w:ascii="Times New Roman" w:hAnsi="Times New Roman"/>
                <w:sz w:val="20"/>
                <w:szCs w:val="20"/>
              </w:rPr>
              <w:t>g</w:t>
            </w:r>
            <w:r w:rsidRPr="00C81565">
              <w:rPr>
                <w:rFonts w:ascii="Times New Roman" w:hAnsi="Times New Roman"/>
                <w:sz w:val="20"/>
                <w:szCs w:val="20"/>
              </w:rPr>
              <w:t>odine</w:t>
            </w:r>
            <w:r>
              <w:rPr>
                <w:rFonts w:ascii="Times New Roman" w:hAnsi="Times New Roman"/>
                <w:sz w:val="20"/>
                <w:szCs w:val="20"/>
              </w:rPr>
              <w:t>.</w:t>
            </w:r>
          </w:p>
        </w:tc>
      </w:tr>
      <w:tr w:rsidR="00F4723C" w:rsidRPr="00CE4467" w14:paraId="70734D5B" w14:textId="77777777" w:rsidTr="007D7673">
        <w:tc>
          <w:tcPr>
            <w:tcW w:w="2233" w:type="dxa"/>
            <w:vAlign w:val="center"/>
          </w:tcPr>
          <w:p w14:paraId="3A01DB8C"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5.</w:t>
            </w:r>
            <w:r>
              <w:rPr>
                <w:rFonts w:ascii="Times New Roman" w:hAnsi="Times New Roman"/>
                <w:sz w:val="20"/>
                <w:szCs w:val="20"/>
              </w:rPr>
              <w:t>1</w:t>
            </w:r>
            <w:r w:rsidRPr="00CE4467">
              <w:rPr>
                <w:rFonts w:ascii="Times New Roman" w:hAnsi="Times New Roman"/>
                <w:sz w:val="20"/>
                <w:szCs w:val="20"/>
              </w:rPr>
              <w:t>.2.2 Koordinacija aktivnosti  po osnovu članstva u parcijalnom sporazumu o kulturnim rutama Savjeta Evrope</w:t>
            </w:r>
          </w:p>
          <w:p w14:paraId="7450657E" w14:textId="77777777" w:rsidR="00F4723C" w:rsidRPr="00CE4467" w:rsidRDefault="00F4723C" w:rsidP="00D21CDD">
            <w:pPr>
              <w:rPr>
                <w:rFonts w:ascii="Times New Roman" w:hAnsi="Times New Roman"/>
                <w:sz w:val="20"/>
                <w:szCs w:val="20"/>
                <w:lang w:val="en-GB" w:eastAsia="en-GB"/>
              </w:rPr>
            </w:pPr>
          </w:p>
        </w:tc>
        <w:tc>
          <w:tcPr>
            <w:tcW w:w="1414" w:type="dxa"/>
          </w:tcPr>
          <w:p w14:paraId="4B529898"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tc>
        <w:tc>
          <w:tcPr>
            <w:tcW w:w="1275" w:type="dxa"/>
            <w:vAlign w:val="center"/>
          </w:tcPr>
          <w:p w14:paraId="3AB4E8F1"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Održani sastanci sa nadležnim ministarstvima za kulturu u BiH</w:t>
            </w:r>
          </w:p>
          <w:p w14:paraId="49594AB4" w14:textId="77777777" w:rsidR="00F4723C" w:rsidRPr="00CE4467" w:rsidRDefault="00F4723C" w:rsidP="00D21CDD">
            <w:pPr>
              <w:jc w:val="center"/>
              <w:rPr>
                <w:rFonts w:ascii="Times New Roman" w:hAnsi="Times New Roman"/>
                <w:sz w:val="20"/>
                <w:szCs w:val="20"/>
                <w:lang w:val="en-GB" w:eastAsia="en-GB"/>
              </w:rPr>
            </w:pPr>
          </w:p>
        </w:tc>
        <w:tc>
          <w:tcPr>
            <w:tcW w:w="709" w:type="dxa"/>
          </w:tcPr>
          <w:p w14:paraId="0193BD7A" w14:textId="77777777" w:rsidR="00F4723C" w:rsidRPr="00CE4467" w:rsidRDefault="00F4723C" w:rsidP="00D21CDD">
            <w:pPr>
              <w:jc w:val="center"/>
              <w:rPr>
                <w:rFonts w:ascii="Times New Roman" w:hAnsi="Times New Roman"/>
                <w:sz w:val="20"/>
                <w:szCs w:val="20"/>
              </w:rPr>
            </w:pPr>
          </w:p>
        </w:tc>
        <w:tc>
          <w:tcPr>
            <w:tcW w:w="1003" w:type="dxa"/>
            <w:vAlign w:val="center"/>
          </w:tcPr>
          <w:p w14:paraId="1BD89BE2"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U</w:t>
            </w:r>
            <w:r w:rsidRPr="00CE4467">
              <w:rPr>
                <w:rFonts w:ascii="Times New Roman" w:hAnsi="Times New Roman"/>
                <w:sz w:val="20"/>
                <w:szCs w:val="20"/>
              </w:rPr>
              <w:t>spješno</w:t>
            </w:r>
          </w:p>
          <w:p w14:paraId="5FE0E72C" w14:textId="77777777" w:rsidR="00F4723C" w:rsidRPr="00CE4467" w:rsidRDefault="00F4723C" w:rsidP="00D21CDD">
            <w:pPr>
              <w:jc w:val="center"/>
              <w:rPr>
                <w:rFonts w:ascii="Times New Roman" w:hAnsi="Times New Roman"/>
                <w:sz w:val="20"/>
                <w:szCs w:val="20"/>
                <w:lang w:val="en-GB" w:eastAsia="en-GB"/>
              </w:rPr>
            </w:pPr>
          </w:p>
        </w:tc>
        <w:tc>
          <w:tcPr>
            <w:tcW w:w="582" w:type="dxa"/>
          </w:tcPr>
          <w:p w14:paraId="52115F8F" w14:textId="77777777" w:rsidR="00F4723C" w:rsidRPr="00CE4467" w:rsidRDefault="00F4723C" w:rsidP="00D21CDD">
            <w:pPr>
              <w:jc w:val="center"/>
              <w:rPr>
                <w:rFonts w:ascii="Times New Roman" w:hAnsi="Times New Roman"/>
                <w:sz w:val="20"/>
                <w:szCs w:val="20"/>
              </w:rPr>
            </w:pPr>
          </w:p>
        </w:tc>
        <w:tc>
          <w:tcPr>
            <w:tcW w:w="826" w:type="dxa"/>
            <w:gridSpan w:val="2"/>
          </w:tcPr>
          <w:p w14:paraId="7F8BC790" w14:textId="77777777" w:rsidR="00F4723C" w:rsidRPr="00CE4467" w:rsidRDefault="00F4723C" w:rsidP="00D21CDD">
            <w:pPr>
              <w:jc w:val="center"/>
              <w:rPr>
                <w:rFonts w:ascii="Times New Roman" w:hAnsi="Times New Roman"/>
                <w:sz w:val="20"/>
                <w:szCs w:val="20"/>
              </w:rPr>
            </w:pPr>
          </w:p>
          <w:p w14:paraId="3073DE9E" w14:textId="77777777" w:rsidR="00F4723C" w:rsidRPr="00CE4467" w:rsidRDefault="00F4723C" w:rsidP="00D21CDD">
            <w:pPr>
              <w:jc w:val="center"/>
              <w:rPr>
                <w:rFonts w:ascii="Times New Roman" w:hAnsi="Times New Roman"/>
                <w:sz w:val="20"/>
                <w:szCs w:val="20"/>
              </w:rPr>
            </w:pPr>
          </w:p>
          <w:p w14:paraId="68301E40" w14:textId="77777777" w:rsidR="00F4723C" w:rsidRPr="00CE4467" w:rsidRDefault="00F4723C" w:rsidP="00D21CDD">
            <w:pPr>
              <w:jc w:val="center"/>
              <w:rPr>
                <w:rFonts w:ascii="Times New Roman" w:hAnsi="Times New Roman"/>
                <w:sz w:val="20"/>
                <w:szCs w:val="20"/>
              </w:rPr>
            </w:pPr>
          </w:p>
          <w:p w14:paraId="190568B3"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7F8E60A2"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2</w:t>
            </w:r>
            <w:r w:rsidRPr="00CE4467">
              <w:rPr>
                <w:rFonts w:ascii="Times New Roman" w:hAnsi="Times New Roman"/>
                <w:bCs/>
                <w:sz w:val="20"/>
                <w:szCs w:val="20"/>
              </w:rPr>
              <w:t>2.000</w:t>
            </w:r>
          </w:p>
          <w:p w14:paraId="141E1D3E" w14:textId="77777777" w:rsidR="00F4723C" w:rsidRPr="00CE4467" w:rsidRDefault="00F4723C" w:rsidP="00D21CDD">
            <w:pPr>
              <w:jc w:val="center"/>
              <w:rPr>
                <w:rFonts w:ascii="Times New Roman" w:hAnsi="Times New Roman"/>
                <w:bCs/>
                <w:sz w:val="20"/>
                <w:szCs w:val="20"/>
                <w:lang w:val="en-GB" w:eastAsia="en-GB"/>
              </w:rPr>
            </w:pPr>
          </w:p>
        </w:tc>
        <w:tc>
          <w:tcPr>
            <w:tcW w:w="1140" w:type="dxa"/>
          </w:tcPr>
          <w:p w14:paraId="625486B3"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2</w:t>
            </w:r>
            <w:r w:rsidRPr="00CE4467">
              <w:rPr>
                <w:rFonts w:ascii="Times New Roman" w:hAnsi="Times New Roman"/>
                <w:bCs/>
                <w:sz w:val="20"/>
                <w:szCs w:val="20"/>
              </w:rPr>
              <w:t>2.000</w:t>
            </w:r>
          </w:p>
          <w:p w14:paraId="5FC05D30" w14:textId="77777777" w:rsidR="00F4723C" w:rsidRPr="00CE4467" w:rsidRDefault="00F4723C" w:rsidP="00D21CDD">
            <w:pPr>
              <w:jc w:val="center"/>
              <w:rPr>
                <w:rFonts w:ascii="Times New Roman" w:hAnsi="Times New Roman"/>
                <w:sz w:val="20"/>
                <w:szCs w:val="20"/>
              </w:rPr>
            </w:pPr>
          </w:p>
        </w:tc>
        <w:tc>
          <w:tcPr>
            <w:tcW w:w="900" w:type="dxa"/>
            <w:vAlign w:val="center"/>
          </w:tcPr>
          <w:p w14:paraId="71C3E44F"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I,II, III, IV</w:t>
            </w:r>
          </w:p>
          <w:p w14:paraId="031A9DCB" w14:textId="77777777" w:rsidR="00F4723C" w:rsidRPr="00CE4467" w:rsidRDefault="00F4723C" w:rsidP="00D21CDD">
            <w:pPr>
              <w:jc w:val="center"/>
              <w:rPr>
                <w:rFonts w:ascii="Times New Roman" w:hAnsi="Times New Roman"/>
                <w:sz w:val="20"/>
                <w:szCs w:val="20"/>
                <w:lang w:val="en-GB" w:eastAsia="en-GB"/>
              </w:rPr>
            </w:pPr>
          </w:p>
        </w:tc>
        <w:tc>
          <w:tcPr>
            <w:tcW w:w="1080" w:type="dxa"/>
            <w:gridSpan w:val="2"/>
          </w:tcPr>
          <w:p w14:paraId="2F242839" w14:textId="77777777" w:rsidR="00F4723C" w:rsidRPr="00CE4467" w:rsidRDefault="00F4723C" w:rsidP="00D21CDD">
            <w:pPr>
              <w:jc w:val="center"/>
              <w:rPr>
                <w:rFonts w:ascii="Times New Roman" w:hAnsi="Times New Roman"/>
                <w:sz w:val="20"/>
                <w:szCs w:val="20"/>
              </w:rPr>
            </w:pPr>
          </w:p>
        </w:tc>
        <w:tc>
          <w:tcPr>
            <w:tcW w:w="3438" w:type="dxa"/>
          </w:tcPr>
          <w:p w14:paraId="1927E462" w14:textId="77777777" w:rsidR="00F4723C" w:rsidRPr="00417E5B" w:rsidRDefault="00F4723C" w:rsidP="00D21CDD">
            <w:pPr>
              <w:ind w:right="113"/>
              <w:jc w:val="both"/>
              <w:rPr>
                <w:rFonts w:ascii="Times New Roman" w:hAnsi="Times New Roman"/>
                <w:sz w:val="20"/>
                <w:szCs w:val="20"/>
              </w:rPr>
            </w:pPr>
          </w:p>
          <w:p w14:paraId="2A714DA2" w14:textId="77777777" w:rsidR="00F4723C" w:rsidRPr="00417E5B" w:rsidRDefault="00F4723C" w:rsidP="00F4723C">
            <w:pPr>
              <w:pStyle w:val="ListParagraph"/>
              <w:numPr>
                <w:ilvl w:val="0"/>
                <w:numId w:val="4"/>
              </w:numPr>
              <w:jc w:val="both"/>
              <w:rPr>
                <w:rFonts w:ascii="Times New Roman" w:hAnsi="Times New Roman"/>
                <w:sz w:val="20"/>
                <w:szCs w:val="20"/>
              </w:rPr>
            </w:pPr>
            <w:r w:rsidRPr="00417E5B">
              <w:rPr>
                <w:rFonts w:ascii="Times New Roman" w:hAnsi="Times New Roman"/>
                <w:sz w:val="20"/>
                <w:szCs w:val="20"/>
              </w:rPr>
              <w:t xml:space="preserve">Održana dva sastanka Savjetodavnog vijeća za implementaciju Proširenog parcijalnog sporazuma Savjeta Evrope o uspostavi kulturnih ruta za Bosnu i Hercegovinu. </w:t>
            </w:r>
          </w:p>
          <w:p w14:paraId="57BC0502" w14:textId="77777777" w:rsidR="00F4723C" w:rsidRPr="00417E5B" w:rsidRDefault="00F4723C" w:rsidP="00F4723C">
            <w:pPr>
              <w:pStyle w:val="ListParagraph"/>
              <w:numPr>
                <w:ilvl w:val="0"/>
                <w:numId w:val="4"/>
              </w:numPr>
              <w:jc w:val="both"/>
              <w:rPr>
                <w:rFonts w:ascii="Times New Roman" w:hAnsi="Times New Roman"/>
                <w:sz w:val="20"/>
                <w:szCs w:val="20"/>
              </w:rPr>
            </w:pPr>
            <w:r w:rsidRPr="00417E5B">
              <w:rPr>
                <w:rFonts w:ascii="Times New Roman" w:hAnsi="Times New Roman"/>
                <w:sz w:val="20"/>
                <w:szCs w:val="20"/>
              </w:rPr>
              <w:t>Savjet ministara BiH, na 174. sjednici održanoj 2.7.2019. godine, je usvojio Izvještaj o radu Savjetodavnog vijeća za period maj 2018 – maj 2019. godine.</w:t>
            </w:r>
          </w:p>
          <w:p w14:paraId="631910AA" w14:textId="77777777" w:rsidR="00F4723C" w:rsidRPr="00417E5B" w:rsidRDefault="00F4723C" w:rsidP="00F4723C">
            <w:pPr>
              <w:pStyle w:val="ListParagraph"/>
              <w:numPr>
                <w:ilvl w:val="0"/>
                <w:numId w:val="4"/>
              </w:numPr>
              <w:jc w:val="both"/>
              <w:rPr>
                <w:rFonts w:ascii="Times New Roman" w:hAnsi="Times New Roman"/>
                <w:sz w:val="20"/>
                <w:szCs w:val="20"/>
              </w:rPr>
            </w:pPr>
            <w:r w:rsidRPr="00417E5B">
              <w:rPr>
                <w:rFonts w:ascii="Times New Roman" w:hAnsi="Times New Roman"/>
                <w:sz w:val="20"/>
                <w:szCs w:val="20"/>
              </w:rPr>
              <w:lastRenderedPageBreak/>
              <w:t>Savjet ministara BiH, na 174. sjednici održanoj 2.7.2019. godine, je donio je Odluku o izmjenama i dopuni Odluke o formiranju Savjetodavnog vijeća za implementaciju Proširenog parcijalnog sporazuma Savjeta Evrope o uspostavi kulturnih ruta za BiH.</w:t>
            </w:r>
          </w:p>
          <w:p w14:paraId="53A13C06" w14:textId="77777777" w:rsidR="00F4723C" w:rsidRPr="00417E5B" w:rsidRDefault="00F4723C" w:rsidP="00F4723C">
            <w:pPr>
              <w:pStyle w:val="ListParagraph"/>
              <w:numPr>
                <w:ilvl w:val="0"/>
                <w:numId w:val="4"/>
              </w:numPr>
              <w:jc w:val="both"/>
              <w:rPr>
                <w:rFonts w:ascii="Times New Roman" w:hAnsi="Times New Roman"/>
                <w:sz w:val="20"/>
                <w:szCs w:val="20"/>
              </w:rPr>
            </w:pPr>
            <w:r w:rsidRPr="00417E5B">
              <w:rPr>
                <w:rFonts w:ascii="Times New Roman" w:hAnsi="Times New Roman"/>
                <w:sz w:val="20"/>
                <w:szCs w:val="20"/>
              </w:rPr>
              <w:t>U toku je priprema aplikacija za pristupanje kulturnoj ruti EHTTA i Vinskoj ruti.</w:t>
            </w:r>
          </w:p>
          <w:p w14:paraId="6B888C17" w14:textId="77777777" w:rsidR="00F4723C" w:rsidRPr="00417E5B" w:rsidRDefault="00F4723C" w:rsidP="00D21CDD">
            <w:pPr>
              <w:jc w:val="both"/>
              <w:rPr>
                <w:rFonts w:ascii="Times New Roman" w:hAnsi="Times New Roman"/>
                <w:sz w:val="20"/>
                <w:szCs w:val="20"/>
              </w:rPr>
            </w:pPr>
          </w:p>
        </w:tc>
      </w:tr>
      <w:tr w:rsidR="00F4723C" w:rsidRPr="00CE4467" w14:paraId="76C3933B" w14:textId="77777777" w:rsidTr="007D7673">
        <w:tc>
          <w:tcPr>
            <w:tcW w:w="2233" w:type="dxa"/>
            <w:vAlign w:val="center"/>
          </w:tcPr>
          <w:p w14:paraId="126B97C5" w14:textId="77777777" w:rsidR="00F4723C" w:rsidRPr="00CC3D47" w:rsidRDefault="00F4723C" w:rsidP="00D21CDD">
            <w:pPr>
              <w:rPr>
                <w:rFonts w:ascii="Times New Roman" w:hAnsi="Times New Roman"/>
                <w:sz w:val="20"/>
                <w:szCs w:val="20"/>
                <w:lang w:val="en-GB" w:eastAsia="en-GB"/>
              </w:rPr>
            </w:pPr>
            <w:r w:rsidRPr="00CC3D47">
              <w:rPr>
                <w:rFonts w:ascii="Times New Roman" w:hAnsi="Times New Roman"/>
                <w:sz w:val="20"/>
                <w:szCs w:val="20"/>
                <w:lang w:val="en-GB" w:eastAsia="en-GB"/>
              </w:rPr>
              <w:lastRenderedPageBreak/>
              <w:t>5.1.2.3  Koordinacija procesa apliciranja projektnih ideja za Investicioni okvir za Zapadni Balkan (WBIF)</w:t>
            </w:r>
          </w:p>
        </w:tc>
        <w:tc>
          <w:tcPr>
            <w:tcW w:w="1414" w:type="dxa"/>
          </w:tcPr>
          <w:p w14:paraId="44AA0FD9"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tc>
        <w:tc>
          <w:tcPr>
            <w:tcW w:w="1275" w:type="dxa"/>
            <w:vAlign w:val="center"/>
          </w:tcPr>
          <w:p w14:paraId="4B2EC2E9" w14:textId="77777777" w:rsidR="00F4723C" w:rsidRPr="00CE4467" w:rsidRDefault="00F4723C" w:rsidP="00D21CDD">
            <w:pPr>
              <w:jc w:val="center"/>
              <w:rPr>
                <w:rFonts w:ascii="Times New Roman" w:hAnsi="Times New Roman"/>
                <w:sz w:val="20"/>
                <w:szCs w:val="20"/>
                <w:lang w:val="en-GB" w:eastAsia="en-GB"/>
              </w:rPr>
            </w:pPr>
            <w:r>
              <w:rPr>
                <w:rFonts w:ascii="Times New Roman" w:hAnsi="Times New Roman"/>
                <w:sz w:val="20"/>
                <w:szCs w:val="20"/>
                <w:lang w:val="en-GB" w:eastAsia="en-GB"/>
              </w:rPr>
              <w:t>Izvještaj</w:t>
            </w:r>
          </w:p>
        </w:tc>
        <w:tc>
          <w:tcPr>
            <w:tcW w:w="709" w:type="dxa"/>
          </w:tcPr>
          <w:p w14:paraId="5BF83EA2" w14:textId="77777777" w:rsidR="00F4723C" w:rsidRPr="00CE4467" w:rsidRDefault="00F4723C" w:rsidP="00D21CDD">
            <w:pPr>
              <w:jc w:val="center"/>
              <w:rPr>
                <w:rFonts w:ascii="Times New Roman" w:hAnsi="Times New Roman"/>
                <w:sz w:val="20"/>
                <w:szCs w:val="20"/>
              </w:rPr>
            </w:pPr>
          </w:p>
        </w:tc>
        <w:tc>
          <w:tcPr>
            <w:tcW w:w="1003" w:type="dxa"/>
            <w:vAlign w:val="center"/>
          </w:tcPr>
          <w:p w14:paraId="5D87AC75" w14:textId="77777777" w:rsidR="00F4723C" w:rsidRPr="00CE4467" w:rsidRDefault="00F4723C" w:rsidP="00D21CDD">
            <w:pPr>
              <w:jc w:val="center"/>
              <w:rPr>
                <w:rFonts w:ascii="Times New Roman" w:hAnsi="Times New Roman"/>
                <w:sz w:val="20"/>
                <w:szCs w:val="20"/>
                <w:lang w:val="en-GB" w:eastAsia="en-GB"/>
              </w:rPr>
            </w:pPr>
            <w:r>
              <w:rPr>
                <w:rFonts w:ascii="Times New Roman" w:hAnsi="Times New Roman"/>
                <w:sz w:val="20"/>
                <w:szCs w:val="20"/>
                <w:lang w:val="en-GB" w:eastAsia="en-GB"/>
              </w:rPr>
              <w:t>10</w:t>
            </w:r>
            <w:r w:rsidRPr="00CE4467">
              <w:rPr>
                <w:rFonts w:ascii="Times New Roman" w:hAnsi="Times New Roman"/>
                <w:sz w:val="20"/>
                <w:szCs w:val="20"/>
                <w:lang w:val="en-GB" w:eastAsia="en-GB"/>
              </w:rPr>
              <w:t>0%</w:t>
            </w:r>
          </w:p>
        </w:tc>
        <w:tc>
          <w:tcPr>
            <w:tcW w:w="582" w:type="dxa"/>
          </w:tcPr>
          <w:p w14:paraId="38EFFC04" w14:textId="77777777" w:rsidR="00F4723C" w:rsidRPr="00CE4467" w:rsidRDefault="00F4723C" w:rsidP="00D21CDD">
            <w:pPr>
              <w:jc w:val="center"/>
              <w:rPr>
                <w:rFonts w:ascii="Times New Roman" w:hAnsi="Times New Roman"/>
                <w:sz w:val="20"/>
                <w:szCs w:val="20"/>
              </w:rPr>
            </w:pPr>
          </w:p>
        </w:tc>
        <w:tc>
          <w:tcPr>
            <w:tcW w:w="826" w:type="dxa"/>
            <w:gridSpan w:val="2"/>
          </w:tcPr>
          <w:p w14:paraId="69A3F46D" w14:textId="77777777" w:rsidR="00F4723C" w:rsidRPr="00CE4467" w:rsidRDefault="00F4723C" w:rsidP="00D21CDD">
            <w:pPr>
              <w:jc w:val="center"/>
              <w:rPr>
                <w:rFonts w:ascii="Times New Roman" w:hAnsi="Times New Roman"/>
                <w:sz w:val="20"/>
                <w:szCs w:val="20"/>
              </w:rPr>
            </w:pPr>
          </w:p>
          <w:p w14:paraId="51E4E4AB" w14:textId="77777777" w:rsidR="00F4723C" w:rsidRPr="00CE4467" w:rsidRDefault="00F4723C" w:rsidP="00D21CDD">
            <w:pPr>
              <w:jc w:val="center"/>
              <w:rPr>
                <w:rFonts w:ascii="Times New Roman" w:hAnsi="Times New Roman"/>
                <w:sz w:val="20"/>
                <w:szCs w:val="20"/>
              </w:rPr>
            </w:pPr>
          </w:p>
          <w:p w14:paraId="5525639D" w14:textId="77777777" w:rsidR="00F4723C" w:rsidRPr="00CE4467" w:rsidRDefault="00F4723C" w:rsidP="00D21CDD">
            <w:pPr>
              <w:jc w:val="center"/>
              <w:rPr>
                <w:rFonts w:ascii="Times New Roman" w:hAnsi="Times New Roman"/>
                <w:sz w:val="20"/>
                <w:szCs w:val="20"/>
              </w:rPr>
            </w:pPr>
          </w:p>
          <w:p w14:paraId="166B62AB"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30B4EB6D"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2</w:t>
            </w:r>
            <w:r w:rsidRPr="00CE4467">
              <w:rPr>
                <w:rFonts w:ascii="Times New Roman" w:hAnsi="Times New Roman"/>
                <w:bCs/>
                <w:sz w:val="20"/>
                <w:szCs w:val="20"/>
              </w:rPr>
              <w:t>.000</w:t>
            </w:r>
          </w:p>
        </w:tc>
        <w:tc>
          <w:tcPr>
            <w:tcW w:w="1140" w:type="dxa"/>
            <w:vAlign w:val="center"/>
          </w:tcPr>
          <w:p w14:paraId="27B87C02"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2</w:t>
            </w:r>
            <w:r w:rsidRPr="00CE4467">
              <w:rPr>
                <w:rFonts w:ascii="Times New Roman" w:hAnsi="Times New Roman"/>
                <w:bCs/>
                <w:sz w:val="20"/>
                <w:szCs w:val="20"/>
              </w:rPr>
              <w:t>.000</w:t>
            </w:r>
          </w:p>
        </w:tc>
        <w:tc>
          <w:tcPr>
            <w:tcW w:w="900" w:type="dxa"/>
            <w:vAlign w:val="center"/>
          </w:tcPr>
          <w:p w14:paraId="6B7A102C"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 II, III, IV</w:t>
            </w:r>
          </w:p>
        </w:tc>
        <w:tc>
          <w:tcPr>
            <w:tcW w:w="1080" w:type="dxa"/>
            <w:gridSpan w:val="2"/>
          </w:tcPr>
          <w:p w14:paraId="44CB51B5" w14:textId="77777777" w:rsidR="00F4723C" w:rsidRPr="00CE4467" w:rsidRDefault="00F4723C" w:rsidP="00D21CDD">
            <w:pPr>
              <w:jc w:val="center"/>
              <w:rPr>
                <w:rFonts w:ascii="Times New Roman" w:hAnsi="Times New Roman"/>
                <w:sz w:val="20"/>
                <w:szCs w:val="20"/>
              </w:rPr>
            </w:pPr>
          </w:p>
        </w:tc>
        <w:tc>
          <w:tcPr>
            <w:tcW w:w="3438" w:type="dxa"/>
          </w:tcPr>
          <w:p w14:paraId="470A71FB"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Kontinuirano se radi na provođenju aktivnosti</w:t>
            </w:r>
            <w:r>
              <w:rPr>
                <w:rFonts w:ascii="Times New Roman" w:hAnsi="Times New Roman"/>
                <w:sz w:val="20"/>
                <w:szCs w:val="20"/>
              </w:rPr>
              <w:t>.</w:t>
            </w:r>
          </w:p>
        </w:tc>
      </w:tr>
      <w:tr w:rsidR="00F4723C" w:rsidRPr="00CE4467" w14:paraId="0C98DFB8" w14:textId="77777777" w:rsidTr="007D7673">
        <w:tc>
          <w:tcPr>
            <w:tcW w:w="2233" w:type="dxa"/>
            <w:vAlign w:val="center"/>
          </w:tcPr>
          <w:p w14:paraId="47F43199" w14:textId="77777777" w:rsidR="00F4723C" w:rsidRPr="004B2733" w:rsidRDefault="00F4723C" w:rsidP="00D21CDD">
            <w:pPr>
              <w:rPr>
                <w:rFonts w:ascii="Times New Roman" w:hAnsi="Times New Roman"/>
                <w:sz w:val="20"/>
                <w:szCs w:val="20"/>
                <w:highlight w:val="yellow"/>
                <w:lang w:val="en-GB" w:eastAsia="en-GB"/>
              </w:rPr>
            </w:pPr>
            <w:r w:rsidRPr="00CC3D47">
              <w:rPr>
                <w:rFonts w:ascii="Times New Roman" w:hAnsi="Times New Roman"/>
                <w:sz w:val="20"/>
                <w:szCs w:val="20"/>
                <w:lang w:val="en-GB" w:eastAsia="en-GB"/>
              </w:rPr>
              <w:t>5.1.2.4 Koordinacija procesa programiranja, planiranja i pripreme projektnih ideja za IPA II i druge dostupne fondove i programe EU</w:t>
            </w:r>
          </w:p>
        </w:tc>
        <w:tc>
          <w:tcPr>
            <w:tcW w:w="1414" w:type="dxa"/>
            <w:shd w:val="clear" w:color="auto" w:fill="FFFFFF" w:themeFill="background1"/>
          </w:tcPr>
          <w:p w14:paraId="7E1F9B76"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tc>
        <w:tc>
          <w:tcPr>
            <w:tcW w:w="1275" w:type="dxa"/>
            <w:vAlign w:val="center"/>
          </w:tcPr>
          <w:p w14:paraId="1D9BF8C1" w14:textId="77777777" w:rsidR="00F4723C" w:rsidRPr="00CE4467" w:rsidRDefault="00F4723C" w:rsidP="00D21CDD">
            <w:pPr>
              <w:jc w:val="center"/>
              <w:rPr>
                <w:rFonts w:ascii="Times New Roman" w:hAnsi="Times New Roman"/>
                <w:sz w:val="20"/>
                <w:szCs w:val="20"/>
                <w:lang w:val="en-GB" w:eastAsia="en-GB"/>
              </w:rPr>
            </w:pPr>
            <w:r>
              <w:rPr>
                <w:rFonts w:ascii="Times New Roman" w:hAnsi="Times New Roman"/>
                <w:sz w:val="20"/>
                <w:szCs w:val="20"/>
                <w:lang w:val="en-GB" w:eastAsia="en-GB"/>
              </w:rPr>
              <w:t>Izvještaj</w:t>
            </w:r>
          </w:p>
        </w:tc>
        <w:tc>
          <w:tcPr>
            <w:tcW w:w="709" w:type="dxa"/>
          </w:tcPr>
          <w:p w14:paraId="03A2B366" w14:textId="77777777" w:rsidR="00F4723C" w:rsidRPr="00CE4467" w:rsidRDefault="00F4723C" w:rsidP="00D21CDD">
            <w:pPr>
              <w:jc w:val="center"/>
              <w:rPr>
                <w:rFonts w:ascii="Times New Roman" w:hAnsi="Times New Roman"/>
                <w:sz w:val="20"/>
                <w:szCs w:val="20"/>
              </w:rPr>
            </w:pPr>
          </w:p>
        </w:tc>
        <w:tc>
          <w:tcPr>
            <w:tcW w:w="1003" w:type="dxa"/>
            <w:vAlign w:val="center"/>
          </w:tcPr>
          <w:p w14:paraId="13C8F4C6" w14:textId="77777777" w:rsidR="00F4723C" w:rsidRPr="00CE4467" w:rsidRDefault="00F4723C" w:rsidP="00D21CDD">
            <w:pPr>
              <w:jc w:val="center"/>
              <w:rPr>
                <w:rFonts w:ascii="Times New Roman" w:hAnsi="Times New Roman"/>
                <w:sz w:val="20"/>
                <w:szCs w:val="20"/>
                <w:lang w:val="en-GB" w:eastAsia="en-GB"/>
              </w:rPr>
            </w:pPr>
            <w:r>
              <w:rPr>
                <w:rFonts w:ascii="Times New Roman" w:hAnsi="Times New Roman"/>
                <w:sz w:val="20"/>
                <w:szCs w:val="20"/>
                <w:lang w:val="en-GB" w:eastAsia="en-GB"/>
              </w:rPr>
              <w:t>100</w:t>
            </w:r>
            <w:r w:rsidRPr="00CE4467">
              <w:rPr>
                <w:rFonts w:ascii="Times New Roman" w:hAnsi="Times New Roman"/>
                <w:sz w:val="20"/>
                <w:szCs w:val="20"/>
                <w:lang w:val="en-GB" w:eastAsia="en-GB"/>
              </w:rPr>
              <w:t>%</w:t>
            </w:r>
          </w:p>
        </w:tc>
        <w:tc>
          <w:tcPr>
            <w:tcW w:w="582" w:type="dxa"/>
          </w:tcPr>
          <w:p w14:paraId="1F63038F" w14:textId="77777777" w:rsidR="00F4723C" w:rsidRPr="00CE4467" w:rsidRDefault="00F4723C" w:rsidP="00D21CDD">
            <w:pPr>
              <w:jc w:val="center"/>
              <w:rPr>
                <w:rFonts w:ascii="Times New Roman" w:hAnsi="Times New Roman"/>
                <w:sz w:val="20"/>
                <w:szCs w:val="20"/>
              </w:rPr>
            </w:pPr>
          </w:p>
        </w:tc>
        <w:tc>
          <w:tcPr>
            <w:tcW w:w="826" w:type="dxa"/>
            <w:gridSpan w:val="2"/>
          </w:tcPr>
          <w:p w14:paraId="348C3E32" w14:textId="77777777" w:rsidR="00F4723C" w:rsidRPr="00CE4467" w:rsidRDefault="00F4723C" w:rsidP="00D21CDD">
            <w:pPr>
              <w:jc w:val="center"/>
              <w:rPr>
                <w:rFonts w:ascii="Times New Roman" w:hAnsi="Times New Roman"/>
                <w:sz w:val="20"/>
                <w:szCs w:val="20"/>
              </w:rPr>
            </w:pPr>
          </w:p>
          <w:p w14:paraId="033AD551" w14:textId="77777777" w:rsidR="00F4723C" w:rsidRPr="00CE4467" w:rsidRDefault="00F4723C" w:rsidP="00D21CDD">
            <w:pPr>
              <w:jc w:val="center"/>
              <w:rPr>
                <w:rFonts w:ascii="Times New Roman" w:hAnsi="Times New Roman"/>
                <w:sz w:val="20"/>
                <w:szCs w:val="20"/>
              </w:rPr>
            </w:pPr>
          </w:p>
          <w:p w14:paraId="03162D0A" w14:textId="77777777" w:rsidR="00F4723C" w:rsidRPr="00CE4467" w:rsidRDefault="00F4723C" w:rsidP="00D21CDD">
            <w:pPr>
              <w:jc w:val="center"/>
              <w:rPr>
                <w:rFonts w:ascii="Times New Roman" w:hAnsi="Times New Roman"/>
                <w:sz w:val="20"/>
                <w:szCs w:val="20"/>
              </w:rPr>
            </w:pPr>
          </w:p>
          <w:p w14:paraId="04CA9D59"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6C031918"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1</w:t>
            </w:r>
            <w:r w:rsidRPr="00CE4467">
              <w:rPr>
                <w:rFonts w:ascii="Times New Roman" w:hAnsi="Times New Roman"/>
                <w:bCs/>
                <w:sz w:val="20"/>
                <w:szCs w:val="20"/>
              </w:rPr>
              <w:t>.000</w:t>
            </w:r>
          </w:p>
        </w:tc>
        <w:tc>
          <w:tcPr>
            <w:tcW w:w="1140" w:type="dxa"/>
          </w:tcPr>
          <w:p w14:paraId="4DE6A804" w14:textId="77777777" w:rsidR="00F4723C" w:rsidRPr="00CE4467" w:rsidRDefault="00F4723C" w:rsidP="00D21CDD">
            <w:pPr>
              <w:jc w:val="center"/>
              <w:rPr>
                <w:rFonts w:ascii="Times New Roman" w:hAnsi="Times New Roman"/>
                <w:sz w:val="20"/>
                <w:szCs w:val="20"/>
              </w:rPr>
            </w:pPr>
            <w:r>
              <w:rPr>
                <w:rFonts w:ascii="Times New Roman" w:hAnsi="Times New Roman"/>
                <w:bCs/>
                <w:sz w:val="20"/>
                <w:szCs w:val="20"/>
              </w:rPr>
              <w:t>1</w:t>
            </w:r>
            <w:r w:rsidRPr="00CE4467">
              <w:rPr>
                <w:rFonts w:ascii="Times New Roman" w:hAnsi="Times New Roman"/>
                <w:bCs/>
                <w:sz w:val="20"/>
                <w:szCs w:val="20"/>
              </w:rPr>
              <w:t>.000</w:t>
            </w:r>
          </w:p>
        </w:tc>
        <w:tc>
          <w:tcPr>
            <w:tcW w:w="900" w:type="dxa"/>
            <w:vAlign w:val="center"/>
          </w:tcPr>
          <w:p w14:paraId="24C87CA5"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 II, III, IV</w:t>
            </w:r>
          </w:p>
        </w:tc>
        <w:tc>
          <w:tcPr>
            <w:tcW w:w="1080" w:type="dxa"/>
            <w:gridSpan w:val="2"/>
          </w:tcPr>
          <w:p w14:paraId="3A627B97" w14:textId="77777777" w:rsidR="00F4723C" w:rsidRPr="00CE4467" w:rsidRDefault="00F4723C" w:rsidP="00D21CDD">
            <w:pPr>
              <w:jc w:val="center"/>
              <w:rPr>
                <w:rFonts w:ascii="Times New Roman" w:hAnsi="Times New Roman"/>
                <w:sz w:val="20"/>
                <w:szCs w:val="20"/>
              </w:rPr>
            </w:pPr>
          </w:p>
        </w:tc>
        <w:tc>
          <w:tcPr>
            <w:tcW w:w="3438" w:type="dxa"/>
          </w:tcPr>
          <w:p w14:paraId="6F2C2BCA"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Učešće u izradi prijedloga IPA 2019 državnih programa za Bosnu i Hercegovinu, uključujući i AD EU podrška BiH učešću u Programima Unije ( u dijelu koji se odnosi na učešće u EU programu Kreativna Evropa). Vijeće ministara Bosne i Hercegovine na sjednici koja je održana 23.7.2019. godine usvojilo je dokument prijedlog IPA 2019.</w:t>
            </w:r>
          </w:p>
        </w:tc>
      </w:tr>
      <w:tr w:rsidR="00F4723C" w:rsidRPr="00CE4467" w14:paraId="30109DB8" w14:textId="77777777" w:rsidTr="007D7673">
        <w:tc>
          <w:tcPr>
            <w:tcW w:w="2233" w:type="dxa"/>
            <w:vAlign w:val="center"/>
          </w:tcPr>
          <w:p w14:paraId="5FCB48B8" w14:textId="77777777" w:rsidR="00F4723C" w:rsidRPr="00CC3D47" w:rsidRDefault="00F4723C" w:rsidP="00D21CDD">
            <w:pPr>
              <w:rPr>
                <w:rFonts w:ascii="Times New Roman" w:hAnsi="Times New Roman"/>
                <w:sz w:val="20"/>
                <w:szCs w:val="20"/>
              </w:rPr>
            </w:pPr>
            <w:r w:rsidRPr="00CC3D47">
              <w:rPr>
                <w:rFonts w:ascii="Times New Roman" w:hAnsi="Times New Roman"/>
                <w:sz w:val="20"/>
                <w:szCs w:val="20"/>
              </w:rPr>
              <w:t>5.1.2.5. Podrška radu Koordinacionog odbora za stećke u BiH</w:t>
            </w:r>
          </w:p>
        </w:tc>
        <w:tc>
          <w:tcPr>
            <w:tcW w:w="1414" w:type="dxa"/>
          </w:tcPr>
          <w:p w14:paraId="14B1A180"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tc>
        <w:tc>
          <w:tcPr>
            <w:tcW w:w="1275" w:type="dxa"/>
            <w:vAlign w:val="center"/>
          </w:tcPr>
          <w:p w14:paraId="7D8D5921"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O</w:t>
            </w:r>
            <w:r w:rsidRPr="00CE4467">
              <w:rPr>
                <w:rFonts w:ascii="Times New Roman" w:hAnsi="Times New Roman"/>
                <w:sz w:val="20"/>
                <w:szCs w:val="20"/>
              </w:rPr>
              <w:t>pisno</w:t>
            </w:r>
          </w:p>
        </w:tc>
        <w:tc>
          <w:tcPr>
            <w:tcW w:w="709" w:type="dxa"/>
          </w:tcPr>
          <w:p w14:paraId="32A13895" w14:textId="77777777" w:rsidR="00F4723C" w:rsidRPr="00CE4467" w:rsidRDefault="00F4723C" w:rsidP="00D21CDD">
            <w:pPr>
              <w:jc w:val="center"/>
              <w:rPr>
                <w:rFonts w:ascii="Times New Roman" w:hAnsi="Times New Roman"/>
                <w:sz w:val="20"/>
                <w:szCs w:val="20"/>
              </w:rPr>
            </w:pPr>
          </w:p>
        </w:tc>
        <w:tc>
          <w:tcPr>
            <w:tcW w:w="1003" w:type="dxa"/>
            <w:vAlign w:val="center"/>
          </w:tcPr>
          <w:p w14:paraId="6E046DB0"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Uspješno</w:t>
            </w:r>
          </w:p>
        </w:tc>
        <w:tc>
          <w:tcPr>
            <w:tcW w:w="582" w:type="dxa"/>
          </w:tcPr>
          <w:p w14:paraId="3AF0F6AB" w14:textId="77777777" w:rsidR="00F4723C" w:rsidRPr="00CE4467" w:rsidRDefault="00F4723C" w:rsidP="00D21CDD">
            <w:pPr>
              <w:jc w:val="center"/>
              <w:rPr>
                <w:rFonts w:ascii="Times New Roman" w:hAnsi="Times New Roman"/>
                <w:sz w:val="20"/>
                <w:szCs w:val="20"/>
              </w:rPr>
            </w:pPr>
          </w:p>
        </w:tc>
        <w:tc>
          <w:tcPr>
            <w:tcW w:w="826" w:type="dxa"/>
            <w:gridSpan w:val="2"/>
          </w:tcPr>
          <w:p w14:paraId="4933D02B" w14:textId="77777777" w:rsidR="00F4723C" w:rsidRPr="00CE4467" w:rsidRDefault="00F4723C" w:rsidP="00D21CDD">
            <w:pPr>
              <w:jc w:val="center"/>
              <w:rPr>
                <w:rFonts w:ascii="Times New Roman" w:hAnsi="Times New Roman"/>
                <w:sz w:val="20"/>
                <w:szCs w:val="20"/>
              </w:rPr>
            </w:pPr>
          </w:p>
          <w:p w14:paraId="63C5D77D" w14:textId="77777777" w:rsidR="00F4723C" w:rsidRPr="00CE4467" w:rsidRDefault="00F4723C" w:rsidP="00D21CDD">
            <w:pPr>
              <w:jc w:val="center"/>
              <w:rPr>
                <w:rFonts w:ascii="Times New Roman" w:hAnsi="Times New Roman"/>
                <w:sz w:val="20"/>
                <w:szCs w:val="20"/>
              </w:rPr>
            </w:pPr>
          </w:p>
          <w:p w14:paraId="37E8B665" w14:textId="77777777" w:rsidR="00F4723C" w:rsidRPr="00CE4467" w:rsidRDefault="00F4723C" w:rsidP="00D21CDD">
            <w:pPr>
              <w:jc w:val="center"/>
              <w:rPr>
                <w:rFonts w:ascii="Times New Roman" w:hAnsi="Times New Roman"/>
                <w:sz w:val="20"/>
                <w:szCs w:val="20"/>
              </w:rPr>
            </w:pPr>
          </w:p>
          <w:p w14:paraId="75AA0E50"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17F41A29"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15</w:t>
            </w:r>
            <w:r w:rsidRPr="00CE4467">
              <w:rPr>
                <w:rFonts w:ascii="Times New Roman" w:hAnsi="Times New Roman"/>
                <w:bCs/>
                <w:sz w:val="20"/>
                <w:szCs w:val="20"/>
              </w:rPr>
              <w:t>.000</w:t>
            </w:r>
          </w:p>
        </w:tc>
        <w:tc>
          <w:tcPr>
            <w:tcW w:w="1140" w:type="dxa"/>
          </w:tcPr>
          <w:p w14:paraId="0A9C5D8E" w14:textId="77777777" w:rsidR="00F4723C" w:rsidRPr="00CE4467" w:rsidRDefault="00F4723C" w:rsidP="00D21CDD">
            <w:pPr>
              <w:jc w:val="center"/>
              <w:rPr>
                <w:rFonts w:ascii="Times New Roman" w:hAnsi="Times New Roman"/>
                <w:sz w:val="20"/>
                <w:szCs w:val="20"/>
              </w:rPr>
            </w:pPr>
            <w:r>
              <w:rPr>
                <w:rFonts w:ascii="Times New Roman" w:hAnsi="Times New Roman"/>
                <w:bCs/>
                <w:sz w:val="20"/>
                <w:szCs w:val="20"/>
              </w:rPr>
              <w:t>15</w:t>
            </w:r>
            <w:r w:rsidRPr="00CE4467">
              <w:rPr>
                <w:rFonts w:ascii="Times New Roman" w:hAnsi="Times New Roman"/>
                <w:bCs/>
                <w:sz w:val="20"/>
                <w:szCs w:val="20"/>
              </w:rPr>
              <w:t>.000</w:t>
            </w:r>
          </w:p>
        </w:tc>
        <w:tc>
          <w:tcPr>
            <w:tcW w:w="900" w:type="dxa"/>
            <w:vAlign w:val="center"/>
          </w:tcPr>
          <w:p w14:paraId="2BBDCF14"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 II, III, IV</w:t>
            </w:r>
          </w:p>
        </w:tc>
        <w:tc>
          <w:tcPr>
            <w:tcW w:w="1080" w:type="dxa"/>
            <w:gridSpan w:val="2"/>
          </w:tcPr>
          <w:p w14:paraId="2BBDF87A" w14:textId="77777777" w:rsidR="00F4723C" w:rsidRPr="00CE4467" w:rsidRDefault="00F4723C" w:rsidP="00D21CDD">
            <w:pPr>
              <w:jc w:val="center"/>
              <w:rPr>
                <w:rFonts w:ascii="Times New Roman" w:hAnsi="Times New Roman"/>
                <w:sz w:val="20"/>
                <w:szCs w:val="20"/>
              </w:rPr>
            </w:pPr>
          </w:p>
        </w:tc>
        <w:tc>
          <w:tcPr>
            <w:tcW w:w="3438" w:type="dxa"/>
          </w:tcPr>
          <w:p w14:paraId="31F21B5D"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Kontinuirano se radi na provođenju aktivnosti</w:t>
            </w:r>
            <w:r>
              <w:rPr>
                <w:rFonts w:ascii="Times New Roman" w:hAnsi="Times New Roman"/>
                <w:sz w:val="20"/>
                <w:szCs w:val="20"/>
              </w:rPr>
              <w:t>.</w:t>
            </w:r>
          </w:p>
        </w:tc>
      </w:tr>
      <w:tr w:rsidR="00F4723C" w:rsidRPr="00CE4467" w14:paraId="769F32EE" w14:textId="77777777" w:rsidTr="007D7673">
        <w:tc>
          <w:tcPr>
            <w:tcW w:w="2233" w:type="dxa"/>
            <w:vAlign w:val="center"/>
          </w:tcPr>
          <w:p w14:paraId="087F7B02" w14:textId="77777777" w:rsidR="00F4723C" w:rsidRPr="00CC3D47" w:rsidRDefault="00F4723C" w:rsidP="00D21CDD">
            <w:pPr>
              <w:rPr>
                <w:rFonts w:ascii="Times New Roman" w:hAnsi="Times New Roman"/>
                <w:sz w:val="20"/>
                <w:szCs w:val="20"/>
                <w:lang w:val="en-GB" w:eastAsia="en-GB"/>
              </w:rPr>
            </w:pPr>
            <w:r w:rsidRPr="00CC3D47">
              <w:rPr>
                <w:rFonts w:ascii="Times New Roman" w:hAnsi="Times New Roman"/>
                <w:sz w:val="20"/>
                <w:szCs w:val="20"/>
                <w:lang w:val="en-GB" w:eastAsia="en-GB"/>
              </w:rPr>
              <w:t>5</w:t>
            </w:r>
            <w:r w:rsidRPr="00C81565">
              <w:rPr>
                <w:rFonts w:ascii="Times New Roman" w:hAnsi="Times New Roman"/>
                <w:sz w:val="20"/>
                <w:szCs w:val="20"/>
                <w:lang w:val="en-GB" w:eastAsia="en-GB"/>
              </w:rPr>
              <w:t>.1.2.7 Koordinacija i učešće u radu ekspertnih komisija i radnih grupa uspostavljenih od strane Vijeća ministara BiH</w:t>
            </w:r>
          </w:p>
        </w:tc>
        <w:tc>
          <w:tcPr>
            <w:tcW w:w="1414" w:type="dxa"/>
          </w:tcPr>
          <w:p w14:paraId="1D9EA311"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tc>
        <w:tc>
          <w:tcPr>
            <w:tcW w:w="1275" w:type="dxa"/>
            <w:vAlign w:val="center"/>
          </w:tcPr>
          <w:p w14:paraId="69E28483" w14:textId="77777777" w:rsidR="00F4723C" w:rsidRPr="00CE4467" w:rsidRDefault="00F4723C" w:rsidP="00D21CDD">
            <w:pPr>
              <w:jc w:val="center"/>
              <w:rPr>
                <w:rFonts w:ascii="Times New Roman" w:hAnsi="Times New Roman"/>
                <w:sz w:val="20"/>
                <w:szCs w:val="20"/>
                <w:lang w:val="en-GB" w:eastAsia="en-GB"/>
              </w:rPr>
            </w:pPr>
            <w:r>
              <w:rPr>
                <w:rFonts w:ascii="Times New Roman" w:hAnsi="Times New Roman"/>
                <w:sz w:val="20"/>
                <w:szCs w:val="20"/>
                <w:lang w:val="en-GB" w:eastAsia="en-GB"/>
              </w:rPr>
              <w:t>Izvještaj o radu</w:t>
            </w:r>
          </w:p>
        </w:tc>
        <w:tc>
          <w:tcPr>
            <w:tcW w:w="709" w:type="dxa"/>
          </w:tcPr>
          <w:p w14:paraId="32027E6A" w14:textId="77777777" w:rsidR="00F4723C" w:rsidRPr="00CE4467" w:rsidRDefault="00F4723C" w:rsidP="00D21CDD">
            <w:pPr>
              <w:jc w:val="center"/>
              <w:rPr>
                <w:rFonts w:ascii="Times New Roman" w:hAnsi="Times New Roman"/>
                <w:sz w:val="20"/>
                <w:szCs w:val="20"/>
              </w:rPr>
            </w:pPr>
          </w:p>
        </w:tc>
        <w:tc>
          <w:tcPr>
            <w:tcW w:w="1003" w:type="dxa"/>
            <w:vAlign w:val="center"/>
          </w:tcPr>
          <w:p w14:paraId="24B886C5" w14:textId="77777777" w:rsidR="00F4723C" w:rsidRPr="00CE4467" w:rsidRDefault="00F4723C" w:rsidP="00D21CDD">
            <w:pPr>
              <w:jc w:val="center"/>
              <w:rPr>
                <w:rFonts w:ascii="Times New Roman" w:hAnsi="Times New Roman"/>
                <w:sz w:val="20"/>
                <w:szCs w:val="20"/>
                <w:lang w:val="en-GB" w:eastAsia="en-GB"/>
              </w:rPr>
            </w:pPr>
            <w:r w:rsidRPr="00CE4467">
              <w:rPr>
                <w:rFonts w:ascii="Times New Roman" w:hAnsi="Times New Roman"/>
                <w:sz w:val="20"/>
                <w:szCs w:val="20"/>
                <w:lang w:val="en-GB" w:eastAsia="en-GB"/>
              </w:rPr>
              <w:t>50%</w:t>
            </w:r>
          </w:p>
        </w:tc>
        <w:tc>
          <w:tcPr>
            <w:tcW w:w="582" w:type="dxa"/>
          </w:tcPr>
          <w:p w14:paraId="5616FA5F" w14:textId="77777777" w:rsidR="00F4723C" w:rsidRPr="00CE4467" w:rsidRDefault="00F4723C" w:rsidP="00D21CDD">
            <w:pPr>
              <w:jc w:val="center"/>
              <w:rPr>
                <w:rFonts w:ascii="Times New Roman" w:hAnsi="Times New Roman"/>
                <w:sz w:val="20"/>
                <w:szCs w:val="20"/>
              </w:rPr>
            </w:pPr>
          </w:p>
        </w:tc>
        <w:tc>
          <w:tcPr>
            <w:tcW w:w="826" w:type="dxa"/>
            <w:gridSpan w:val="2"/>
          </w:tcPr>
          <w:p w14:paraId="4A90014D" w14:textId="77777777" w:rsidR="00F4723C" w:rsidRPr="00CE4467" w:rsidRDefault="00F4723C" w:rsidP="00D21CDD">
            <w:pPr>
              <w:jc w:val="center"/>
              <w:rPr>
                <w:rFonts w:ascii="Times New Roman" w:hAnsi="Times New Roman"/>
                <w:sz w:val="20"/>
                <w:szCs w:val="20"/>
              </w:rPr>
            </w:pPr>
          </w:p>
          <w:p w14:paraId="118ECB4E" w14:textId="77777777" w:rsidR="00F4723C" w:rsidRPr="00CE4467" w:rsidRDefault="00F4723C" w:rsidP="00D21CDD">
            <w:pPr>
              <w:jc w:val="center"/>
              <w:rPr>
                <w:rFonts w:ascii="Times New Roman" w:hAnsi="Times New Roman"/>
                <w:sz w:val="20"/>
                <w:szCs w:val="20"/>
              </w:rPr>
            </w:pPr>
          </w:p>
          <w:p w14:paraId="2E1A2B21" w14:textId="77777777" w:rsidR="00F4723C" w:rsidRPr="00CE4467" w:rsidRDefault="00F4723C" w:rsidP="00D21CDD">
            <w:pPr>
              <w:jc w:val="center"/>
              <w:rPr>
                <w:rFonts w:ascii="Times New Roman" w:hAnsi="Times New Roman"/>
                <w:sz w:val="20"/>
                <w:szCs w:val="20"/>
              </w:rPr>
            </w:pPr>
          </w:p>
          <w:p w14:paraId="3CF568E1"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2DC55C0D" w14:textId="77777777" w:rsidR="00F4723C" w:rsidRPr="00CE4467" w:rsidRDefault="00F4723C" w:rsidP="00D21CDD">
            <w:pPr>
              <w:jc w:val="center"/>
              <w:rPr>
                <w:rFonts w:ascii="Times New Roman" w:hAnsi="Times New Roman"/>
                <w:bCs/>
                <w:sz w:val="20"/>
                <w:szCs w:val="20"/>
              </w:rPr>
            </w:pPr>
            <w:r w:rsidRPr="00CE4467">
              <w:rPr>
                <w:rFonts w:ascii="Times New Roman" w:hAnsi="Times New Roman"/>
                <w:bCs/>
                <w:sz w:val="20"/>
                <w:szCs w:val="20"/>
              </w:rPr>
              <w:t>10.000</w:t>
            </w:r>
          </w:p>
        </w:tc>
        <w:tc>
          <w:tcPr>
            <w:tcW w:w="1140" w:type="dxa"/>
          </w:tcPr>
          <w:p w14:paraId="0769302C" w14:textId="77777777" w:rsidR="00F4723C" w:rsidRPr="00CE4467" w:rsidRDefault="00F4723C" w:rsidP="00D21CDD">
            <w:pPr>
              <w:jc w:val="center"/>
              <w:rPr>
                <w:rFonts w:ascii="Times New Roman" w:hAnsi="Times New Roman"/>
                <w:sz w:val="20"/>
                <w:szCs w:val="20"/>
              </w:rPr>
            </w:pPr>
            <w:r w:rsidRPr="00CE4467">
              <w:rPr>
                <w:rFonts w:ascii="Times New Roman" w:hAnsi="Times New Roman"/>
                <w:bCs/>
                <w:sz w:val="20"/>
                <w:szCs w:val="20"/>
              </w:rPr>
              <w:t>10.000</w:t>
            </w:r>
          </w:p>
        </w:tc>
        <w:tc>
          <w:tcPr>
            <w:tcW w:w="900" w:type="dxa"/>
            <w:vAlign w:val="center"/>
          </w:tcPr>
          <w:p w14:paraId="6969CC77"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 II, III, IV</w:t>
            </w:r>
          </w:p>
        </w:tc>
        <w:tc>
          <w:tcPr>
            <w:tcW w:w="1080" w:type="dxa"/>
            <w:gridSpan w:val="2"/>
          </w:tcPr>
          <w:p w14:paraId="1AD5F22F" w14:textId="77777777" w:rsidR="00F4723C" w:rsidRPr="00CE4467" w:rsidRDefault="00F4723C" w:rsidP="00D21CDD">
            <w:pPr>
              <w:jc w:val="center"/>
              <w:rPr>
                <w:rFonts w:ascii="Times New Roman" w:hAnsi="Times New Roman"/>
                <w:sz w:val="20"/>
                <w:szCs w:val="20"/>
              </w:rPr>
            </w:pPr>
          </w:p>
        </w:tc>
        <w:tc>
          <w:tcPr>
            <w:tcW w:w="3438" w:type="dxa"/>
          </w:tcPr>
          <w:p w14:paraId="1CB8BFB5"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Kontinuirano se realizuje</w:t>
            </w:r>
            <w:r>
              <w:rPr>
                <w:rFonts w:ascii="Times New Roman" w:hAnsi="Times New Roman"/>
                <w:sz w:val="20"/>
                <w:szCs w:val="20"/>
              </w:rPr>
              <w:t>.</w:t>
            </w:r>
          </w:p>
        </w:tc>
      </w:tr>
      <w:tr w:rsidR="00F4723C" w:rsidRPr="00CE4467" w14:paraId="1B487AA3" w14:textId="77777777" w:rsidTr="007D7673">
        <w:tc>
          <w:tcPr>
            <w:tcW w:w="2233" w:type="dxa"/>
            <w:vAlign w:val="bottom"/>
          </w:tcPr>
          <w:p w14:paraId="5471CCCB" w14:textId="77777777" w:rsidR="00F4723C" w:rsidRPr="00417E5B" w:rsidRDefault="00F4723C" w:rsidP="00D21CDD">
            <w:pPr>
              <w:rPr>
                <w:rFonts w:ascii="Times New Roman" w:hAnsi="Times New Roman"/>
                <w:sz w:val="20"/>
                <w:szCs w:val="20"/>
              </w:rPr>
            </w:pPr>
            <w:r w:rsidRPr="00417E5B">
              <w:rPr>
                <w:rFonts w:ascii="Times New Roman" w:hAnsi="Times New Roman"/>
                <w:sz w:val="20"/>
                <w:szCs w:val="20"/>
              </w:rPr>
              <w:t>5.1.2.8 Uplata ulazne karte za članstvo u EU Kreativna Evropa</w:t>
            </w:r>
          </w:p>
          <w:p w14:paraId="2CCA7D29" w14:textId="77777777" w:rsidR="00F4723C" w:rsidRPr="00417E5B" w:rsidRDefault="00F4723C" w:rsidP="00D21CDD">
            <w:pPr>
              <w:rPr>
                <w:rFonts w:ascii="Times New Roman" w:hAnsi="Times New Roman"/>
                <w:sz w:val="20"/>
                <w:szCs w:val="20"/>
              </w:rPr>
            </w:pPr>
          </w:p>
        </w:tc>
        <w:tc>
          <w:tcPr>
            <w:tcW w:w="1414" w:type="dxa"/>
            <w:vAlign w:val="center"/>
          </w:tcPr>
          <w:p w14:paraId="6F305992" w14:textId="77777777" w:rsidR="00F4723C" w:rsidRPr="00417E5B" w:rsidRDefault="00F4723C" w:rsidP="00D21CDD">
            <w:pPr>
              <w:jc w:val="center"/>
              <w:rPr>
                <w:rFonts w:ascii="Times New Roman" w:hAnsi="Times New Roman"/>
                <w:sz w:val="20"/>
                <w:szCs w:val="20"/>
              </w:rPr>
            </w:pPr>
            <w:r w:rsidRPr="00417E5B">
              <w:rPr>
                <w:rFonts w:ascii="Times New Roman" w:hAnsi="Times New Roman"/>
                <w:sz w:val="20"/>
                <w:szCs w:val="20"/>
              </w:rPr>
              <w:lastRenderedPageBreak/>
              <w:t xml:space="preserve">U saradnji s Ministarstvom </w:t>
            </w:r>
            <w:r w:rsidRPr="00417E5B">
              <w:rPr>
                <w:rFonts w:ascii="Times New Roman" w:hAnsi="Times New Roman"/>
                <w:sz w:val="20"/>
                <w:szCs w:val="20"/>
              </w:rPr>
              <w:lastRenderedPageBreak/>
              <w:t>finansija i trezora BuiH</w:t>
            </w:r>
          </w:p>
          <w:p w14:paraId="2CE9216A" w14:textId="77777777" w:rsidR="00F4723C" w:rsidRPr="00417E5B" w:rsidRDefault="00F4723C" w:rsidP="00D21CDD">
            <w:pPr>
              <w:jc w:val="center"/>
              <w:rPr>
                <w:rFonts w:ascii="Times New Roman" w:hAnsi="Times New Roman"/>
                <w:sz w:val="20"/>
                <w:szCs w:val="20"/>
              </w:rPr>
            </w:pPr>
          </w:p>
        </w:tc>
        <w:tc>
          <w:tcPr>
            <w:tcW w:w="1275" w:type="dxa"/>
            <w:vAlign w:val="center"/>
          </w:tcPr>
          <w:p w14:paraId="06B39E3A" w14:textId="77777777" w:rsidR="00F4723C" w:rsidRPr="00417E5B" w:rsidRDefault="00F4723C" w:rsidP="00D21CDD">
            <w:pPr>
              <w:jc w:val="center"/>
              <w:rPr>
                <w:rFonts w:ascii="Times New Roman" w:hAnsi="Times New Roman"/>
                <w:sz w:val="20"/>
                <w:szCs w:val="20"/>
              </w:rPr>
            </w:pPr>
            <w:r w:rsidRPr="00417E5B">
              <w:rPr>
                <w:rFonts w:ascii="Times New Roman" w:hAnsi="Times New Roman"/>
                <w:sz w:val="20"/>
                <w:szCs w:val="20"/>
              </w:rPr>
              <w:lastRenderedPageBreak/>
              <w:t>Izvršena uplata</w:t>
            </w:r>
          </w:p>
          <w:p w14:paraId="33C9CBD2" w14:textId="77777777" w:rsidR="00F4723C" w:rsidRPr="00417E5B" w:rsidRDefault="00F4723C" w:rsidP="00D21CDD">
            <w:pPr>
              <w:jc w:val="center"/>
              <w:rPr>
                <w:rFonts w:ascii="Times New Roman" w:hAnsi="Times New Roman"/>
                <w:sz w:val="20"/>
                <w:szCs w:val="20"/>
              </w:rPr>
            </w:pPr>
          </w:p>
        </w:tc>
        <w:tc>
          <w:tcPr>
            <w:tcW w:w="709" w:type="dxa"/>
          </w:tcPr>
          <w:p w14:paraId="5F9D0C55" w14:textId="77777777" w:rsidR="00F4723C" w:rsidRPr="00417E5B" w:rsidRDefault="00F4723C" w:rsidP="00D21CDD">
            <w:pPr>
              <w:jc w:val="center"/>
              <w:rPr>
                <w:rFonts w:ascii="Times New Roman" w:hAnsi="Times New Roman"/>
                <w:sz w:val="20"/>
                <w:szCs w:val="20"/>
              </w:rPr>
            </w:pPr>
          </w:p>
        </w:tc>
        <w:tc>
          <w:tcPr>
            <w:tcW w:w="1003" w:type="dxa"/>
            <w:vAlign w:val="center"/>
          </w:tcPr>
          <w:p w14:paraId="26EEF8F0" w14:textId="77777777" w:rsidR="00F4723C" w:rsidRPr="00417E5B" w:rsidRDefault="00F4723C" w:rsidP="00D21CDD">
            <w:pPr>
              <w:jc w:val="center"/>
              <w:rPr>
                <w:rFonts w:ascii="Times New Roman" w:hAnsi="Times New Roman"/>
                <w:sz w:val="20"/>
                <w:szCs w:val="20"/>
              </w:rPr>
            </w:pPr>
            <w:r w:rsidRPr="00417E5B">
              <w:rPr>
                <w:rFonts w:ascii="Times New Roman" w:hAnsi="Times New Roman"/>
                <w:sz w:val="20"/>
                <w:szCs w:val="20"/>
              </w:rPr>
              <w:t>100%</w:t>
            </w:r>
          </w:p>
          <w:p w14:paraId="38D0E3C8" w14:textId="77777777" w:rsidR="00F4723C" w:rsidRPr="00417E5B" w:rsidRDefault="00F4723C" w:rsidP="00D21CDD">
            <w:pPr>
              <w:jc w:val="center"/>
              <w:rPr>
                <w:rFonts w:ascii="Times New Roman" w:hAnsi="Times New Roman"/>
                <w:sz w:val="20"/>
                <w:szCs w:val="20"/>
              </w:rPr>
            </w:pPr>
          </w:p>
        </w:tc>
        <w:tc>
          <w:tcPr>
            <w:tcW w:w="582" w:type="dxa"/>
          </w:tcPr>
          <w:p w14:paraId="40BF4C45" w14:textId="77777777" w:rsidR="00F4723C" w:rsidRPr="00417E5B" w:rsidRDefault="00F4723C" w:rsidP="00D21CDD">
            <w:pPr>
              <w:jc w:val="center"/>
              <w:rPr>
                <w:rFonts w:ascii="Times New Roman" w:hAnsi="Times New Roman"/>
                <w:sz w:val="20"/>
                <w:szCs w:val="20"/>
              </w:rPr>
            </w:pPr>
          </w:p>
        </w:tc>
        <w:tc>
          <w:tcPr>
            <w:tcW w:w="826" w:type="dxa"/>
            <w:gridSpan w:val="2"/>
          </w:tcPr>
          <w:p w14:paraId="05DDBA07" w14:textId="77777777" w:rsidR="00F4723C" w:rsidRPr="00417E5B" w:rsidRDefault="00F4723C" w:rsidP="00D21CDD">
            <w:pPr>
              <w:jc w:val="center"/>
              <w:rPr>
                <w:rFonts w:ascii="Times New Roman" w:hAnsi="Times New Roman"/>
                <w:sz w:val="20"/>
                <w:szCs w:val="20"/>
              </w:rPr>
            </w:pPr>
            <w:r w:rsidRPr="00417E5B">
              <w:rPr>
                <w:rFonts w:ascii="Times New Roman" w:hAnsi="Times New Roman"/>
                <w:sz w:val="20"/>
                <w:szCs w:val="20"/>
              </w:rPr>
              <w:t>30% Budžet instituc</w:t>
            </w:r>
            <w:r w:rsidRPr="00417E5B">
              <w:rPr>
                <w:rFonts w:ascii="Times New Roman" w:hAnsi="Times New Roman"/>
                <w:sz w:val="20"/>
                <w:szCs w:val="20"/>
              </w:rPr>
              <w:lastRenderedPageBreak/>
              <w:t>ija BiH I 70% IPA</w:t>
            </w:r>
          </w:p>
        </w:tc>
        <w:tc>
          <w:tcPr>
            <w:tcW w:w="709" w:type="dxa"/>
          </w:tcPr>
          <w:p w14:paraId="2636528C" w14:textId="77777777" w:rsidR="00F4723C" w:rsidRPr="00417E5B" w:rsidRDefault="00F4723C" w:rsidP="00D21CDD">
            <w:pPr>
              <w:jc w:val="center"/>
              <w:rPr>
                <w:rFonts w:ascii="Times New Roman" w:hAnsi="Times New Roman"/>
                <w:sz w:val="20"/>
                <w:szCs w:val="20"/>
              </w:rPr>
            </w:pPr>
            <w:r w:rsidRPr="00417E5B">
              <w:rPr>
                <w:rFonts w:ascii="Times New Roman" w:hAnsi="Times New Roman"/>
                <w:sz w:val="20"/>
                <w:szCs w:val="20"/>
              </w:rPr>
              <w:lastRenderedPageBreak/>
              <w:t>205.000,00EUR</w:t>
            </w:r>
          </w:p>
        </w:tc>
        <w:tc>
          <w:tcPr>
            <w:tcW w:w="1140" w:type="dxa"/>
          </w:tcPr>
          <w:p w14:paraId="0D097A96" w14:textId="77777777" w:rsidR="00F4723C" w:rsidRPr="00417E5B" w:rsidRDefault="00F4723C" w:rsidP="00D21CDD">
            <w:pPr>
              <w:jc w:val="center"/>
              <w:rPr>
                <w:rFonts w:ascii="Times New Roman" w:hAnsi="Times New Roman"/>
                <w:sz w:val="20"/>
                <w:szCs w:val="20"/>
              </w:rPr>
            </w:pPr>
            <w:r w:rsidRPr="00417E5B">
              <w:rPr>
                <w:rFonts w:ascii="Times New Roman" w:hAnsi="Times New Roman"/>
                <w:sz w:val="20"/>
                <w:szCs w:val="20"/>
              </w:rPr>
              <w:t>205.000,00</w:t>
            </w:r>
          </w:p>
          <w:p w14:paraId="3FB08909" w14:textId="77777777" w:rsidR="00F4723C" w:rsidRPr="00417E5B" w:rsidRDefault="00F4723C" w:rsidP="00D21CDD">
            <w:pPr>
              <w:jc w:val="center"/>
              <w:rPr>
                <w:rFonts w:ascii="Times New Roman" w:hAnsi="Times New Roman"/>
                <w:sz w:val="20"/>
                <w:szCs w:val="20"/>
              </w:rPr>
            </w:pPr>
            <w:r w:rsidRPr="00417E5B">
              <w:rPr>
                <w:rFonts w:ascii="Times New Roman" w:hAnsi="Times New Roman"/>
                <w:sz w:val="20"/>
                <w:szCs w:val="20"/>
              </w:rPr>
              <w:t>EUR</w:t>
            </w:r>
          </w:p>
        </w:tc>
        <w:tc>
          <w:tcPr>
            <w:tcW w:w="900" w:type="dxa"/>
            <w:vAlign w:val="center"/>
          </w:tcPr>
          <w:p w14:paraId="7285EF1D" w14:textId="77777777" w:rsidR="00F4723C" w:rsidRPr="00417E5B" w:rsidRDefault="00F4723C" w:rsidP="00D21CDD">
            <w:pPr>
              <w:jc w:val="center"/>
              <w:rPr>
                <w:rFonts w:ascii="Times New Roman" w:hAnsi="Times New Roman"/>
                <w:sz w:val="20"/>
                <w:szCs w:val="20"/>
              </w:rPr>
            </w:pPr>
            <w:r w:rsidRPr="00417E5B">
              <w:rPr>
                <w:rFonts w:ascii="Times New Roman" w:hAnsi="Times New Roman"/>
                <w:sz w:val="20"/>
                <w:szCs w:val="20"/>
              </w:rPr>
              <w:t>II,III</w:t>
            </w:r>
          </w:p>
          <w:p w14:paraId="17332B5E" w14:textId="77777777" w:rsidR="00F4723C" w:rsidRPr="00417E5B" w:rsidRDefault="00F4723C" w:rsidP="00D21CDD">
            <w:pPr>
              <w:jc w:val="center"/>
              <w:rPr>
                <w:rFonts w:ascii="Times New Roman" w:hAnsi="Times New Roman"/>
                <w:sz w:val="20"/>
                <w:szCs w:val="20"/>
              </w:rPr>
            </w:pPr>
          </w:p>
        </w:tc>
        <w:tc>
          <w:tcPr>
            <w:tcW w:w="1080" w:type="dxa"/>
            <w:gridSpan w:val="2"/>
          </w:tcPr>
          <w:p w14:paraId="21136421" w14:textId="77777777" w:rsidR="00F4723C" w:rsidRPr="00C81565" w:rsidRDefault="00F4723C" w:rsidP="00D21CDD">
            <w:pPr>
              <w:jc w:val="center"/>
              <w:rPr>
                <w:rFonts w:ascii="Times New Roman" w:hAnsi="Times New Roman"/>
                <w:sz w:val="20"/>
                <w:szCs w:val="20"/>
              </w:rPr>
            </w:pPr>
            <w:r w:rsidRPr="00C81565">
              <w:rPr>
                <w:rFonts w:ascii="Times New Roman" w:hAnsi="Times New Roman"/>
                <w:sz w:val="20"/>
                <w:szCs w:val="20"/>
              </w:rPr>
              <w:t>II</w:t>
            </w:r>
          </w:p>
        </w:tc>
        <w:tc>
          <w:tcPr>
            <w:tcW w:w="3438" w:type="dxa"/>
            <w:vAlign w:val="center"/>
          </w:tcPr>
          <w:p w14:paraId="7FF51B8E" w14:textId="77777777" w:rsidR="00F4723C" w:rsidRPr="00C81565" w:rsidRDefault="00F4723C" w:rsidP="00D21CDD">
            <w:pPr>
              <w:jc w:val="both"/>
              <w:rPr>
                <w:rFonts w:ascii="Times New Roman" w:hAnsi="Times New Roman"/>
                <w:bCs/>
                <w:noProof/>
                <w:sz w:val="20"/>
                <w:szCs w:val="20"/>
                <w:lang w:val="bs-Latn-BA"/>
              </w:rPr>
            </w:pPr>
            <w:r>
              <w:rPr>
                <w:rFonts w:ascii="Times New Roman" w:hAnsi="Times New Roman"/>
                <w:bCs/>
                <w:noProof/>
                <w:sz w:val="20"/>
                <w:szCs w:val="20"/>
                <w:lang w:val="bs-Latn-BA"/>
              </w:rPr>
              <w:t>U</w:t>
            </w:r>
            <w:r w:rsidRPr="00C81565">
              <w:rPr>
                <w:rFonts w:ascii="Times New Roman" w:hAnsi="Times New Roman"/>
                <w:bCs/>
                <w:noProof/>
                <w:sz w:val="20"/>
                <w:szCs w:val="20"/>
                <w:lang w:val="bs-Latn-BA"/>
              </w:rPr>
              <w:t>plata izvršena</w:t>
            </w:r>
          </w:p>
          <w:p w14:paraId="792F010E" w14:textId="77777777" w:rsidR="00F4723C" w:rsidRPr="00C81565" w:rsidRDefault="00F4723C" w:rsidP="00D21CDD">
            <w:pPr>
              <w:jc w:val="both"/>
              <w:rPr>
                <w:rFonts w:ascii="Times New Roman" w:hAnsi="Times New Roman"/>
                <w:bCs/>
                <w:noProof/>
                <w:sz w:val="20"/>
                <w:szCs w:val="20"/>
                <w:lang w:val="bs-Latn-BA"/>
              </w:rPr>
            </w:pPr>
          </w:p>
        </w:tc>
      </w:tr>
      <w:tr w:rsidR="00F4723C" w:rsidRPr="00CE4467" w14:paraId="7577B291" w14:textId="77777777" w:rsidTr="007D7673">
        <w:tc>
          <w:tcPr>
            <w:tcW w:w="2233" w:type="dxa"/>
            <w:vAlign w:val="bottom"/>
          </w:tcPr>
          <w:p w14:paraId="46957F21" w14:textId="77777777" w:rsidR="00F4723C" w:rsidRPr="00CC3D47" w:rsidRDefault="00F4723C" w:rsidP="00D21CDD">
            <w:pPr>
              <w:rPr>
                <w:rFonts w:ascii="Times New Roman" w:hAnsi="Times New Roman"/>
                <w:sz w:val="20"/>
                <w:szCs w:val="20"/>
              </w:rPr>
            </w:pPr>
            <w:r w:rsidRPr="00CC3D47">
              <w:rPr>
                <w:rFonts w:ascii="Times New Roman" w:hAnsi="Times New Roman"/>
                <w:sz w:val="20"/>
                <w:szCs w:val="20"/>
              </w:rPr>
              <w:t>5.1.2.9 Aktivnosti u vezi sa učešćem BiH u EU programu Kreativna Europa 2014-2020 – obaveze po međunarodnom sporazumu potpisanom između BiH i EU i ugovor za rad Koordinacionog deska BiH</w:t>
            </w:r>
          </w:p>
          <w:p w14:paraId="703AEC80" w14:textId="77777777" w:rsidR="00F4723C" w:rsidRPr="00CC3D47" w:rsidRDefault="00F4723C" w:rsidP="00D21CDD">
            <w:pPr>
              <w:rPr>
                <w:rFonts w:ascii="Times New Roman" w:hAnsi="Times New Roman"/>
                <w:sz w:val="20"/>
                <w:szCs w:val="20"/>
                <w:lang w:val="bs-Latn-BA" w:eastAsia="en-GB"/>
              </w:rPr>
            </w:pPr>
          </w:p>
          <w:p w14:paraId="1F8FF0B3" w14:textId="77777777" w:rsidR="00F4723C" w:rsidRPr="00CC3D47" w:rsidRDefault="00F4723C" w:rsidP="00D21CDD">
            <w:pPr>
              <w:rPr>
                <w:rFonts w:ascii="Times New Roman" w:hAnsi="Times New Roman"/>
                <w:sz w:val="20"/>
                <w:szCs w:val="20"/>
                <w:lang w:val="bs-Latn-BA" w:eastAsia="en-GB"/>
              </w:rPr>
            </w:pPr>
          </w:p>
        </w:tc>
        <w:tc>
          <w:tcPr>
            <w:tcW w:w="1414" w:type="dxa"/>
            <w:vAlign w:val="center"/>
          </w:tcPr>
          <w:p w14:paraId="7011C2CA"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p w14:paraId="746AAF53" w14:textId="77777777" w:rsidR="00F4723C" w:rsidRPr="00CE4467" w:rsidRDefault="00F4723C" w:rsidP="00D21CDD">
            <w:pPr>
              <w:jc w:val="center"/>
              <w:rPr>
                <w:rFonts w:ascii="Times New Roman" w:hAnsi="Times New Roman"/>
                <w:sz w:val="20"/>
                <w:szCs w:val="20"/>
                <w:lang w:val="en-GB" w:eastAsia="en-GB"/>
              </w:rPr>
            </w:pPr>
          </w:p>
        </w:tc>
        <w:tc>
          <w:tcPr>
            <w:tcW w:w="1275" w:type="dxa"/>
            <w:vAlign w:val="center"/>
          </w:tcPr>
          <w:p w14:paraId="3BD4EB61" w14:textId="77777777" w:rsidR="00F4723C" w:rsidRPr="00CE4467" w:rsidRDefault="00F4723C" w:rsidP="00D21CDD">
            <w:pPr>
              <w:jc w:val="center"/>
              <w:rPr>
                <w:rFonts w:ascii="Times New Roman" w:hAnsi="Times New Roman"/>
                <w:sz w:val="20"/>
                <w:szCs w:val="20"/>
                <w:lang w:val="en-GB" w:eastAsia="en-GB"/>
              </w:rPr>
            </w:pPr>
            <w:r w:rsidRPr="001620CE">
              <w:rPr>
                <w:rFonts w:ascii="Times New Roman" w:hAnsi="Times New Roman"/>
                <w:sz w:val="20"/>
                <w:szCs w:val="20"/>
                <w:lang w:val="en-GB" w:eastAsia="en-GB"/>
              </w:rPr>
              <w:t>Izvještaj o radu</w:t>
            </w:r>
          </w:p>
        </w:tc>
        <w:tc>
          <w:tcPr>
            <w:tcW w:w="709" w:type="dxa"/>
          </w:tcPr>
          <w:p w14:paraId="7256B530" w14:textId="77777777" w:rsidR="00F4723C" w:rsidRPr="00CE4467" w:rsidRDefault="00F4723C" w:rsidP="00D21CDD">
            <w:pPr>
              <w:jc w:val="center"/>
              <w:rPr>
                <w:rFonts w:ascii="Times New Roman" w:hAnsi="Times New Roman"/>
                <w:sz w:val="20"/>
                <w:szCs w:val="20"/>
              </w:rPr>
            </w:pPr>
          </w:p>
        </w:tc>
        <w:tc>
          <w:tcPr>
            <w:tcW w:w="1003" w:type="dxa"/>
            <w:vAlign w:val="center"/>
          </w:tcPr>
          <w:p w14:paraId="0371E130"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10</w:t>
            </w:r>
            <w:r w:rsidRPr="00CE4467">
              <w:rPr>
                <w:rFonts w:ascii="Times New Roman" w:hAnsi="Times New Roman"/>
                <w:sz w:val="20"/>
                <w:szCs w:val="20"/>
              </w:rPr>
              <w:t>0%</w:t>
            </w:r>
          </w:p>
          <w:p w14:paraId="42D88D88" w14:textId="77777777" w:rsidR="00F4723C" w:rsidRPr="00CE4467" w:rsidRDefault="00F4723C" w:rsidP="00D21CDD">
            <w:pPr>
              <w:jc w:val="center"/>
              <w:rPr>
                <w:rFonts w:ascii="Times New Roman" w:hAnsi="Times New Roman"/>
                <w:sz w:val="20"/>
                <w:szCs w:val="20"/>
                <w:lang w:val="en-GB" w:eastAsia="en-GB"/>
              </w:rPr>
            </w:pPr>
          </w:p>
        </w:tc>
        <w:tc>
          <w:tcPr>
            <w:tcW w:w="582" w:type="dxa"/>
          </w:tcPr>
          <w:p w14:paraId="08BA82DC" w14:textId="77777777" w:rsidR="00F4723C" w:rsidRPr="00CE4467" w:rsidRDefault="00F4723C" w:rsidP="00D21CDD">
            <w:pPr>
              <w:jc w:val="center"/>
              <w:rPr>
                <w:rFonts w:ascii="Times New Roman" w:hAnsi="Times New Roman"/>
                <w:sz w:val="20"/>
                <w:szCs w:val="20"/>
              </w:rPr>
            </w:pPr>
          </w:p>
        </w:tc>
        <w:tc>
          <w:tcPr>
            <w:tcW w:w="826" w:type="dxa"/>
            <w:gridSpan w:val="2"/>
          </w:tcPr>
          <w:p w14:paraId="763AED56"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4DAFFE04"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3</w:t>
            </w:r>
            <w:r w:rsidRPr="00CE4467">
              <w:rPr>
                <w:rFonts w:ascii="Times New Roman" w:hAnsi="Times New Roman"/>
                <w:bCs/>
                <w:sz w:val="20"/>
                <w:szCs w:val="20"/>
              </w:rPr>
              <w:t>0.000</w:t>
            </w:r>
          </w:p>
          <w:p w14:paraId="73B0D05E" w14:textId="77777777" w:rsidR="00F4723C" w:rsidRPr="00CE4467" w:rsidRDefault="00F4723C" w:rsidP="00D21CDD">
            <w:pPr>
              <w:jc w:val="center"/>
              <w:rPr>
                <w:rFonts w:ascii="Times New Roman" w:hAnsi="Times New Roman"/>
                <w:bCs/>
                <w:sz w:val="20"/>
                <w:szCs w:val="20"/>
                <w:lang w:val="en-GB" w:eastAsia="en-GB"/>
              </w:rPr>
            </w:pPr>
          </w:p>
        </w:tc>
        <w:tc>
          <w:tcPr>
            <w:tcW w:w="1140" w:type="dxa"/>
          </w:tcPr>
          <w:p w14:paraId="61369C15"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3</w:t>
            </w:r>
            <w:r w:rsidRPr="00CE4467">
              <w:rPr>
                <w:rFonts w:ascii="Times New Roman" w:hAnsi="Times New Roman"/>
                <w:sz w:val="20"/>
                <w:szCs w:val="20"/>
              </w:rPr>
              <w:t>0.000</w:t>
            </w:r>
          </w:p>
        </w:tc>
        <w:tc>
          <w:tcPr>
            <w:tcW w:w="900" w:type="dxa"/>
            <w:vAlign w:val="center"/>
          </w:tcPr>
          <w:p w14:paraId="070ECE3D"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I,II, III, IV</w:t>
            </w:r>
          </w:p>
          <w:p w14:paraId="5E0AB042" w14:textId="77777777" w:rsidR="00F4723C" w:rsidRPr="00CE4467" w:rsidRDefault="00F4723C" w:rsidP="00D21CDD">
            <w:pPr>
              <w:jc w:val="center"/>
              <w:rPr>
                <w:rFonts w:ascii="Times New Roman" w:hAnsi="Times New Roman"/>
                <w:sz w:val="20"/>
                <w:szCs w:val="20"/>
                <w:lang w:val="en-GB" w:eastAsia="en-GB"/>
              </w:rPr>
            </w:pPr>
          </w:p>
        </w:tc>
        <w:tc>
          <w:tcPr>
            <w:tcW w:w="1080" w:type="dxa"/>
            <w:gridSpan w:val="2"/>
          </w:tcPr>
          <w:p w14:paraId="5B18B35C"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III</w:t>
            </w:r>
          </w:p>
        </w:tc>
        <w:tc>
          <w:tcPr>
            <w:tcW w:w="3438" w:type="dxa"/>
            <w:vAlign w:val="center"/>
          </w:tcPr>
          <w:p w14:paraId="5DA5B307"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Informacija usvojena na 174. sjednici Vijeća ministara BiH, održanoj 02.07.2019.</w:t>
            </w:r>
          </w:p>
          <w:p w14:paraId="38D1EEE2" w14:textId="77777777" w:rsidR="00F4723C" w:rsidRPr="00417E5B" w:rsidRDefault="00F4723C" w:rsidP="00D21CDD">
            <w:pPr>
              <w:jc w:val="both"/>
              <w:rPr>
                <w:rFonts w:ascii="Times New Roman" w:hAnsi="Times New Roman"/>
                <w:sz w:val="20"/>
                <w:szCs w:val="20"/>
              </w:rPr>
            </w:pPr>
          </w:p>
          <w:p w14:paraId="68C617AF" w14:textId="77777777" w:rsidR="00F4723C" w:rsidRPr="00417E5B" w:rsidRDefault="00F4723C" w:rsidP="00D21CDD">
            <w:pPr>
              <w:jc w:val="both"/>
              <w:rPr>
                <w:rFonts w:ascii="Times New Roman" w:hAnsi="Times New Roman"/>
                <w:sz w:val="20"/>
                <w:szCs w:val="20"/>
              </w:rPr>
            </w:pPr>
          </w:p>
          <w:p w14:paraId="12878EA3" w14:textId="77777777" w:rsidR="00F4723C" w:rsidRPr="00417E5B" w:rsidRDefault="00F4723C" w:rsidP="00D21CDD">
            <w:pPr>
              <w:jc w:val="both"/>
              <w:rPr>
                <w:rFonts w:ascii="Times New Roman" w:hAnsi="Times New Roman"/>
                <w:sz w:val="20"/>
                <w:szCs w:val="20"/>
              </w:rPr>
            </w:pPr>
          </w:p>
        </w:tc>
      </w:tr>
      <w:tr w:rsidR="00F4723C" w:rsidRPr="00983882" w14:paraId="4B2811D4" w14:textId="77777777" w:rsidTr="007D7673">
        <w:tc>
          <w:tcPr>
            <w:tcW w:w="2233" w:type="dxa"/>
            <w:vAlign w:val="bottom"/>
          </w:tcPr>
          <w:p w14:paraId="0C0A5D17" w14:textId="77777777" w:rsidR="00F4723C" w:rsidRPr="00417E5B" w:rsidRDefault="00F4723C" w:rsidP="00D21CDD">
            <w:pPr>
              <w:rPr>
                <w:rFonts w:ascii="Times New Roman" w:hAnsi="Times New Roman"/>
                <w:sz w:val="20"/>
                <w:szCs w:val="20"/>
              </w:rPr>
            </w:pPr>
            <w:r w:rsidRPr="00417E5B">
              <w:rPr>
                <w:rFonts w:ascii="Times New Roman" w:hAnsi="Times New Roman"/>
                <w:sz w:val="20"/>
                <w:szCs w:val="20"/>
              </w:rPr>
              <w:t>5.1.2.10 Podrška radu  Koordinacionog deska BiH za program EU Kreativna Evropa</w:t>
            </w:r>
          </w:p>
          <w:p w14:paraId="04A1EAF0" w14:textId="77777777" w:rsidR="00F4723C" w:rsidRPr="00417E5B" w:rsidRDefault="00F4723C" w:rsidP="00D21CDD">
            <w:pPr>
              <w:rPr>
                <w:rFonts w:ascii="Times New Roman" w:hAnsi="Times New Roman"/>
                <w:sz w:val="20"/>
                <w:szCs w:val="20"/>
              </w:rPr>
            </w:pPr>
          </w:p>
        </w:tc>
        <w:tc>
          <w:tcPr>
            <w:tcW w:w="1414" w:type="dxa"/>
            <w:vAlign w:val="center"/>
          </w:tcPr>
          <w:p w14:paraId="52BEB9C6" w14:textId="77777777" w:rsidR="00F4723C" w:rsidRPr="00417E5B" w:rsidRDefault="00F4723C" w:rsidP="00D21CDD">
            <w:pPr>
              <w:jc w:val="center"/>
              <w:rPr>
                <w:rFonts w:ascii="Times New Roman" w:hAnsi="Times New Roman"/>
                <w:sz w:val="20"/>
                <w:szCs w:val="20"/>
              </w:rPr>
            </w:pPr>
            <w:r w:rsidRPr="00417E5B">
              <w:rPr>
                <w:rFonts w:ascii="Times New Roman" w:hAnsi="Times New Roman"/>
                <w:sz w:val="20"/>
                <w:szCs w:val="20"/>
              </w:rPr>
              <w:t>Sektor za nauku i kulturu</w:t>
            </w:r>
          </w:p>
          <w:p w14:paraId="79E9D0CB" w14:textId="77777777" w:rsidR="00F4723C" w:rsidRPr="00417E5B" w:rsidRDefault="00F4723C" w:rsidP="00D21CDD">
            <w:pPr>
              <w:jc w:val="center"/>
              <w:rPr>
                <w:rFonts w:ascii="Times New Roman" w:hAnsi="Times New Roman"/>
                <w:sz w:val="20"/>
                <w:szCs w:val="20"/>
              </w:rPr>
            </w:pPr>
          </w:p>
        </w:tc>
        <w:tc>
          <w:tcPr>
            <w:tcW w:w="1275" w:type="dxa"/>
            <w:vAlign w:val="center"/>
          </w:tcPr>
          <w:p w14:paraId="19FC0338" w14:textId="77777777" w:rsidR="00F4723C" w:rsidRPr="00417E5B" w:rsidRDefault="00F4723C" w:rsidP="00D21CDD">
            <w:pPr>
              <w:jc w:val="center"/>
              <w:rPr>
                <w:rFonts w:ascii="Times New Roman" w:hAnsi="Times New Roman"/>
                <w:sz w:val="20"/>
                <w:szCs w:val="20"/>
              </w:rPr>
            </w:pPr>
            <w:r w:rsidRPr="00417E5B">
              <w:rPr>
                <w:rFonts w:ascii="Times New Roman" w:hAnsi="Times New Roman"/>
                <w:sz w:val="20"/>
                <w:szCs w:val="20"/>
              </w:rPr>
              <w:t>Izvršena uplata</w:t>
            </w:r>
          </w:p>
          <w:p w14:paraId="74143E67" w14:textId="77777777" w:rsidR="00F4723C" w:rsidRPr="00417E5B" w:rsidRDefault="00F4723C" w:rsidP="00D21CDD">
            <w:pPr>
              <w:jc w:val="center"/>
              <w:rPr>
                <w:rFonts w:ascii="Times New Roman" w:hAnsi="Times New Roman"/>
                <w:sz w:val="20"/>
                <w:szCs w:val="20"/>
              </w:rPr>
            </w:pPr>
          </w:p>
        </w:tc>
        <w:tc>
          <w:tcPr>
            <w:tcW w:w="709" w:type="dxa"/>
          </w:tcPr>
          <w:p w14:paraId="47AAE510" w14:textId="77777777" w:rsidR="00F4723C" w:rsidRPr="00417E5B" w:rsidRDefault="00F4723C" w:rsidP="00D21CDD">
            <w:pPr>
              <w:jc w:val="center"/>
              <w:rPr>
                <w:rFonts w:ascii="Times New Roman" w:hAnsi="Times New Roman"/>
                <w:sz w:val="20"/>
                <w:szCs w:val="20"/>
              </w:rPr>
            </w:pPr>
          </w:p>
        </w:tc>
        <w:tc>
          <w:tcPr>
            <w:tcW w:w="1003" w:type="dxa"/>
            <w:vAlign w:val="center"/>
          </w:tcPr>
          <w:p w14:paraId="0222632B" w14:textId="77777777" w:rsidR="00F4723C" w:rsidRPr="00417E5B" w:rsidRDefault="00F4723C" w:rsidP="00D21CDD">
            <w:pPr>
              <w:jc w:val="center"/>
              <w:rPr>
                <w:rFonts w:ascii="Times New Roman" w:hAnsi="Times New Roman"/>
                <w:sz w:val="20"/>
                <w:szCs w:val="20"/>
              </w:rPr>
            </w:pPr>
            <w:r w:rsidRPr="00417E5B">
              <w:rPr>
                <w:rFonts w:ascii="Times New Roman" w:hAnsi="Times New Roman"/>
                <w:sz w:val="20"/>
                <w:szCs w:val="20"/>
              </w:rPr>
              <w:t>100%</w:t>
            </w:r>
          </w:p>
          <w:p w14:paraId="7C431F9D" w14:textId="77777777" w:rsidR="00F4723C" w:rsidRPr="00417E5B" w:rsidRDefault="00F4723C" w:rsidP="00D21CDD">
            <w:pPr>
              <w:jc w:val="center"/>
              <w:rPr>
                <w:rFonts w:ascii="Times New Roman" w:hAnsi="Times New Roman"/>
                <w:sz w:val="20"/>
                <w:szCs w:val="20"/>
              </w:rPr>
            </w:pPr>
          </w:p>
        </w:tc>
        <w:tc>
          <w:tcPr>
            <w:tcW w:w="582" w:type="dxa"/>
          </w:tcPr>
          <w:p w14:paraId="3620D6AE" w14:textId="77777777" w:rsidR="00F4723C" w:rsidRPr="00417E5B" w:rsidRDefault="00F4723C" w:rsidP="00D21CDD">
            <w:pPr>
              <w:jc w:val="center"/>
              <w:rPr>
                <w:rFonts w:ascii="Times New Roman" w:hAnsi="Times New Roman"/>
                <w:sz w:val="20"/>
                <w:szCs w:val="20"/>
              </w:rPr>
            </w:pPr>
          </w:p>
        </w:tc>
        <w:tc>
          <w:tcPr>
            <w:tcW w:w="826" w:type="dxa"/>
            <w:gridSpan w:val="2"/>
          </w:tcPr>
          <w:p w14:paraId="24D8995E" w14:textId="77777777" w:rsidR="00F4723C" w:rsidRPr="00417E5B" w:rsidRDefault="00F4723C" w:rsidP="00D21CDD">
            <w:pPr>
              <w:jc w:val="center"/>
              <w:rPr>
                <w:rFonts w:ascii="Times New Roman" w:hAnsi="Times New Roman"/>
                <w:sz w:val="20"/>
                <w:szCs w:val="20"/>
              </w:rPr>
            </w:pPr>
            <w:r>
              <w:rPr>
                <w:rFonts w:ascii="Times New Roman" w:hAnsi="Times New Roman"/>
                <w:sz w:val="20"/>
                <w:szCs w:val="20"/>
              </w:rPr>
              <w:t>B</w:t>
            </w:r>
            <w:r w:rsidRPr="00417E5B">
              <w:rPr>
                <w:rFonts w:ascii="Times New Roman" w:hAnsi="Times New Roman"/>
                <w:sz w:val="20"/>
                <w:szCs w:val="20"/>
              </w:rPr>
              <w:t>udžet</w:t>
            </w:r>
          </w:p>
        </w:tc>
        <w:tc>
          <w:tcPr>
            <w:tcW w:w="709" w:type="dxa"/>
            <w:vAlign w:val="center"/>
          </w:tcPr>
          <w:p w14:paraId="248081EB" w14:textId="77777777" w:rsidR="00F4723C" w:rsidRPr="00417E5B" w:rsidRDefault="00F4723C" w:rsidP="00D21CDD">
            <w:pPr>
              <w:jc w:val="center"/>
              <w:rPr>
                <w:rFonts w:ascii="Times New Roman" w:hAnsi="Times New Roman"/>
                <w:sz w:val="20"/>
                <w:szCs w:val="20"/>
              </w:rPr>
            </w:pPr>
            <w:r w:rsidRPr="00417E5B">
              <w:rPr>
                <w:rFonts w:ascii="Times New Roman" w:hAnsi="Times New Roman"/>
                <w:sz w:val="20"/>
                <w:szCs w:val="20"/>
              </w:rPr>
              <w:t>50.000</w:t>
            </w:r>
          </w:p>
          <w:p w14:paraId="7104D4E2" w14:textId="77777777" w:rsidR="00F4723C" w:rsidRPr="00417E5B" w:rsidRDefault="00F4723C" w:rsidP="00D21CDD">
            <w:pPr>
              <w:jc w:val="center"/>
              <w:rPr>
                <w:rFonts w:ascii="Times New Roman" w:hAnsi="Times New Roman"/>
                <w:sz w:val="20"/>
                <w:szCs w:val="20"/>
              </w:rPr>
            </w:pPr>
          </w:p>
        </w:tc>
        <w:tc>
          <w:tcPr>
            <w:tcW w:w="1140" w:type="dxa"/>
          </w:tcPr>
          <w:p w14:paraId="6167CB00" w14:textId="77777777" w:rsidR="00F4723C" w:rsidRPr="00417E5B" w:rsidRDefault="00F4723C" w:rsidP="00D21CDD">
            <w:pPr>
              <w:jc w:val="center"/>
              <w:rPr>
                <w:rFonts w:ascii="Times New Roman" w:hAnsi="Times New Roman"/>
                <w:sz w:val="20"/>
                <w:szCs w:val="20"/>
              </w:rPr>
            </w:pPr>
            <w:r w:rsidRPr="00417E5B">
              <w:rPr>
                <w:rFonts w:ascii="Times New Roman" w:hAnsi="Times New Roman"/>
                <w:sz w:val="20"/>
                <w:szCs w:val="20"/>
              </w:rPr>
              <w:t>50.000</w:t>
            </w:r>
          </w:p>
          <w:p w14:paraId="65E3A43A" w14:textId="77777777" w:rsidR="00F4723C" w:rsidRPr="00417E5B" w:rsidRDefault="00F4723C" w:rsidP="00D21CDD">
            <w:pPr>
              <w:jc w:val="center"/>
              <w:rPr>
                <w:rFonts w:ascii="Times New Roman" w:hAnsi="Times New Roman"/>
                <w:sz w:val="20"/>
                <w:szCs w:val="20"/>
              </w:rPr>
            </w:pPr>
          </w:p>
        </w:tc>
        <w:tc>
          <w:tcPr>
            <w:tcW w:w="900" w:type="dxa"/>
            <w:vAlign w:val="center"/>
          </w:tcPr>
          <w:p w14:paraId="69202E1E" w14:textId="77777777" w:rsidR="00F4723C" w:rsidRPr="00417E5B" w:rsidRDefault="00F4723C" w:rsidP="00D21CDD">
            <w:pPr>
              <w:jc w:val="center"/>
              <w:rPr>
                <w:rFonts w:ascii="Times New Roman" w:hAnsi="Times New Roman"/>
                <w:sz w:val="20"/>
                <w:szCs w:val="20"/>
              </w:rPr>
            </w:pPr>
            <w:r w:rsidRPr="00417E5B">
              <w:rPr>
                <w:rFonts w:ascii="Times New Roman" w:hAnsi="Times New Roman"/>
                <w:sz w:val="20"/>
                <w:szCs w:val="20"/>
              </w:rPr>
              <w:t>I,II, III, IV</w:t>
            </w:r>
          </w:p>
          <w:p w14:paraId="12962811" w14:textId="77777777" w:rsidR="00F4723C" w:rsidRPr="00417E5B" w:rsidRDefault="00F4723C" w:rsidP="00D21CDD">
            <w:pPr>
              <w:jc w:val="center"/>
              <w:rPr>
                <w:rFonts w:ascii="Times New Roman" w:hAnsi="Times New Roman"/>
                <w:sz w:val="20"/>
                <w:szCs w:val="20"/>
              </w:rPr>
            </w:pPr>
          </w:p>
        </w:tc>
        <w:tc>
          <w:tcPr>
            <w:tcW w:w="1080" w:type="dxa"/>
            <w:gridSpan w:val="2"/>
          </w:tcPr>
          <w:p w14:paraId="258BCE9F" w14:textId="77777777" w:rsidR="00F4723C" w:rsidRPr="00417E5B" w:rsidRDefault="00F4723C" w:rsidP="00D21CDD">
            <w:pPr>
              <w:jc w:val="center"/>
              <w:rPr>
                <w:rFonts w:ascii="Times New Roman" w:hAnsi="Times New Roman"/>
                <w:sz w:val="20"/>
                <w:szCs w:val="20"/>
              </w:rPr>
            </w:pPr>
            <w:r w:rsidRPr="00417E5B">
              <w:rPr>
                <w:rFonts w:ascii="Times New Roman" w:hAnsi="Times New Roman"/>
                <w:sz w:val="20"/>
                <w:szCs w:val="20"/>
              </w:rPr>
              <w:t>IV</w:t>
            </w:r>
          </w:p>
        </w:tc>
        <w:tc>
          <w:tcPr>
            <w:tcW w:w="3438" w:type="dxa"/>
            <w:vAlign w:val="center"/>
          </w:tcPr>
          <w:p w14:paraId="7F82774F"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Ugovor s Deskom Kreativna Evropa potpisan u decembru 2019. godine.</w:t>
            </w:r>
          </w:p>
        </w:tc>
      </w:tr>
      <w:tr w:rsidR="00F4723C" w:rsidRPr="00CE4467" w14:paraId="12B6A106" w14:textId="77777777" w:rsidTr="007D7673">
        <w:tc>
          <w:tcPr>
            <w:tcW w:w="2233" w:type="dxa"/>
          </w:tcPr>
          <w:p w14:paraId="5B40BCDE" w14:textId="77777777" w:rsidR="00F4723C" w:rsidRPr="00930E1C" w:rsidRDefault="00F4723C" w:rsidP="00D21CDD">
            <w:pPr>
              <w:rPr>
                <w:rFonts w:ascii="Times New Roman" w:hAnsi="Times New Roman"/>
                <w:sz w:val="20"/>
                <w:szCs w:val="20"/>
              </w:rPr>
            </w:pPr>
            <w:r w:rsidRPr="00930E1C">
              <w:rPr>
                <w:rFonts w:ascii="Times New Roman" w:hAnsi="Times New Roman"/>
                <w:sz w:val="20"/>
                <w:szCs w:val="20"/>
              </w:rPr>
              <w:t>5.1.2.11 Učešće u radnim tijelima, programima i projektima  Vijeća Evrope u oblasti kulture</w:t>
            </w:r>
            <w:r w:rsidRPr="00930E1C">
              <w:rPr>
                <w:rFonts w:ascii="Times New Roman" w:hAnsi="Times New Roman"/>
                <w:sz w:val="20"/>
                <w:szCs w:val="20"/>
              </w:rPr>
              <w:br/>
            </w:r>
            <w:r w:rsidRPr="00930E1C">
              <w:rPr>
                <w:rFonts w:ascii="Times New Roman" w:hAnsi="Times New Roman"/>
                <w:sz w:val="20"/>
                <w:szCs w:val="20"/>
              </w:rPr>
              <w:br/>
            </w:r>
          </w:p>
          <w:p w14:paraId="5D9A7C18" w14:textId="77777777" w:rsidR="00F4723C" w:rsidRPr="00930E1C" w:rsidRDefault="00F4723C" w:rsidP="00D21CDD">
            <w:pPr>
              <w:rPr>
                <w:rFonts w:ascii="Times New Roman" w:hAnsi="Times New Roman"/>
                <w:sz w:val="20"/>
                <w:szCs w:val="20"/>
                <w:lang w:val="en-GB" w:eastAsia="en-GB"/>
              </w:rPr>
            </w:pPr>
          </w:p>
        </w:tc>
        <w:tc>
          <w:tcPr>
            <w:tcW w:w="1414" w:type="dxa"/>
            <w:vAlign w:val="center"/>
          </w:tcPr>
          <w:p w14:paraId="0A9790B2" w14:textId="77777777" w:rsidR="00F4723C" w:rsidRPr="00930E1C" w:rsidRDefault="00F4723C" w:rsidP="00D21CDD">
            <w:pPr>
              <w:jc w:val="center"/>
              <w:rPr>
                <w:rFonts w:ascii="Times New Roman" w:hAnsi="Times New Roman"/>
                <w:sz w:val="20"/>
                <w:szCs w:val="20"/>
              </w:rPr>
            </w:pPr>
            <w:r w:rsidRPr="00930E1C">
              <w:rPr>
                <w:rFonts w:ascii="Times New Roman" w:hAnsi="Times New Roman"/>
                <w:sz w:val="20"/>
                <w:szCs w:val="20"/>
              </w:rPr>
              <w:t>Sektor za nauku i kulturu</w:t>
            </w:r>
          </w:p>
          <w:p w14:paraId="7396A652" w14:textId="77777777" w:rsidR="00F4723C" w:rsidRPr="00930E1C" w:rsidRDefault="00F4723C" w:rsidP="00D21CDD">
            <w:pPr>
              <w:jc w:val="center"/>
              <w:rPr>
                <w:rFonts w:ascii="Times New Roman" w:hAnsi="Times New Roman"/>
                <w:sz w:val="20"/>
                <w:szCs w:val="20"/>
                <w:lang w:val="en-GB" w:eastAsia="en-GB"/>
              </w:rPr>
            </w:pPr>
          </w:p>
        </w:tc>
        <w:tc>
          <w:tcPr>
            <w:tcW w:w="1275" w:type="dxa"/>
            <w:vAlign w:val="center"/>
          </w:tcPr>
          <w:p w14:paraId="757797B0" w14:textId="77777777" w:rsidR="00F4723C" w:rsidRPr="00930E1C" w:rsidRDefault="00F4723C" w:rsidP="00D21CDD">
            <w:pPr>
              <w:jc w:val="center"/>
              <w:rPr>
                <w:rFonts w:ascii="Times New Roman" w:hAnsi="Times New Roman"/>
                <w:sz w:val="20"/>
                <w:szCs w:val="20"/>
              </w:rPr>
            </w:pPr>
            <w:r w:rsidRPr="00930E1C">
              <w:rPr>
                <w:rFonts w:ascii="Times New Roman" w:hAnsi="Times New Roman"/>
                <w:sz w:val="20"/>
                <w:szCs w:val="20"/>
              </w:rPr>
              <w:t>Prisustvo sastancima</w:t>
            </w:r>
          </w:p>
          <w:p w14:paraId="08033D8B" w14:textId="77777777" w:rsidR="00F4723C" w:rsidRPr="00930E1C" w:rsidRDefault="00F4723C" w:rsidP="00D21CDD">
            <w:pPr>
              <w:jc w:val="center"/>
              <w:rPr>
                <w:rFonts w:ascii="Times New Roman" w:hAnsi="Times New Roman"/>
                <w:sz w:val="20"/>
                <w:szCs w:val="20"/>
                <w:lang w:val="en-GB" w:eastAsia="en-GB"/>
              </w:rPr>
            </w:pPr>
          </w:p>
        </w:tc>
        <w:tc>
          <w:tcPr>
            <w:tcW w:w="709" w:type="dxa"/>
          </w:tcPr>
          <w:p w14:paraId="7F5CA1AF" w14:textId="77777777" w:rsidR="00F4723C" w:rsidRPr="00930E1C" w:rsidRDefault="00F4723C" w:rsidP="00D21CDD">
            <w:pPr>
              <w:jc w:val="center"/>
              <w:rPr>
                <w:rFonts w:ascii="Times New Roman" w:hAnsi="Times New Roman"/>
                <w:sz w:val="20"/>
                <w:szCs w:val="20"/>
              </w:rPr>
            </w:pPr>
          </w:p>
        </w:tc>
        <w:tc>
          <w:tcPr>
            <w:tcW w:w="1003" w:type="dxa"/>
            <w:vAlign w:val="center"/>
          </w:tcPr>
          <w:p w14:paraId="1FB3AC83" w14:textId="77777777" w:rsidR="00F4723C" w:rsidRPr="00930E1C" w:rsidRDefault="00F4723C" w:rsidP="00D21CDD">
            <w:pPr>
              <w:jc w:val="center"/>
              <w:rPr>
                <w:rFonts w:ascii="Times New Roman" w:hAnsi="Times New Roman"/>
                <w:sz w:val="20"/>
                <w:szCs w:val="20"/>
              </w:rPr>
            </w:pPr>
            <w:r w:rsidRPr="00930E1C">
              <w:rPr>
                <w:rFonts w:ascii="Times New Roman" w:hAnsi="Times New Roman"/>
                <w:sz w:val="20"/>
                <w:szCs w:val="20"/>
              </w:rPr>
              <w:t>uspješno</w:t>
            </w:r>
          </w:p>
          <w:p w14:paraId="4AEDF3D5" w14:textId="77777777" w:rsidR="00F4723C" w:rsidRPr="00930E1C" w:rsidRDefault="00F4723C" w:rsidP="00D21CDD">
            <w:pPr>
              <w:jc w:val="center"/>
              <w:rPr>
                <w:rFonts w:ascii="Times New Roman" w:hAnsi="Times New Roman"/>
                <w:sz w:val="20"/>
                <w:szCs w:val="20"/>
                <w:lang w:val="en-GB" w:eastAsia="en-GB"/>
              </w:rPr>
            </w:pPr>
          </w:p>
        </w:tc>
        <w:tc>
          <w:tcPr>
            <w:tcW w:w="582" w:type="dxa"/>
          </w:tcPr>
          <w:p w14:paraId="25B00ED8" w14:textId="77777777" w:rsidR="00F4723C" w:rsidRPr="00930E1C" w:rsidRDefault="00F4723C" w:rsidP="00D21CDD">
            <w:pPr>
              <w:jc w:val="center"/>
              <w:rPr>
                <w:rFonts w:ascii="Times New Roman" w:hAnsi="Times New Roman"/>
                <w:sz w:val="20"/>
                <w:szCs w:val="20"/>
              </w:rPr>
            </w:pPr>
          </w:p>
        </w:tc>
        <w:tc>
          <w:tcPr>
            <w:tcW w:w="826" w:type="dxa"/>
            <w:gridSpan w:val="2"/>
          </w:tcPr>
          <w:p w14:paraId="6E362D7D" w14:textId="77777777" w:rsidR="00F4723C" w:rsidRPr="00930E1C" w:rsidRDefault="00F4723C" w:rsidP="00D21CDD">
            <w:pPr>
              <w:jc w:val="center"/>
              <w:rPr>
                <w:rFonts w:ascii="Times New Roman" w:hAnsi="Times New Roman"/>
                <w:sz w:val="20"/>
                <w:szCs w:val="20"/>
              </w:rPr>
            </w:pPr>
            <w:r>
              <w:rPr>
                <w:rFonts w:ascii="Times New Roman" w:hAnsi="Times New Roman"/>
                <w:sz w:val="20"/>
                <w:szCs w:val="20"/>
              </w:rPr>
              <w:t>B</w:t>
            </w:r>
            <w:r w:rsidRPr="00930E1C">
              <w:rPr>
                <w:rFonts w:ascii="Times New Roman" w:hAnsi="Times New Roman"/>
                <w:sz w:val="20"/>
                <w:szCs w:val="20"/>
              </w:rPr>
              <w:t>udžet</w:t>
            </w:r>
          </w:p>
        </w:tc>
        <w:tc>
          <w:tcPr>
            <w:tcW w:w="709" w:type="dxa"/>
            <w:vAlign w:val="center"/>
          </w:tcPr>
          <w:p w14:paraId="2F7BF704" w14:textId="77777777" w:rsidR="00F4723C" w:rsidRPr="00930E1C" w:rsidRDefault="00F4723C" w:rsidP="00D21CDD">
            <w:pPr>
              <w:jc w:val="center"/>
              <w:rPr>
                <w:rFonts w:ascii="Times New Roman" w:hAnsi="Times New Roman"/>
                <w:bCs/>
                <w:sz w:val="20"/>
                <w:szCs w:val="20"/>
              </w:rPr>
            </w:pPr>
            <w:r w:rsidRPr="00930E1C">
              <w:rPr>
                <w:rFonts w:ascii="Times New Roman" w:hAnsi="Times New Roman"/>
                <w:bCs/>
                <w:sz w:val="20"/>
                <w:szCs w:val="20"/>
              </w:rPr>
              <w:t>10.000</w:t>
            </w:r>
          </w:p>
          <w:p w14:paraId="41C02FCA" w14:textId="77777777" w:rsidR="00F4723C" w:rsidRPr="00930E1C" w:rsidRDefault="00F4723C" w:rsidP="00D21CDD">
            <w:pPr>
              <w:jc w:val="center"/>
              <w:rPr>
                <w:rFonts w:ascii="Times New Roman" w:hAnsi="Times New Roman"/>
                <w:bCs/>
                <w:sz w:val="20"/>
                <w:szCs w:val="20"/>
                <w:lang w:val="en-GB" w:eastAsia="en-GB"/>
              </w:rPr>
            </w:pPr>
          </w:p>
        </w:tc>
        <w:tc>
          <w:tcPr>
            <w:tcW w:w="1140" w:type="dxa"/>
          </w:tcPr>
          <w:p w14:paraId="04F64256" w14:textId="77777777" w:rsidR="00F4723C" w:rsidRPr="00930E1C" w:rsidRDefault="00F4723C" w:rsidP="00D21CDD">
            <w:pPr>
              <w:jc w:val="center"/>
              <w:rPr>
                <w:rFonts w:ascii="Times New Roman" w:hAnsi="Times New Roman"/>
                <w:bCs/>
                <w:sz w:val="20"/>
                <w:szCs w:val="20"/>
              </w:rPr>
            </w:pPr>
            <w:r w:rsidRPr="00930E1C">
              <w:rPr>
                <w:rFonts w:ascii="Times New Roman" w:hAnsi="Times New Roman"/>
                <w:bCs/>
                <w:sz w:val="20"/>
                <w:szCs w:val="20"/>
              </w:rPr>
              <w:t>10.000</w:t>
            </w:r>
          </w:p>
          <w:p w14:paraId="765B8A92" w14:textId="77777777" w:rsidR="00F4723C" w:rsidRPr="00930E1C" w:rsidRDefault="00F4723C" w:rsidP="00D21CDD">
            <w:pPr>
              <w:jc w:val="center"/>
              <w:rPr>
                <w:rFonts w:ascii="Times New Roman" w:hAnsi="Times New Roman"/>
                <w:sz w:val="20"/>
                <w:szCs w:val="20"/>
              </w:rPr>
            </w:pPr>
          </w:p>
        </w:tc>
        <w:tc>
          <w:tcPr>
            <w:tcW w:w="900" w:type="dxa"/>
            <w:vAlign w:val="center"/>
          </w:tcPr>
          <w:p w14:paraId="30DFFF1F" w14:textId="77777777" w:rsidR="00F4723C" w:rsidRPr="00930E1C" w:rsidRDefault="00F4723C" w:rsidP="00D21CDD">
            <w:pPr>
              <w:jc w:val="center"/>
              <w:rPr>
                <w:rFonts w:ascii="Times New Roman" w:hAnsi="Times New Roman"/>
                <w:sz w:val="20"/>
                <w:szCs w:val="20"/>
              </w:rPr>
            </w:pPr>
            <w:r w:rsidRPr="00930E1C">
              <w:rPr>
                <w:rFonts w:ascii="Times New Roman" w:hAnsi="Times New Roman"/>
                <w:sz w:val="20"/>
                <w:szCs w:val="20"/>
              </w:rPr>
              <w:t>I,II, III, IV</w:t>
            </w:r>
          </w:p>
          <w:p w14:paraId="1C4B1A50" w14:textId="77777777" w:rsidR="00F4723C" w:rsidRPr="00930E1C" w:rsidRDefault="00F4723C" w:rsidP="00D21CDD">
            <w:pPr>
              <w:jc w:val="center"/>
              <w:rPr>
                <w:rFonts w:ascii="Times New Roman" w:hAnsi="Times New Roman"/>
                <w:sz w:val="20"/>
                <w:szCs w:val="20"/>
                <w:lang w:val="en-GB" w:eastAsia="en-GB"/>
              </w:rPr>
            </w:pPr>
          </w:p>
        </w:tc>
        <w:tc>
          <w:tcPr>
            <w:tcW w:w="1080" w:type="dxa"/>
            <w:gridSpan w:val="2"/>
          </w:tcPr>
          <w:p w14:paraId="083D1E92" w14:textId="77777777" w:rsidR="00F4723C" w:rsidRPr="00930E1C" w:rsidRDefault="00F4723C" w:rsidP="00D21CDD">
            <w:pPr>
              <w:jc w:val="center"/>
              <w:rPr>
                <w:rFonts w:ascii="Times New Roman" w:hAnsi="Times New Roman"/>
                <w:sz w:val="20"/>
                <w:szCs w:val="20"/>
              </w:rPr>
            </w:pPr>
          </w:p>
        </w:tc>
        <w:tc>
          <w:tcPr>
            <w:tcW w:w="3438" w:type="dxa"/>
          </w:tcPr>
          <w:p w14:paraId="2BCA80A9"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Kontinuirano se radi na provođenju aktivnosti</w:t>
            </w:r>
            <w:r>
              <w:rPr>
                <w:rFonts w:ascii="Times New Roman" w:hAnsi="Times New Roman"/>
                <w:sz w:val="20"/>
                <w:szCs w:val="20"/>
              </w:rPr>
              <w:t>.</w:t>
            </w:r>
          </w:p>
        </w:tc>
      </w:tr>
      <w:tr w:rsidR="00F4723C" w:rsidRPr="00CE4467" w14:paraId="35312845" w14:textId="77777777" w:rsidTr="007D7673">
        <w:tc>
          <w:tcPr>
            <w:tcW w:w="2233" w:type="dxa"/>
          </w:tcPr>
          <w:p w14:paraId="034C1D8E" w14:textId="77777777" w:rsidR="00F4723C" w:rsidRPr="00CE4467" w:rsidRDefault="00F4723C" w:rsidP="00D21CDD">
            <w:pPr>
              <w:rPr>
                <w:rFonts w:ascii="Times New Roman" w:hAnsi="Times New Roman"/>
                <w:sz w:val="20"/>
                <w:szCs w:val="20"/>
                <w:lang w:val="fr-FR"/>
              </w:rPr>
            </w:pPr>
            <w:r w:rsidRPr="00CE4467">
              <w:rPr>
                <w:rFonts w:ascii="Times New Roman" w:hAnsi="Times New Roman"/>
                <w:sz w:val="20"/>
                <w:szCs w:val="20"/>
                <w:lang w:val="fr-FR"/>
              </w:rPr>
              <w:t>5.</w:t>
            </w:r>
            <w:r>
              <w:rPr>
                <w:rFonts w:ascii="Times New Roman" w:hAnsi="Times New Roman"/>
                <w:sz w:val="20"/>
                <w:szCs w:val="20"/>
                <w:lang w:val="fr-FR"/>
              </w:rPr>
              <w:t>1.2.12</w:t>
            </w:r>
            <w:r w:rsidRPr="00CE4467">
              <w:rPr>
                <w:rFonts w:ascii="Times New Roman" w:hAnsi="Times New Roman"/>
                <w:sz w:val="20"/>
                <w:szCs w:val="20"/>
                <w:lang w:val="fr-FR"/>
              </w:rPr>
              <w:t xml:space="preserve"> Implementacija Konvencije o očuvanju nematerijalne kulturne baštine</w:t>
            </w:r>
          </w:p>
          <w:p w14:paraId="1A1670CF" w14:textId="77777777" w:rsidR="00F4723C" w:rsidRPr="00CE4467" w:rsidRDefault="00F4723C" w:rsidP="00D21CDD">
            <w:pPr>
              <w:rPr>
                <w:rFonts w:ascii="Times New Roman" w:hAnsi="Times New Roman"/>
                <w:sz w:val="20"/>
                <w:szCs w:val="20"/>
                <w:lang w:val="fr-FR" w:eastAsia="en-GB"/>
              </w:rPr>
            </w:pPr>
          </w:p>
        </w:tc>
        <w:tc>
          <w:tcPr>
            <w:tcW w:w="1414" w:type="dxa"/>
            <w:vAlign w:val="center"/>
          </w:tcPr>
          <w:p w14:paraId="69F26CB9"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p w14:paraId="1441D68B" w14:textId="77777777" w:rsidR="00F4723C" w:rsidRPr="00CE4467" w:rsidRDefault="00F4723C" w:rsidP="00D21CDD">
            <w:pPr>
              <w:jc w:val="center"/>
              <w:rPr>
                <w:rFonts w:ascii="Times New Roman" w:hAnsi="Times New Roman"/>
                <w:sz w:val="20"/>
                <w:szCs w:val="20"/>
                <w:lang w:val="en-GB" w:eastAsia="en-GB"/>
              </w:rPr>
            </w:pPr>
          </w:p>
        </w:tc>
        <w:tc>
          <w:tcPr>
            <w:tcW w:w="1275" w:type="dxa"/>
            <w:vAlign w:val="center"/>
          </w:tcPr>
          <w:p w14:paraId="3CD04419" w14:textId="77777777" w:rsidR="00F4723C" w:rsidRPr="001620CE" w:rsidRDefault="00F4723C" w:rsidP="00D21CDD">
            <w:pPr>
              <w:jc w:val="center"/>
              <w:rPr>
                <w:rFonts w:ascii="Times New Roman" w:hAnsi="Times New Roman"/>
                <w:sz w:val="20"/>
                <w:szCs w:val="20"/>
              </w:rPr>
            </w:pPr>
            <w:r>
              <w:rPr>
                <w:rFonts w:ascii="Times New Roman" w:hAnsi="Times New Roman"/>
                <w:sz w:val="20"/>
                <w:szCs w:val="20"/>
              </w:rPr>
              <w:t>I</w:t>
            </w:r>
            <w:r w:rsidRPr="001620CE">
              <w:rPr>
                <w:rFonts w:ascii="Times New Roman" w:hAnsi="Times New Roman"/>
                <w:sz w:val="20"/>
                <w:szCs w:val="20"/>
              </w:rPr>
              <w:t>zvještaj urađen</w:t>
            </w:r>
          </w:p>
          <w:p w14:paraId="1CD1565D" w14:textId="77777777" w:rsidR="00F4723C" w:rsidRPr="001620CE" w:rsidRDefault="00F4723C" w:rsidP="00D21CDD">
            <w:pPr>
              <w:jc w:val="center"/>
              <w:rPr>
                <w:rFonts w:ascii="Times New Roman" w:hAnsi="Times New Roman"/>
                <w:sz w:val="20"/>
                <w:szCs w:val="20"/>
                <w:lang w:val="en-GB" w:eastAsia="en-GB"/>
              </w:rPr>
            </w:pPr>
          </w:p>
        </w:tc>
        <w:tc>
          <w:tcPr>
            <w:tcW w:w="709" w:type="dxa"/>
          </w:tcPr>
          <w:p w14:paraId="25EAFB1D" w14:textId="77777777" w:rsidR="00F4723C" w:rsidRPr="00CE4467" w:rsidRDefault="00F4723C" w:rsidP="00D21CDD">
            <w:pPr>
              <w:jc w:val="center"/>
              <w:rPr>
                <w:rFonts w:ascii="Times New Roman" w:hAnsi="Times New Roman"/>
                <w:sz w:val="20"/>
                <w:szCs w:val="20"/>
              </w:rPr>
            </w:pPr>
          </w:p>
        </w:tc>
        <w:tc>
          <w:tcPr>
            <w:tcW w:w="1003" w:type="dxa"/>
            <w:vAlign w:val="center"/>
          </w:tcPr>
          <w:p w14:paraId="42B04C65"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100</w:t>
            </w:r>
            <w:r w:rsidRPr="00CE4467">
              <w:rPr>
                <w:rFonts w:ascii="Times New Roman" w:hAnsi="Times New Roman"/>
                <w:sz w:val="20"/>
                <w:szCs w:val="20"/>
              </w:rPr>
              <w:t>%</w:t>
            </w:r>
          </w:p>
          <w:p w14:paraId="006F95C3" w14:textId="77777777" w:rsidR="00F4723C" w:rsidRPr="00CE4467" w:rsidRDefault="00F4723C" w:rsidP="00D21CDD">
            <w:pPr>
              <w:jc w:val="center"/>
              <w:rPr>
                <w:rFonts w:ascii="Times New Roman" w:hAnsi="Times New Roman"/>
                <w:sz w:val="20"/>
                <w:szCs w:val="20"/>
                <w:lang w:val="en-GB" w:eastAsia="en-GB"/>
              </w:rPr>
            </w:pPr>
          </w:p>
        </w:tc>
        <w:tc>
          <w:tcPr>
            <w:tcW w:w="582" w:type="dxa"/>
          </w:tcPr>
          <w:p w14:paraId="53D10FDD" w14:textId="77777777" w:rsidR="00F4723C" w:rsidRPr="00CE4467" w:rsidRDefault="00F4723C" w:rsidP="00D21CDD">
            <w:pPr>
              <w:jc w:val="center"/>
              <w:rPr>
                <w:rFonts w:ascii="Times New Roman" w:hAnsi="Times New Roman"/>
                <w:sz w:val="20"/>
                <w:szCs w:val="20"/>
              </w:rPr>
            </w:pPr>
          </w:p>
        </w:tc>
        <w:tc>
          <w:tcPr>
            <w:tcW w:w="826" w:type="dxa"/>
            <w:gridSpan w:val="2"/>
          </w:tcPr>
          <w:p w14:paraId="165A69B4"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2595EA38"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3</w:t>
            </w:r>
            <w:r w:rsidRPr="00CE4467">
              <w:rPr>
                <w:rFonts w:ascii="Times New Roman" w:hAnsi="Times New Roman"/>
                <w:bCs/>
                <w:sz w:val="20"/>
                <w:szCs w:val="20"/>
              </w:rPr>
              <w:t>.000</w:t>
            </w:r>
          </w:p>
          <w:p w14:paraId="0347394B" w14:textId="77777777" w:rsidR="00F4723C" w:rsidRPr="00CE4467" w:rsidRDefault="00F4723C" w:rsidP="00D21CDD">
            <w:pPr>
              <w:jc w:val="center"/>
              <w:rPr>
                <w:rFonts w:ascii="Times New Roman" w:hAnsi="Times New Roman"/>
                <w:bCs/>
                <w:sz w:val="20"/>
                <w:szCs w:val="20"/>
                <w:lang w:val="en-GB" w:eastAsia="en-GB"/>
              </w:rPr>
            </w:pPr>
          </w:p>
        </w:tc>
        <w:tc>
          <w:tcPr>
            <w:tcW w:w="1140" w:type="dxa"/>
            <w:vAlign w:val="center"/>
          </w:tcPr>
          <w:p w14:paraId="5E6DA8A4"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3</w:t>
            </w:r>
            <w:r w:rsidRPr="00CE4467">
              <w:rPr>
                <w:rFonts w:ascii="Times New Roman" w:hAnsi="Times New Roman"/>
                <w:bCs/>
                <w:sz w:val="20"/>
                <w:szCs w:val="20"/>
              </w:rPr>
              <w:t>.000</w:t>
            </w:r>
          </w:p>
          <w:p w14:paraId="2FEB96D7" w14:textId="77777777" w:rsidR="00F4723C" w:rsidRPr="00CE4467" w:rsidRDefault="00F4723C" w:rsidP="00D21CDD">
            <w:pPr>
              <w:jc w:val="center"/>
              <w:rPr>
                <w:rFonts w:ascii="Times New Roman" w:hAnsi="Times New Roman"/>
                <w:bCs/>
                <w:sz w:val="20"/>
                <w:szCs w:val="20"/>
                <w:lang w:val="en-GB" w:eastAsia="en-GB"/>
              </w:rPr>
            </w:pPr>
          </w:p>
        </w:tc>
        <w:tc>
          <w:tcPr>
            <w:tcW w:w="900" w:type="dxa"/>
            <w:vAlign w:val="center"/>
          </w:tcPr>
          <w:p w14:paraId="7C0678DD"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I,II, III, IV</w:t>
            </w:r>
          </w:p>
          <w:p w14:paraId="1F57B06C" w14:textId="77777777" w:rsidR="00F4723C" w:rsidRPr="00CE4467" w:rsidRDefault="00F4723C" w:rsidP="00D21CDD">
            <w:pPr>
              <w:jc w:val="center"/>
              <w:rPr>
                <w:rFonts w:ascii="Times New Roman" w:hAnsi="Times New Roman"/>
                <w:sz w:val="20"/>
                <w:szCs w:val="20"/>
                <w:lang w:val="en-GB" w:eastAsia="en-GB"/>
              </w:rPr>
            </w:pPr>
          </w:p>
        </w:tc>
        <w:tc>
          <w:tcPr>
            <w:tcW w:w="1080" w:type="dxa"/>
            <w:gridSpan w:val="2"/>
          </w:tcPr>
          <w:p w14:paraId="0217D5B6" w14:textId="77777777" w:rsidR="00F4723C" w:rsidRPr="00CE4467" w:rsidRDefault="00F4723C" w:rsidP="00D21CDD">
            <w:pPr>
              <w:jc w:val="center"/>
              <w:rPr>
                <w:rFonts w:ascii="Times New Roman" w:hAnsi="Times New Roman"/>
                <w:sz w:val="20"/>
                <w:szCs w:val="20"/>
              </w:rPr>
            </w:pPr>
          </w:p>
        </w:tc>
        <w:tc>
          <w:tcPr>
            <w:tcW w:w="3438" w:type="dxa"/>
          </w:tcPr>
          <w:p w14:paraId="676E5C9D"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Kontinuirano se radi na provođenju aktivnosti</w:t>
            </w:r>
            <w:r>
              <w:rPr>
                <w:rFonts w:ascii="Times New Roman" w:hAnsi="Times New Roman"/>
                <w:sz w:val="20"/>
                <w:szCs w:val="20"/>
              </w:rPr>
              <w:t>.</w:t>
            </w:r>
          </w:p>
          <w:p w14:paraId="0FE3E768" w14:textId="77777777" w:rsidR="00F4723C" w:rsidRPr="00417E5B" w:rsidRDefault="00F4723C" w:rsidP="00D21CDD">
            <w:pPr>
              <w:jc w:val="both"/>
              <w:rPr>
                <w:rFonts w:ascii="Times New Roman" w:hAnsi="Times New Roman"/>
                <w:sz w:val="20"/>
                <w:szCs w:val="20"/>
              </w:rPr>
            </w:pPr>
          </w:p>
        </w:tc>
      </w:tr>
      <w:tr w:rsidR="00F4723C" w:rsidRPr="00CE4467" w14:paraId="571FB998" w14:textId="77777777" w:rsidTr="007D7673">
        <w:tc>
          <w:tcPr>
            <w:tcW w:w="2233" w:type="dxa"/>
            <w:vAlign w:val="center"/>
          </w:tcPr>
          <w:p w14:paraId="39E2AE57"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5.</w:t>
            </w:r>
            <w:r>
              <w:rPr>
                <w:rFonts w:ascii="Times New Roman" w:hAnsi="Times New Roman"/>
                <w:sz w:val="20"/>
                <w:szCs w:val="20"/>
              </w:rPr>
              <w:t xml:space="preserve">1.2.13 </w:t>
            </w:r>
            <w:r w:rsidRPr="00CE4467">
              <w:rPr>
                <w:rFonts w:ascii="Times New Roman" w:hAnsi="Times New Roman"/>
                <w:sz w:val="20"/>
                <w:szCs w:val="20"/>
              </w:rPr>
              <w:t xml:space="preserve"> Implementacija Konvencije o zaštiti svjetske kulturne i prirodne baštine</w:t>
            </w:r>
          </w:p>
          <w:p w14:paraId="48472030" w14:textId="77777777" w:rsidR="00F4723C" w:rsidRPr="00CE4467" w:rsidRDefault="00F4723C" w:rsidP="00D21CDD">
            <w:pPr>
              <w:rPr>
                <w:rFonts w:ascii="Times New Roman" w:hAnsi="Times New Roman"/>
                <w:sz w:val="20"/>
                <w:szCs w:val="20"/>
                <w:lang w:val="en-GB" w:eastAsia="en-GB"/>
              </w:rPr>
            </w:pPr>
          </w:p>
        </w:tc>
        <w:tc>
          <w:tcPr>
            <w:tcW w:w="1414" w:type="dxa"/>
            <w:vAlign w:val="center"/>
          </w:tcPr>
          <w:p w14:paraId="6BAAB072"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p w14:paraId="0E3FEB8B" w14:textId="77777777" w:rsidR="00F4723C" w:rsidRPr="00CE4467" w:rsidRDefault="00F4723C" w:rsidP="00D21CDD">
            <w:pPr>
              <w:jc w:val="center"/>
              <w:rPr>
                <w:rFonts w:ascii="Times New Roman" w:hAnsi="Times New Roman"/>
                <w:sz w:val="20"/>
                <w:szCs w:val="20"/>
                <w:lang w:val="en-GB" w:eastAsia="en-GB"/>
              </w:rPr>
            </w:pPr>
          </w:p>
        </w:tc>
        <w:tc>
          <w:tcPr>
            <w:tcW w:w="1275" w:type="dxa"/>
            <w:vAlign w:val="center"/>
          </w:tcPr>
          <w:p w14:paraId="453BFD27" w14:textId="77777777" w:rsidR="00F4723C" w:rsidRPr="001620CE" w:rsidRDefault="00F4723C" w:rsidP="00D21CDD">
            <w:pPr>
              <w:jc w:val="center"/>
              <w:rPr>
                <w:rFonts w:ascii="Times New Roman" w:hAnsi="Times New Roman"/>
                <w:sz w:val="20"/>
                <w:szCs w:val="20"/>
              </w:rPr>
            </w:pPr>
            <w:r>
              <w:rPr>
                <w:rFonts w:ascii="Times New Roman" w:hAnsi="Times New Roman"/>
                <w:sz w:val="20"/>
                <w:szCs w:val="20"/>
              </w:rPr>
              <w:t>I</w:t>
            </w:r>
            <w:r w:rsidRPr="001620CE">
              <w:rPr>
                <w:rFonts w:ascii="Times New Roman" w:hAnsi="Times New Roman"/>
                <w:sz w:val="20"/>
                <w:szCs w:val="20"/>
              </w:rPr>
              <w:t>zvještaj urađen</w:t>
            </w:r>
          </w:p>
          <w:p w14:paraId="296B89DA" w14:textId="77777777" w:rsidR="00F4723C" w:rsidRPr="001620CE" w:rsidRDefault="00F4723C" w:rsidP="00D21CDD">
            <w:pPr>
              <w:jc w:val="center"/>
              <w:rPr>
                <w:rFonts w:ascii="Times New Roman" w:hAnsi="Times New Roman"/>
                <w:sz w:val="20"/>
                <w:szCs w:val="20"/>
                <w:lang w:val="en-GB" w:eastAsia="en-GB"/>
              </w:rPr>
            </w:pPr>
          </w:p>
        </w:tc>
        <w:tc>
          <w:tcPr>
            <w:tcW w:w="709" w:type="dxa"/>
          </w:tcPr>
          <w:p w14:paraId="1D942B04" w14:textId="77777777" w:rsidR="00F4723C" w:rsidRPr="00CE4467" w:rsidRDefault="00F4723C" w:rsidP="00D21CDD">
            <w:pPr>
              <w:jc w:val="center"/>
              <w:rPr>
                <w:rFonts w:ascii="Times New Roman" w:hAnsi="Times New Roman"/>
                <w:sz w:val="20"/>
                <w:szCs w:val="20"/>
              </w:rPr>
            </w:pPr>
          </w:p>
        </w:tc>
        <w:tc>
          <w:tcPr>
            <w:tcW w:w="1003" w:type="dxa"/>
            <w:vAlign w:val="center"/>
          </w:tcPr>
          <w:p w14:paraId="5843027B"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10</w:t>
            </w:r>
            <w:r w:rsidRPr="00CE4467">
              <w:rPr>
                <w:rFonts w:ascii="Times New Roman" w:hAnsi="Times New Roman"/>
                <w:sz w:val="20"/>
                <w:szCs w:val="20"/>
              </w:rPr>
              <w:t>0%</w:t>
            </w:r>
          </w:p>
          <w:p w14:paraId="1DC31435" w14:textId="77777777" w:rsidR="00F4723C" w:rsidRPr="00CE4467" w:rsidRDefault="00F4723C" w:rsidP="00D21CDD">
            <w:pPr>
              <w:jc w:val="center"/>
              <w:rPr>
                <w:rFonts w:ascii="Times New Roman" w:hAnsi="Times New Roman"/>
                <w:sz w:val="20"/>
                <w:szCs w:val="20"/>
                <w:lang w:val="en-GB" w:eastAsia="en-GB"/>
              </w:rPr>
            </w:pPr>
          </w:p>
        </w:tc>
        <w:tc>
          <w:tcPr>
            <w:tcW w:w="582" w:type="dxa"/>
          </w:tcPr>
          <w:p w14:paraId="5FEB01D4" w14:textId="77777777" w:rsidR="00F4723C" w:rsidRPr="00CE4467" w:rsidRDefault="00F4723C" w:rsidP="00D21CDD">
            <w:pPr>
              <w:jc w:val="center"/>
              <w:rPr>
                <w:rFonts w:ascii="Times New Roman" w:hAnsi="Times New Roman"/>
                <w:sz w:val="20"/>
                <w:szCs w:val="20"/>
              </w:rPr>
            </w:pPr>
          </w:p>
        </w:tc>
        <w:tc>
          <w:tcPr>
            <w:tcW w:w="826" w:type="dxa"/>
            <w:gridSpan w:val="2"/>
          </w:tcPr>
          <w:p w14:paraId="55B21448"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2BC0E812"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3</w:t>
            </w:r>
            <w:r w:rsidRPr="00CE4467">
              <w:rPr>
                <w:rFonts w:ascii="Times New Roman" w:hAnsi="Times New Roman"/>
                <w:bCs/>
                <w:sz w:val="20"/>
                <w:szCs w:val="20"/>
              </w:rPr>
              <w:t>.000</w:t>
            </w:r>
          </w:p>
          <w:p w14:paraId="2293D32E" w14:textId="77777777" w:rsidR="00F4723C" w:rsidRPr="00CE4467" w:rsidRDefault="00F4723C" w:rsidP="00D21CDD">
            <w:pPr>
              <w:jc w:val="center"/>
              <w:rPr>
                <w:rFonts w:ascii="Times New Roman" w:hAnsi="Times New Roman"/>
                <w:bCs/>
                <w:sz w:val="20"/>
                <w:szCs w:val="20"/>
                <w:lang w:val="en-GB" w:eastAsia="en-GB"/>
              </w:rPr>
            </w:pPr>
          </w:p>
        </w:tc>
        <w:tc>
          <w:tcPr>
            <w:tcW w:w="1140" w:type="dxa"/>
          </w:tcPr>
          <w:p w14:paraId="1C1960FB"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3</w:t>
            </w:r>
            <w:r w:rsidRPr="00CE4467">
              <w:rPr>
                <w:rFonts w:ascii="Times New Roman" w:hAnsi="Times New Roman"/>
                <w:bCs/>
                <w:sz w:val="20"/>
                <w:szCs w:val="20"/>
              </w:rPr>
              <w:t>.000</w:t>
            </w:r>
          </w:p>
          <w:p w14:paraId="14AA4BC9" w14:textId="77777777" w:rsidR="00F4723C" w:rsidRPr="00CE4467" w:rsidRDefault="00F4723C" w:rsidP="00D21CDD">
            <w:pPr>
              <w:jc w:val="center"/>
              <w:rPr>
                <w:rFonts w:ascii="Times New Roman" w:hAnsi="Times New Roman"/>
                <w:sz w:val="20"/>
                <w:szCs w:val="20"/>
              </w:rPr>
            </w:pPr>
          </w:p>
        </w:tc>
        <w:tc>
          <w:tcPr>
            <w:tcW w:w="900" w:type="dxa"/>
            <w:vAlign w:val="center"/>
          </w:tcPr>
          <w:p w14:paraId="642A2640"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I,II, III, IV</w:t>
            </w:r>
          </w:p>
          <w:p w14:paraId="400A42FC" w14:textId="77777777" w:rsidR="00F4723C" w:rsidRPr="00CE4467" w:rsidRDefault="00F4723C" w:rsidP="00D21CDD">
            <w:pPr>
              <w:jc w:val="center"/>
              <w:rPr>
                <w:rFonts w:ascii="Times New Roman" w:hAnsi="Times New Roman"/>
                <w:sz w:val="20"/>
                <w:szCs w:val="20"/>
                <w:lang w:val="en-GB" w:eastAsia="en-GB"/>
              </w:rPr>
            </w:pPr>
          </w:p>
        </w:tc>
        <w:tc>
          <w:tcPr>
            <w:tcW w:w="1080" w:type="dxa"/>
            <w:gridSpan w:val="2"/>
          </w:tcPr>
          <w:p w14:paraId="64B8A04D" w14:textId="77777777" w:rsidR="00F4723C" w:rsidRPr="00CE4467" w:rsidRDefault="00F4723C" w:rsidP="00D21CDD">
            <w:pPr>
              <w:jc w:val="center"/>
              <w:rPr>
                <w:rFonts w:ascii="Times New Roman" w:hAnsi="Times New Roman"/>
                <w:sz w:val="20"/>
                <w:szCs w:val="20"/>
              </w:rPr>
            </w:pPr>
          </w:p>
        </w:tc>
        <w:tc>
          <w:tcPr>
            <w:tcW w:w="3438" w:type="dxa"/>
          </w:tcPr>
          <w:p w14:paraId="19EA9340"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Kontinuirano se radi na provođenju aktivnosti</w:t>
            </w:r>
            <w:r>
              <w:rPr>
                <w:rFonts w:ascii="Times New Roman" w:hAnsi="Times New Roman"/>
                <w:sz w:val="20"/>
                <w:szCs w:val="20"/>
              </w:rPr>
              <w:t>.</w:t>
            </w:r>
          </w:p>
        </w:tc>
      </w:tr>
      <w:tr w:rsidR="00F4723C" w:rsidRPr="00CE4467" w14:paraId="1599F5D8" w14:textId="77777777" w:rsidTr="007D7673">
        <w:tc>
          <w:tcPr>
            <w:tcW w:w="2233" w:type="dxa"/>
            <w:vAlign w:val="center"/>
          </w:tcPr>
          <w:p w14:paraId="771FD0A9"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lastRenderedPageBreak/>
              <w:t>5.</w:t>
            </w:r>
            <w:r>
              <w:rPr>
                <w:rFonts w:ascii="Times New Roman" w:hAnsi="Times New Roman"/>
                <w:sz w:val="20"/>
                <w:szCs w:val="20"/>
              </w:rPr>
              <w:t>1.2.14</w:t>
            </w:r>
            <w:r w:rsidRPr="00CE4467">
              <w:rPr>
                <w:rFonts w:ascii="Times New Roman" w:hAnsi="Times New Roman"/>
                <w:sz w:val="20"/>
                <w:szCs w:val="20"/>
              </w:rPr>
              <w:t xml:space="preserve"> Imlementacija Konvencije o mjerama zabrane i sprečavanju nedozvoljenog uvoza, izvoza i prenosa svojine kulturnih dobara</w:t>
            </w:r>
          </w:p>
          <w:p w14:paraId="1A94D86F" w14:textId="77777777" w:rsidR="00F4723C" w:rsidRPr="00CE4467" w:rsidRDefault="00F4723C" w:rsidP="00D21CDD">
            <w:pPr>
              <w:rPr>
                <w:rFonts w:ascii="Times New Roman" w:hAnsi="Times New Roman"/>
                <w:sz w:val="20"/>
                <w:szCs w:val="20"/>
                <w:lang w:val="en-GB" w:eastAsia="en-GB"/>
              </w:rPr>
            </w:pPr>
          </w:p>
        </w:tc>
        <w:tc>
          <w:tcPr>
            <w:tcW w:w="1414" w:type="dxa"/>
            <w:vAlign w:val="center"/>
          </w:tcPr>
          <w:p w14:paraId="5B3FE9AC"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p w14:paraId="3DF45309" w14:textId="77777777" w:rsidR="00F4723C" w:rsidRPr="00CE4467" w:rsidRDefault="00F4723C" w:rsidP="00D21CDD">
            <w:pPr>
              <w:jc w:val="center"/>
              <w:rPr>
                <w:rFonts w:ascii="Times New Roman" w:hAnsi="Times New Roman"/>
                <w:sz w:val="20"/>
                <w:szCs w:val="20"/>
                <w:lang w:val="en-GB" w:eastAsia="en-GB"/>
              </w:rPr>
            </w:pPr>
          </w:p>
        </w:tc>
        <w:tc>
          <w:tcPr>
            <w:tcW w:w="1275" w:type="dxa"/>
            <w:vAlign w:val="center"/>
          </w:tcPr>
          <w:p w14:paraId="61225B28" w14:textId="77777777" w:rsidR="00F4723C" w:rsidRPr="001620CE" w:rsidRDefault="00F4723C" w:rsidP="00D21CDD">
            <w:pPr>
              <w:jc w:val="center"/>
              <w:rPr>
                <w:rFonts w:ascii="Times New Roman" w:hAnsi="Times New Roman"/>
                <w:sz w:val="20"/>
                <w:szCs w:val="20"/>
              </w:rPr>
            </w:pPr>
            <w:r>
              <w:rPr>
                <w:rFonts w:ascii="Times New Roman" w:hAnsi="Times New Roman"/>
                <w:sz w:val="20"/>
                <w:szCs w:val="20"/>
              </w:rPr>
              <w:t>I</w:t>
            </w:r>
            <w:r w:rsidRPr="001620CE">
              <w:rPr>
                <w:rFonts w:ascii="Times New Roman" w:hAnsi="Times New Roman"/>
                <w:sz w:val="20"/>
                <w:szCs w:val="20"/>
              </w:rPr>
              <w:t>zvještaj urađen</w:t>
            </w:r>
          </w:p>
          <w:p w14:paraId="7E0FF408" w14:textId="77777777" w:rsidR="00F4723C" w:rsidRPr="001620CE" w:rsidRDefault="00F4723C" w:rsidP="00D21CDD">
            <w:pPr>
              <w:jc w:val="center"/>
              <w:rPr>
                <w:rFonts w:ascii="Times New Roman" w:hAnsi="Times New Roman"/>
                <w:sz w:val="20"/>
                <w:szCs w:val="20"/>
                <w:lang w:val="en-GB" w:eastAsia="en-GB"/>
              </w:rPr>
            </w:pPr>
          </w:p>
        </w:tc>
        <w:tc>
          <w:tcPr>
            <w:tcW w:w="709" w:type="dxa"/>
          </w:tcPr>
          <w:p w14:paraId="4511C354" w14:textId="77777777" w:rsidR="00F4723C" w:rsidRPr="00CE4467" w:rsidRDefault="00F4723C" w:rsidP="00D21CDD">
            <w:pPr>
              <w:jc w:val="center"/>
              <w:rPr>
                <w:rFonts w:ascii="Times New Roman" w:hAnsi="Times New Roman"/>
                <w:sz w:val="20"/>
                <w:szCs w:val="20"/>
              </w:rPr>
            </w:pPr>
          </w:p>
        </w:tc>
        <w:tc>
          <w:tcPr>
            <w:tcW w:w="1003" w:type="dxa"/>
            <w:vAlign w:val="center"/>
          </w:tcPr>
          <w:p w14:paraId="557F410F"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10</w:t>
            </w:r>
            <w:r w:rsidRPr="00CE4467">
              <w:rPr>
                <w:rFonts w:ascii="Times New Roman" w:hAnsi="Times New Roman"/>
                <w:sz w:val="20"/>
                <w:szCs w:val="20"/>
              </w:rPr>
              <w:t>0%</w:t>
            </w:r>
          </w:p>
          <w:p w14:paraId="0DEFCA99" w14:textId="77777777" w:rsidR="00F4723C" w:rsidRPr="00CE4467" w:rsidRDefault="00F4723C" w:rsidP="00D21CDD">
            <w:pPr>
              <w:jc w:val="center"/>
              <w:rPr>
                <w:rFonts w:ascii="Times New Roman" w:hAnsi="Times New Roman"/>
                <w:sz w:val="20"/>
                <w:szCs w:val="20"/>
                <w:lang w:val="en-GB" w:eastAsia="en-GB"/>
              </w:rPr>
            </w:pPr>
          </w:p>
        </w:tc>
        <w:tc>
          <w:tcPr>
            <w:tcW w:w="582" w:type="dxa"/>
          </w:tcPr>
          <w:p w14:paraId="433C0382" w14:textId="77777777" w:rsidR="00F4723C" w:rsidRPr="00CE4467" w:rsidRDefault="00F4723C" w:rsidP="00D21CDD">
            <w:pPr>
              <w:jc w:val="center"/>
              <w:rPr>
                <w:rFonts w:ascii="Times New Roman" w:hAnsi="Times New Roman"/>
                <w:sz w:val="20"/>
                <w:szCs w:val="20"/>
              </w:rPr>
            </w:pPr>
          </w:p>
        </w:tc>
        <w:tc>
          <w:tcPr>
            <w:tcW w:w="826" w:type="dxa"/>
            <w:gridSpan w:val="2"/>
          </w:tcPr>
          <w:p w14:paraId="705F6758"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170C81FF"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3</w:t>
            </w:r>
            <w:r w:rsidRPr="00CE4467">
              <w:rPr>
                <w:rFonts w:ascii="Times New Roman" w:hAnsi="Times New Roman"/>
                <w:bCs/>
                <w:sz w:val="20"/>
                <w:szCs w:val="20"/>
              </w:rPr>
              <w:t>.000</w:t>
            </w:r>
          </w:p>
          <w:p w14:paraId="55E3E42F" w14:textId="77777777" w:rsidR="00F4723C" w:rsidRPr="00CE4467" w:rsidRDefault="00F4723C" w:rsidP="00D21CDD">
            <w:pPr>
              <w:jc w:val="center"/>
              <w:rPr>
                <w:rFonts w:ascii="Times New Roman" w:hAnsi="Times New Roman"/>
                <w:bCs/>
                <w:sz w:val="20"/>
                <w:szCs w:val="20"/>
                <w:lang w:val="en-GB" w:eastAsia="en-GB"/>
              </w:rPr>
            </w:pPr>
          </w:p>
        </w:tc>
        <w:tc>
          <w:tcPr>
            <w:tcW w:w="1140" w:type="dxa"/>
          </w:tcPr>
          <w:p w14:paraId="22B5C308"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3</w:t>
            </w:r>
            <w:r w:rsidRPr="00CE4467">
              <w:rPr>
                <w:rFonts w:ascii="Times New Roman" w:hAnsi="Times New Roman"/>
                <w:bCs/>
                <w:sz w:val="20"/>
                <w:szCs w:val="20"/>
              </w:rPr>
              <w:t>.000</w:t>
            </w:r>
          </w:p>
          <w:p w14:paraId="3207C939" w14:textId="77777777" w:rsidR="00F4723C" w:rsidRPr="00CE4467" w:rsidRDefault="00F4723C" w:rsidP="00D21CDD">
            <w:pPr>
              <w:jc w:val="center"/>
              <w:rPr>
                <w:rFonts w:ascii="Times New Roman" w:hAnsi="Times New Roman"/>
                <w:sz w:val="20"/>
                <w:szCs w:val="20"/>
              </w:rPr>
            </w:pPr>
          </w:p>
        </w:tc>
        <w:tc>
          <w:tcPr>
            <w:tcW w:w="900" w:type="dxa"/>
            <w:vAlign w:val="center"/>
          </w:tcPr>
          <w:p w14:paraId="6FBF55D6"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I,II, III, IV</w:t>
            </w:r>
          </w:p>
          <w:p w14:paraId="1A4CF38C" w14:textId="77777777" w:rsidR="00F4723C" w:rsidRPr="00CE4467" w:rsidRDefault="00F4723C" w:rsidP="00D21CDD">
            <w:pPr>
              <w:jc w:val="center"/>
              <w:rPr>
                <w:rFonts w:ascii="Times New Roman" w:hAnsi="Times New Roman"/>
                <w:sz w:val="20"/>
                <w:szCs w:val="20"/>
                <w:lang w:val="en-GB" w:eastAsia="en-GB"/>
              </w:rPr>
            </w:pPr>
          </w:p>
        </w:tc>
        <w:tc>
          <w:tcPr>
            <w:tcW w:w="1080" w:type="dxa"/>
            <w:gridSpan w:val="2"/>
          </w:tcPr>
          <w:p w14:paraId="1527FEA1" w14:textId="77777777" w:rsidR="00F4723C" w:rsidRPr="00CE4467" w:rsidRDefault="00F4723C" w:rsidP="00D21CDD">
            <w:pPr>
              <w:jc w:val="center"/>
              <w:rPr>
                <w:rFonts w:ascii="Times New Roman" w:hAnsi="Times New Roman"/>
                <w:sz w:val="20"/>
                <w:szCs w:val="20"/>
              </w:rPr>
            </w:pPr>
          </w:p>
        </w:tc>
        <w:tc>
          <w:tcPr>
            <w:tcW w:w="3438" w:type="dxa"/>
          </w:tcPr>
          <w:p w14:paraId="3A6025E1"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Kontinuirano se radi na provođenju aktivnosti</w:t>
            </w:r>
            <w:r>
              <w:rPr>
                <w:rFonts w:ascii="Times New Roman" w:hAnsi="Times New Roman"/>
                <w:sz w:val="20"/>
                <w:szCs w:val="20"/>
              </w:rPr>
              <w:t>.</w:t>
            </w:r>
          </w:p>
        </w:tc>
      </w:tr>
      <w:tr w:rsidR="00F4723C" w:rsidRPr="00CE4467" w14:paraId="1DC0582A" w14:textId="77777777" w:rsidTr="007D7673">
        <w:tc>
          <w:tcPr>
            <w:tcW w:w="2233" w:type="dxa"/>
          </w:tcPr>
          <w:p w14:paraId="4E790F6C"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5.</w:t>
            </w:r>
            <w:r>
              <w:rPr>
                <w:rFonts w:ascii="Times New Roman" w:hAnsi="Times New Roman"/>
                <w:sz w:val="20"/>
                <w:szCs w:val="20"/>
              </w:rPr>
              <w:t xml:space="preserve">1.2.15 </w:t>
            </w:r>
            <w:r w:rsidRPr="00CE4467">
              <w:rPr>
                <w:rFonts w:ascii="Times New Roman" w:hAnsi="Times New Roman"/>
                <w:sz w:val="20"/>
                <w:szCs w:val="20"/>
              </w:rPr>
              <w:t>Implementacija UNIDROIT konvenciji o ukradenim ili nezakonito izvezenim kulturnim dobrima</w:t>
            </w:r>
          </w:p>
          <w:p w14:paraId="155185AB" w14:textId="77777777" w:rsidR="00F4723C" w:rsidRPr="00CE4467" w:rsidRDefault="00F4723C" w:rsidP="00D21CDD">
            <w:pPr>
              <w:rPr>
                <w:rFonts w:ascii="Times New Roman" w:hAnsi="Times New Roman"/>
                <w:sz w:val="20"/>
                <w:szCs w:val="20"/>
                <w:lang w:val="en-GB" w:eastAsia="en-GB"/>
              </w:rPr>
            </w:pPr>
          </w:p>
        </w:tc>
        <w:tc>
          <w:tcPr>
            <w:tcW w:w="1414" w:type="dxa"/>
            <w:vAlign w:val="center"/>
          </w:tcPr>
          <w:p w14:paraId="7381A605"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p w14:paraId="4FCAF0CC" w14:textId="77777777" w:rsidR="00F4723C" w:rsidRPr="00CE4467" w:rsidRDefault="00F4723C" w:rsidP="00D21CDD">
            <w:pPr>
              <w:jc w:val="center"/>
              <w:rPr>
                <w:rFonts w:ascii="Times New Roman" w:hAnsi="Times New Roman"/>
                <w:sz w:val="20"/>
                <w:szCs w:val="20"/>
                <w:lang w:val="en-GB" w:eastAsia="en-GB"/>
              </w:rPr>
            </w:pPr>
          </w:p>
        </w:tc>
        <w:tc>
          <w:tcPr>
            <w:tcW w:w="1275" w:type="dxa"/>
            <w:vAlign w:val="center"/>
          </w:tcPr>
          <w:p w14:paraId="37849A00" w14:textId="77777777" w:rsidR="00F4723C" w:rsidRPr="001620CE" w:rsidRDefault="00F4723C" w:rsidP="00D21CDD">
            <w:pPr>
              <w:jc w:val="center"/>
              <w:rPr>
                <w:rFonts w:ascii="Times New Roman" w:hAnsi="Times New Roman"/>
                <w:sz w:val="20"/>
                <w:szCs w:val="20"/>
              </w:rPr>
            </w:pPr>
            <w:r>
              <w:rPr>
                <w:rFonts w:ascii="Times New Roman" w:hAnsi="Times New Roman"/>
                <w:sz w:val="20"/>
                <w:szCs w:val="20"/>
              </w:rPr>
              <w:t>I</w:t>
            </w:r>
            <w:r w:rsidRPr="001620CE">
              <w:rPr>
                <w:rFonts w:ascii="Times New Roman" w:hAnsi="Times New Roman"/>
                <w:sz w:val="20"/>
                <w:szCs w:val="20"/>
              </w:rPr>
              <w:t>zvještaj urađen</w:t>
            </w:r>
          </w:p>
          <w:p w14:paraId="7514CE4F" w14:textId="77777777" w:rsidR="00F4723C" w:rsidRPr="001620CE" w:rsidRDefault="00F4723C" w:rsidP="00D21CDD">
            <w:pPr>
              <w:jc w:val="center"/>
              <w:rPr>
                <w:rFonts w:ascii="Times New Roman" w:hAnsi="Times New Roman"/>
                <w:sz w:val="20"/>
                <w:szCs w:val="20"/>
                <w:lang w:val="en-GB" w:eastAsia="en-GB"/>
              </w:rPr>
            </w:pPr>
          </w:p>
        </w:tc>
        <w:tc>
          <w:tcPr>
            <w:tcW w:w="709" w:type="dxa"/>
          </w:tcPr>
          <w:p w14:paraId="3A3BA483" w14:textId="77777777" w:rsidR="00F4723C" w:rsidRPr="00CE4467" w:rsidRDefault="00F4723C" w:rsidP="00D21CDD">
            <w:pPr>
              <w:jc w:val="center"/>
              <w:rPr>
                <w:rFonts w:ascii="Times New Roman" w:hAnsi="Times New Roman"/>
                <w:sz w:val="20"/>
                <w:szCs w:val="20"/>
              </w:rPr>
            </w:pPr>
          </w:p>
          <w:p w14:paraId="1D22FA27" w14:textId="77777777" w:rsidR="00F4723C" w:rsidRPr="00CE4467" w:rsidRDefault="00F4723C" w:rsidP="00D21CDD">
            <w:pPr>
              <w:jc w:val="center"/>
              <w:rPr>
                <w:rFonts w:ascii="Times New Roman" w:hAnsi="Times New Roman"/>
                <w:sz w:val="20"/>
                <w:szCs w:val="20"/>
              </w:rPr>
            </w:pPr>
          </w:p>
        </w:tc>
        <w:tc>
          <w:tcPr>
            <w:tcW w:w="1003" w:type="dxa"/>
            <w:vAlign w:val="center"/>
          </w:tcPr>
          <w:p w14:paraId="61E3655C"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10</w:t>
            </w:r>
            <w:r w:rsidRPr="00CE4467">
              <w:rPr>
                <w:rFonts w:ascii="Times New Roman" w:hAnsi="Times New Roman"/>
                <w:sz w:val="20"/>
                <w:szCs w:val="20"/>
              </w:rPr>
              <w:t>0%</w:t>
            </w:r>
          </w:p>
          <w:p w14:paraId="6BB4674A" w14:textId="77777777" w:rsidR="00F4723C" w:rsidRPr="00CE4467" w:rsidRDefault="00F4723C" w:rsidP="00D21CDD">
            <w:pPr>
              <w:jc w:val="center"/>
              <w:rPr>
                <w:rFonts w:ascii="Times New Roman" w:hAnsi="Times New Roman"/>
                <w:sz w:val="20"/>
                <w:szCs w:val="20"/>
                <w:lang w:val="en-GB" w:eastAsia="en-GB"/>
              </w:rPr>
            </w:pPr>
          </w:p>
        </w:tc>
        <w:tc>
          <w:tcPr>
            <w:tcW w:w="582" w:type="dxa"/>
            <w:vAlign w:val="center"/>
          </w:tcPr>
          <w:p w14:paraId="02EB7F2B" w14:textId="77777777" w:rsidR="00F4723C" w:rsidRPr="00CE4467" w:rsidRDefault="00F4723C" w:rsidP="00D21CDD">
            <w:pPr>
              <w:jc w:val="center"/>
              <w:rPr>
                <w:rFonts w:ascii="Times New Roman" w:hAnsi="Times New Roman"/>
                <w:bCs/>
                <w:sz w:val="20"/>
                <w:szCs w:val="20"/>
              </w:rPr>
            </w:pPr>
          </w:p>
        </w:tc>
        <w:tc>
          <w:tcPr>
            <w:tcW w:w="826" w:type="dxa"/>
            <w:gridSpan w:val="2"/>
          </w:tcPr>
          <w:p w14:paraId="1F7A3CB6"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2F77CC6A"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3</w:t>
            </w:r>
            <w:r w:rsidRPr="00CE4467">
              <w:rPr>
                <w:rFonts w:ascii="Times New Roman" w:hAnsi="Times New Roman"/>
                <w:bCs/>
                <w:sz w:val="20"/>
                <w:szCs w:val="20"/>
              </w:rPr>
              <w:t>.000</w:t>
            </w:r>
          </w:p>
          <w:p w14:paraId="21E9D521" w14:textId="77777777" w:rsidR="00F4723C" w:rsidRPr="00CE4467" w:rsidRDefault="00F4723C" w:rsidP="00D21CDD">
            <w:pPr>
              <w:jc w:val="center"/>
              <w:rPr>
                <w:rFonts w:ascii="Times New Roman" w:hAnsi="Times New Roman"/>
                <w:bCs/>
                <w:sz w:val="20"/>
                <w:szCs w:val="20"/>
                <w:lang w:val="en-GB" w:eastAsia="en-GB"/>
              </w:rPr>
            </w:pPr>
          </w:p>
        </w:tc>
        <w:tc>
          <w:tcPr>
            <w:tcW w:w="1140" w:type="dxa"/>
          </w:tcPr>
          <w:p w14:paraId="22A20591"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3</w:t>
            </w:r>
            <w:r w:rsidRPr="00CE4467">
              <w:rPr>
                <w:rFonts w:ascii="Times New Roman" w:hAnsi="Times New Roman"/>
                <w:bCs/>
                <w:sz w:val="20"/>
                <w:szCs w:val="20"/>
              </w:rPr>
              <w:t>.000</w:t>
            </w:r>
          </w:p>
          <w:p w14:paraId="3CBC5674" w14:textId="77777777" w:rsidR="00F4723C" w:rsidRPr="00CE4467" w:rsidRDefault="00F4723C" w:rsidP="00D21CDD">
            <w:pPr>
              <w:jc w:val="center"/>
              <w:rPr>
                <w:rFonts w:ascii="Times New Roman" w:hAnsi="Times New Roman"/>
                <w:sz w:val="20"/>
                <w:szCs w:val="20"/>
              </w:rPr>
            </w:pPr>
          </w:p>
        </w:tc>
        <w:tc>
          <w:tcPr>
            <w:tcW w:w="900" w:type="dxa"/>
            <w:vAlign w:val="center"/>
          </w:tcPr>
          <w:p w14:paraId="204D849F"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I,II, III, IV</w:t>
            </w:r>
          </w:p>
          <w:p w14:paraId="58E5917D" w14:textId="77777777" w:rsidR="00F4723C" w:rsidRPr="00CE4467" w:rsidRDefault="00F4723C" w:rsidP="00D21CDD">
            <w:pPr>
              <w:jc w:val="center"/>
              <w:rPr>
                <w:rFonts w:ascii="Times New Roman" w:hAnsi="Times New Roman"/>
                <w:sz w:val="20"/>
                <w:szCs w:val="20"/>
                <w:lang w:val="en-GB" w:eastAsia="en-GB"/>
              </w:rPr>
            </w:pPr>
          </w:p>
        </w:tc>
        <w:tc>
          <w:tcPr>
            <w:tcW w:w="1080" w:type="dxa"/>
            <w:gridSpan w:val="2"/>
          </w:tcPr>
          <w:p w14:paraId="7A0B5E6B" w14:textId="77777777" w:rsidR="00F4723C" w:rsidRPr="00CE4467" w:rsidRDefault="00F4723C" w:rsidP="00D21CDD">
            <w:pPr>
              <w:jc w:val="center"/>
              <w:rPr>
                <w:rFonts w:ascii="Times New Roman" w:hAnsi="Times New Roman"/>
                <w:sz w:val="20"/>
                <w:szCs w:val="20"/>
              </w:rPr>
            </w:pPr>
          </w:p>
        </w:tc>
        <w:tc>
          <w:tcPr>
            <w:tcW w:w="3438" w:type="dxa"/>
          </w:tcPr>
          <w:p w14:paraId="2132324C"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Kontinuirano se radi na provođenju aktivnosti</w:t>
            </w:r>
            <w:r>
              <w:rPr>
                <w:rFonts w:ascii="Times New Roman" w:hAnsi="Times New Roman"/>
                <w:sz w:val="20"/>
                <w:szCs w:val="20"/>
              </w:rPr>
              <w:t>.</w:t>
            </w:r>
          </w:p>
        </w:tc>
      </w:tr>
      <w:tr w:rsidR="00F4723C" w:rsidRPr="00CE4467" w14:paraId="1E309B9F" w14:textId="77777777" w:rsidTr="007D7673">
        <w:tc>
          <w:tcPr>
            <w:tcW w:w="2233" w:type="dxa"/>
          </w:tcPr>
          <w:p w14:paraId="770312D4"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5.</w:t>
            </w:r>
            <w:r>
              <w:rPr>
                <w:rFonts w:ascii="Times New Roman" w:hAnsi="Times New Roman"/>
                <w:sz w:val="20"/>
                <w:szCs w:val="20"/>
              </w:rPr>
              <w:t>1.2.16</w:t>
            </w:r>
            <w:r w:rsidRPr="00CE4467">
              <w:rPr>
                <w:rFonts w:ascii="Times New Roman" w:hAnsi="Times New Roman"/>
                <w:sz w:val="20"/>
                <w:szCs w:val="20"/>
              </w:rPr>
              <w:t xml:space="preserve"> Implementacija Konvencije o zaštiti i promociji raznolikosti kulturnih izraza</w:t>
            </w:r>
          </w:p>
          <w:p w14:paraId="4BF64B79" w14:textId="77777777" w:rsidR="00F4723C" w:rsidRPr="00CE4467" w:rsidRDefault="00F4723C" w:rsidP="00D21CDD">
            <w:pPr>
              <w:rPr>
                <w:rFonts w:ascii="Times New Roman" w:hAnsi="Times New Roman"/>
                <w:sz w:val="20"/>
                <w:szCs w:val="20"/>
                <w:lang w:val="en-GB" w:eastAsia="en-GB"/>
              </w:rPr>
            </w:pPr>
          </w:p>
        </w:tc>
        <w:tc>
          <w:tcPr>
            <w:tcW w:w="1414" w:type="dxa"/>
            <w:vAlign w:val="center"/>
          </w:tcPr>
          <w:p w14:paraId="42BA2F8F"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p w14:paraId="7BBF492D" w14:textId="77777777" w:rsidR="00F4723C" w:rsidRPr="00CE4467" w:rsidRDefault="00F4723C" w:rsidP="00D21CDD">
            <w:pPr>
              <w:jc w:val="center"/>
              <w:rPr>
                <w:rFonts w:ascii="Times New Roman" w:hAnsi="Times New Roman"/>
                <w:sz w:val="20"/>
                <w:szCs w:val="20"/>
                <w:lang w:val="en-GB" w:eastAsia="en-GB"/>
              </w:rPr>
            </w:pPr>
          </w:p>
        </w:tc>
        <w:tc>
          <w:tcPr>
            <w:tcW w:w="1275" w:type="dxa"/>
            <w:shd w:val="clear" w:color="auto" w:fill="FFFFFF" w:themeFill="background1"/>
            <w:vAlign w:val="center"/>
          </w:tcPr>
          <w:p w14:paraId="74674772" w14:textId="77777777" w:rsidR="00F4723C" w:rsidRPr="001620CE" w:rsidRDefault="00F4723C" w:rsidP="00D21CDD">
            <w:pPr>
              <w:jc w:val="center"/>
              <w:rPr>
                <w:rFonts w:ascii="Times New Roman" w:hAnsi="Times New Roman"/>
                <w:sz w:val="20"/>
                <w:szCs w:val="20"/>
                <w:lang w:val="en-GB" w:eastAsia="en-GB"/>
              </w:rPr>
            </w:pPr>
            <w:r>
              <w:rPr>
                <w:rFonts w:ascii="Times New Roman" w:hAnsi="Times New Roman"/>
                <w:sz w:val="20"/>
                <w:szCs w:val="20"/>
              </w:rPr>
              <w:t>Izvještaj urađen</w:t>
            </w:r>
          </w:p>
        </w:tc>
        <w:tc>
          <w:tcPr>
            <w:tcW w:w="709" w:type="dxa"/>
          </w:tcPr>
          <w:p w14:paraId="392CC33F" w14:textId="77777777" w:rsidR="00F4723C" w:rsidRPr="00CE4467" w:rsidRDefault="00F4723C" w:rsidP="00D21CDD">
            <w:pPr>
              <w:jc w:val="center"/>
              <w:rPr>
                <w:rFonts w:ascii="Times New Roman" w:hAnsi="Times New Roman"/>
                <w:sz w:val="20"/>
                <w:szCs w:val="20"/>
              </w:rPr>
            </w:pPr>
          </w:p>
        </w:tc>
        <w:tc>
          <w:tcPr>
            <w:tcW w:w="1003" w:type="dxa"/>
            <w:vAlign w:val="center"/>
          </w:tcPr>
          <w:p w14:paraId="054B11D8"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10</w:t>
            </w:r>
            <w:r w:rsidRPr="00CE4467">
              <w:rPr>
                <w:rFonts w:ascii="Times New Roman" w:hAnsi="Times New Roman"/>
                <w:sz w:val="20"/>
                <w:szCs w:val="20"/>
              </w:rPr>
              <w:t>0%</w:t>
            </w:r>
          </w:p>
          <w:p w14:paraId="2BF849A9" w14:textId="77777777" w:rsidR="00F4723C" w:rsidRPr="00CE4467" w:rsidRDefault="00F4723C" w:rsidP="00D21CDD">
            <w:pPr>
              <w:jc w:val="center"/>
              <w:rPr>
                <w:rFonts w:ascii="Times New Roman" w:hAnsi="Times New Roman"/>
                <w:sz w:val="20"/>
                <w:szCs w:val="20"/>
                <w:lang w:val="en-GB" w:eastAsia="en-GB"/>
              </w:rPr>
            </w:pPr>
          </w:p>
        </w:tc>
        <w:tc>
          <w:tcPr>
            <w:tcW w:w="582" w:type="dxa"/>
          </w:tcPr>
          <w:p w14:paraId="6F2EA917" w14:textId="77777777" w:rsidR="00F4723C" w:rsidRPr="00CE4467" w:rsidRDefault="00F4723C" w:rsidP="00D21CDD">
            <w:pPr>
              <w:jc w:val="center"/>
              <w:rPr>
                <w:rFonts w:ascii="Times New Roman" w:hAnsi="Times New Roman"/>
                <w:sz w:val="20"/>
                <w:szCs w:val="20"/>
              </w:rPr>
            </w:pPr>
          </w:p>
        </w:tc>
        <w:tc>
          <w:tcPr>
            <w:tcW w:w="826" w:type="dxa"/>
            <w:gridSpan w:val="2"/>
          </w:tcPr>
          <w:p w14:paraId="6C19C93E"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344A5353"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3</w:t>
            </w:r>
            <w:r w:rsidRPr="00CE4467">
              <w:rPr>
                <w:rFonts w:ascii="Times New Roman" w:hAnsi="Times New Roman"/>
                <w:bCs/>
                <w:sz w:val="20"/>
                <w:szCs w:val="20"/>
              </w:rPr>
              <w:t>.000</w:t>
            </w:r>
          </w:p>
          <w:p w14:paraId="226B5E1D" w14:textId="77777777" w:rsidR="00F4723C" w:rsidRPr="00CE4467" w:rsidRDefault="00F4723C" w:rsidP="00D21CDD">
            <w:pPr>
              <w:jc w:val="center"/>
              <w:rPr>
                <w:rFonts w:ascii="Times New Roman" w:hAnsi="Times New Roman"/>
                <w:bCs/>
                <w:sz w:val="20"/>
                <w:szCs w:val="20"/>
                <w:lang w:val="en-GB" w:eastAsia="en-GB"/>
              </w:rPr>
            </w:pPr>
          </w:p>
        </w:tc>
        <w:tc>
          <w:tcPr>
            <w:tcW w:w="1140" w:type="dxa"/>
          </w:tcPr>
          <w:p w14:paraId="0C06328A"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3</w:t>
            </w:r>
            <w:r w:rsidRPr="00CE4467">
              <w:rPr>
                <w:rFonts w:ascii="Times New Roman" w:hAnsi="Times New Roman"/>
                <w:bCs/>
                <w:sz w:val="20"/>
                <w:szCs w:val="20"/>
              </w:rPr>
              <w:t>.000</w:t>
            </w:r>
          </w:p>
          <w:p w14:paraId="64CD8DDB" w14:textId="77777777" w:rsidR="00F4723C" w:rsidRPr="00CE4467" w:rsidRDefault="00F4723C" w:rsidP="00D21CDD">
            <w:pPr>
              <w:jc w:val="center"/>
              <w:rPr>
                <w:rFonts w:ascii="Times New Roman" w:hAnsi="Times New Roman"/>
                <w:sz w:val="20"/>
                <w:szCs w:val="20"/>
              </w:rPr>
            </w:pPr>
          </w:p>
        </w:tc>
        <w:tc>
          <w:tcPr>
            <w:tcW w:w="900" w:type="dxa"/>
            <w:vAlign w:val="center"/>
          </w:tcPr>
          <w:p w14:paraId="3CC7ED77"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I,II, III, IV</w:t>
            </w:r>
          </w:p>
          <w:p w14:paraId="5CEDBF14" w14:textId="77777777" w:rsidR="00F4723C" w:rsidRPr="00CE4467" w:rsidRDefault="00F4723C" w:rsidP="00D21CDD">
            <w:pPr>
              <w:jc w:val="center"/>
              <w:rPr>
                <w:rFonts w:ascii="Times New Roman" w:hAnsi="Times New Roman"/>
                <w:sz w:val="20"/>
                <w:szCs w:val="20"/>
                <w:lang w:val="en-GB" w:eastAsia="en-GB"/>
              </w:rPr>
            </w:pPr>
          </w:p>
        </w:tc>
        <w:tc>
          <w:tcPr>
            <w:tcW w:w="1080" w:type="dxa"/>
            <w:gridSpan w:val="2"/>
          </w:tcPr>
          <w:p w14:paraId="27C83BBB" w14:textId="77777777" w:rsidR="00F4723C" w:rsidRPr="00CE4467" w:rsidRDefault="00F4723C" w:rsidP="00D21CDD">
            <w:pPr>
              <w:jc w:val="center"/>
              <w:rPr>
                <w:rFonts w:ascii="Times New Roman" w:hAnsi="Times New Roman"/>
                <w:sz w:val="20"/>
                <w:szCs w:val="20"/>
              </w:rPr>
            </w:pPr>
          </w:p>
        </w:tc>
        <w:tc>
          <w:tcPr>
            <w:tcW w:w="3438" w:type="dxa"/>
          </w:tcPr>
          <w:p w14:paraId="47A84A20"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Redovno učešće u radu radnih tijela Konvencije i u pripremi Izvještaja o indikatorima za kulture 2030</w:t>
            </w:r>
            <w:r>
              <w:rPr>
                <w:rFonts w:ascii="Times New Roman" w:hAnsi="Times New Roman"/>
                <w:sz w:val="20"/>
                <w:szCs w:val="20"/>
              </w:rPr>
              <w:t>.</w:t>
            </w:r>
          </w:p>
        </w:tc>
      </w:tr>
      <w:tr w:rsidR="00F4723C" w:rsidRPr="00CE4467" w14:paraId="3A8CE9B5" w14:textId="77777777" w:rsidTr="007D7673">
        <w:tc>
          <w:tcPr>
            <w:tcW w:w="2233" w:type="dxa"/>
          </w:tcPr>
          <w:p w14:paraId="49CEEF1D" w14:textId="77777777" w:rsidR="00F4723C" w:rsidRPr="00CE4467" w:rsidRDefault="00F4723C" w:rsidP="00D21CDD">
            <w:pPr>
              <w:rPr>
                <w:rFonts w:ascii="Times New Roman" w:hAnsi="Times New Roman"/>
                <w:sz w:val="20"/>
                <w:szCs w:val="20"/>
                <w:lang w:val="fr-FR"/>
              </w:rPr>
            </w:pPr>
            <w:r w:rsidRPr="00CE4467">
              <w:rPr>
                <w:rFonts w:ascii="Times New Roman" w:hAnsi="Times New Roman"/>
                <w:sz w:val="20"/>
                <w:szCs w:val="20"/>
                <w:lang w:val="fr-FR"/>
              </w:rPr>
              <w:t>5.</w:t>
            </w:r>
            <w:r>
              <w:rPr>
                <w:rFonts w:ascii="Times New Roman" w:hAnsi="Times New Roman"/>
                <w:sz w:val="20"/>
                <w:szCs w:val="20"/>
                <w:lang w:val="fr-FR"/>
              </w:rPr>
              <w:t>1.2.17</w:t>
            </w:r>
            <w:r w:rsidRPr="00CE4467">
              <w:rPr>
                <w:rFonts w:ascii="Times New Roman" w:hAnsi="Times New Roman"/>
                <w:sz w:val="20"/>
                <w:szCs w:val="20"/>
                <w:lang w:val="fr-FR"/>
              </w:rPr>
              <w:t xml:space="preserve"> Učešće u radu „Foruma slavenskih kultura“</w:t>
            </w:r>
          </w:p>
          <w:p w14:paraId="22B808E6" w14:textId="77777777" w:rsidR="00F4723C" w:rsidRPr="00CE4467" w:rsidRDefault="00F4723C" w:rsidP="00D21CDD">
            <w:pPr>
              <w:rPr>
                <w:rFonts w:ascii="Times New Roman" w:hAnsi="Times New Roman"/>
                <w:sz w:val="20"/>
                <w:szCs w:val="20"/>
                <w:lang w:val="fr-FR" w:eastAsia="en-GB"/>
              </w:rPr>
            </w:pPr>
          </w:p>
        </w:tc>
        <w:tc>
          <w:tcPr>
            <w:tcW w:w="1414" w:type="dxa"/>
            <w:vAlign w:val="center"/>
          </w:tcPr>
          <w:p w14:paraId="093A1F79"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p w14:paraId="15D6161D" w14:textId="77777777" w:rsidR="00F4723C" w:rsidRPr="00CE4467" w:rsidRDefault="00F4723C" w:rsidP="00D21CDD">
            <w:pPr>
              <w:jc w:val="center"/>
              <w:rPr>
                <w:rFonts w:ascii="Times New Roman" w:hAnsi="Times New Roman"/>
                <w:sz w:val="20"/>
                <w:szCs w:val="20"/>
                <w:lang w:val="en-GB" w:eastAsia="en-GB"/>
              </w:rPr>
            </w:pPr>
          </w:p>
        </w:tc>
        <w:tc>
          <w:tcPr>
            <w:tcW w:w="1275" w:type="dxa"/>
            <w:vAlign w:val="center"/>
          </w:tcPr>
          <w:p w14:paraId="511B1001" w14:textId="77777777" w:rsidR="00F4723C" w:rsidRPr="001620CE" w:rsidRDefault="00F4723C" w:rsidP="00D21CDD">
            <w:pPr>
              <w:jc w:val="center"/>
              <w:rPr>
                <w:rFonts w:ascii="Times New Roman" w:hAnsi="Times New Roman"/>
                <w:sz w:val="20"/>
                <w:szCs w:val="20"/>
              </w:rPr>
            </w:pPr>
            <w:r>
              <w:rPr>
                <w:rFonts w:ascii="Times New Roman" w:hAnsi="Times New Roman"/>
                <w:sz w:val="20"/>
                <w:szCs w:val="20"/>
              </w:rPr>
              <w:t>U</w:t>
            </w:r>
            <w:r w:rsidRPr="001620CE">
              <w:rPr>
                <w:rFonts w:ascii="Times New Roman" w:hAnsi="Times New Roman"/>
                <w:sz w:val="20"/>
                <w:szCs w:val="20"/>
              </w:rPr>
              <w:t>plaćena članarina, broj projekata u kojima BiH učestvuje</w:t>
            </w:r>
          </w:p>
          <w:p w14:paraId="1641DC6B" w14:textId="77777777" w:rsidR="00F4723C" w:rsidRPr="001620CE" w:rsidRDefault="00F4723C" w:rsidP="00D21CDD">
            <w:pPr>
              <w:jc w:val="center"/>
              <w:rPr>
                <w:rFonts w:ascii="Times New Roman" w:hAnsi="Times New Roman"/>
                <w:sz w:val="20"/>
                <w:szCs w:val="20"/>
                <w:lang w:val="en-GB" w:eastAsia="en-GB"/>
              </w:rPr>
            </w:pPr>
          </w:p>
        </w:tc>
        <w:tc>
          <w:tcPr>
            <w:tcW w:w="709" w:type="dxa"/>
          </w:tcPr>
          <w:p w14:paraId="77B1B77B" w14:textId="77777777" w:rsidR="00F4723C" w:rsidRPr="00CE4467" w:rsidRDefault="00F4723C" w:rsidP="00D21CDD">
            <w:pPr>
              <w:jc w:val="center"/>
              <w:rPr>
                <w:rFonts w:ascii="Times New Roman" w:hAnsi="Times New Roman"/>
                <w:sz w:val="20"/>
                <w:szCs w:val="20"/>
              </w:rPr>
            </w:pPr>
          </w:p>
        </w:tc>
        <w:tc>
          <w:tcPr>
            <w:tcW w:w="1003" w:type="dxa"/>
            <w:vAlign w:val="center"/>
          </w:tcPr>
          <w:p w14:paraId="77D8D5E1"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Uspješno</w:t>
            </w:r>
          </w:p>
          <w:p w14:paraId="5491FDAA" w14:textId="77777777" w:rsidR="00F4723C" w:rsidRPr="00CE4467" w:rsidRDefault="00F4723C" w:rsidP="00D21CDD">
            <w:pPr>
              <w:jc w:val="center"/>
              <w:rPr>
                <w:rFonts w:ascii="Times New Roman" w:hAnsi="Times New Roman"/>
                <w:sz w:val="20"/>
                <w:szCs w:val="20"/>
                <w:lang w:val="en-GB" w:eastAsia="en-GB"/>
              </w:rPr>
            </w:pPr>
          </w:p>
        </w:tc>
        <w:tc>
          <w:tcPr>
            <w:tcW w:w="582" w:type="dxa"/>
          </w:tcPr>
          <w:p w14:paraId="7FBD565E" w14:textId="77777777" w:rsidR="00F4723C" w:rsidRPr="00CE4467" w:rsidRDefault="00F4723C" w:rsidP="00D21CDD">
            <w:pPr>
              <w:jc w:val="center"/>
              <w:rPr>
                <w:rFonts w:ascii="Times New Roman" w:hAnsi="Times New Roman"/>
                <w:sz w:val="20"/>
                <w:szCs w:val="20"/>
              </w:rPr>
            </w:pPr>
          </w:p>
        </w:tc>
        <w:tc>
          <w:tcPr>
            <w:tcW w:w="826" w:type="dxa"/>
            <w:gridSpan w:val="2"/>
          </w:tcPr>
          <w:p w14:paraId="1DA75EC5"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38EB608B" w14:textId="77777777" w:rsidR="00F4723C" w:rsidRPr="00CE4467" w:rsidRDefault="00F4723C" w:rsidP="00D21CDD">
            <w:pPr>
              <w:jc w:val="center"/>
              <w:rPr>
                <w:rFonts w:ascii="Times New Roman" w:hAnsi="Times New Roman"/>
                <w:bCs/>
                <w:sz w:val="20"/>
                <w:szCs w:val="20"/>
              </w:rPr>
            </w:pPr>
            <w:r w:rsidRPr="00CE4467">
              <w:rPr>
                <w:rFonts w:ascii="Times New Roman" w:hAnsi="Times New Roman"/>
                <w:bCs/>
                <w:sz w:val="20"/>
                <w:szCs w:val="20"/>
              </w:rPr>
              <w:t>15.000</w:t>
            </w:r>
          </w:p>
          <w:p w14:paraId="38E37815" w14:textId="77777777" w:rsidR="00F4723C" w:rsidRPr="00CE4467" w:rsidRDefault="00F4723C" w:rsidP="00D21CDD">
            <w:pPr>
              <w:jc w:val="center"/>
              <w:rPr>
                <w:rFonts w:ascii="Times New Roman" w:hAnsi="Times New Roman"/>
                <w:bCs/>
                <w:sz w:val="20"/>
                <w:szCs w:val="20"/>
                <w:lang w:val="en-GB" w:eastAsia="en-GB"/>
              </w:rPr>
            </w:pPr>
          </w:p>
        </w:tc>
        <w:tc>
          <w:tcPr>
            <w:tcW w:w="1140" w:type="dxa"/>
          </w:tcPr>
          <w:p w14:paraId="09829154" w14:textId="77777777" w:rsidR="00F4723C" w:rsidRPr="00CE4467" w:rsidRDefault="00F4723C" w:rsidP="00D21CDD">
            <w:pPr>
              <w:jc w:val="center"/>
              <w:rPr>
                <w:rFonts w:ascii="Times New Roman" w:hAnsi="Times New Roman"/>
                <w:bCs/>
                <w:sz w:val="20"/>
                <w:szCs w:val="20"/>
              </w:rPr>
            </w:pPr>
            <w:r w:rsidRPr="00CE4467">
              <w:rPr>
                <w:rFonts w:ascii="Times New Roman" w:hAnsi="Times New Roman"/>
                <w:bCs/>
                <w:sz w:val="20"/>
                <w:szCs w:val="20"/>
              </w:rPr>
              <w:t>15.000</w:t>
            </w:r>
          </w:p>
          <w:p w14:paraId="710DF2DE" w14:textId="77777777" w:rsidR="00F4723C" w:rsidRPr="00CE4467" w:rsidRDefault="00F4723C" w:rsidP="00D21CDD">
            <w:pPr>
              <w:jc w:val="center"/>
              <w:rPr>
                <w:rFonts w:ascii="Times New Roman" w:hAnsi="Times New Roman"/>
                <w:sz w:val="20"/>
                <w:szCs w:val="20"/>
              </w:rPr>
            </w:pPr>
          </w:p>
        </w:tc>
        <w:tc>
          <w:tcPr>
            <w:tcW w:w="900" w:type="dxa"/>
            <w:vAlign w:val="center"/>
          </w:tcPr>
          <w:p w14:paraId="3F2B270F"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 II, III, IV</w:t>
            </w:r>
          </w:p>
          <w:p w14:paraId="75864064" w14:textId="77777777" w:rsidR="00F4723C" w:rsidRPr="00CE4467" w:rsidRDefault="00F4723C" w:rsidP="00D21CDD">
            <w:pPr>
              <w:jc w:val="center"/>
              <w:rPr>
                <w:rFonts w:ascii="Times New Roman" w:hAnsi="Times New Roman"/>
                <w:sz w:val="20"/>
                <w:szCs w:val="20"/>
                <w:lang w:val="en-GB" w:eastAsia="en-GB"/>
              </w:rPr>
            </w:pPr>
          </w:p>
        </w:tc>
        <w:tc>
          <w:tcPr>
            <w:tcW w:w="1080" w:type="dxa"/>
            <w:gridSpan w:val="2"/>
          </w:tcPr>
          <w:p w14:paraId="3A612348" w14:textId="77777777" w:rsidR="00F4723C" w:rsidRPr="00CE4467" w:rsidRDefault="00F4723C" w:rsidP="00D21CDD">
            <w:pPr>
              <w:jc w:val="center"/>
              <w:rPr>
                <w:rFonts w:ascii="Times New Roman" w:hAnsi="Times New Roman"/>
                <w:sz w:val="20"/>
                <w:szCs w:val="20"/>
              </w:rPr>
            </w:pPr>
          </w:p>
        </w:tc>
        <w:tc>
          <w:tcPr>
            <w:tcW w:w="3438" w:type="dxa"/>
          </w:tcPr>
          <w:p w14:paraId="3B934AD0" w14:textId="77777777" w:rsidR="00F4723C" w:rsidRPr="00417E5B" w:rsidRDefault="00F4723C" w:rsidP="00D21CDD">
            <w:pPr>
              <w:jc w:val="both"/>
              <w:rPr>
                <w:rFonts w:ascii="Times New Roman" w:hAnsi="Times New Roman"/>
                <w:sz w:val="20"/>
                <w:szCs w:val="20"/>
              </w:rPr>
            </w:pPr>
          </w:p>
          <w:p w14:paraId="1CA9D63F" w14:textId="77777777" w:rsidR="00F4723C" w:rsidRPr="00417E5B" w:rsidRDefault="00F4723C" w:rsidP="00D21CDD">
            <w:pPr>
              <w:jc w:val="both"/>
              <w:rPr>
                <w:rFonts w:ascii="Times New Roman" w:hAnsi="Times New Roman"/>
                <w:sz w:val="20"/>
                <w:szCs w:val="20"/>
              </w:rPr>
            </w:pPr>
            <w:r w:rsidRPr="00417E5B">
              <w:rPr>
                <w:rFonts w:ascii="Times New Roman" w:hAnsi="Times New Roman"/>
                <w:bCs/>
                <w:noProof/>
                <w:sz w:val="20"/>
                <w:szCs w:val="20"/>
                <w:lang w:val="bs-Latn-BA"/>
              </w:rPr>
              <w:t>Predstavnici Muzeja savremene umjetnosti Republike Srpske i MESS-a uzeli učešće na VIII Sankt Peterburškom međunarodnom kulturnom forumu u okviru koga je Forum slavenskih kultura zauzeo počasno mjesto povodom 15. godišnjice svog postojanja.</w:t>
            </w:r>
          </w:p>
        </w:tc>
      </w:tr>
      <w:tr w:rsidR="00F4723C" w:rsidRPr="00CE4467" w14:paraId="3A66A0C4" w14:textId="77777777" w:rsidTr="007D7673">
        <w:tc>
          <w:tcPr>
            <w:tcW w:w="2233" w:type="dxa"/>
          </w:tcPr>
          <w:p w14:paraId="4AEE8EC8"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5.</w:t>
            </w:r>
            <w:r>
              <w:rPr>
                <w:rFonts w:ascii="Times New Roman" w:hAnsi="Times New Roman"/>
                <w:sz w:val="20"/>
                <w:szCs w:val="20"/>
              </w:rPr>
              <w:t>1.2.18</w:t>
            </w:r>
            <w:r w:rsidRPr="00CE4467">
              <w:rPr>
                <w:rFonts w:ascii="Times New Roman" w:hAnsi="Times New Roman"/>
                <w:sz w:val="20"/>
                <w:szCs w:val="20"/>
              </w:rPr>
              <w:t>. Informacija o učešću BiH u programu Kreativna Evropa  i stepenu uspješnosti</w:t>
            </w:r>
          </w:p>
          <w:p w14:paraId="3CE87A2E" w14:textId="77777777" w:rsidR="00F4723C" w:rsidRPr="00CE4467" w:rsidRDefault="00F4723C" w:rsidP="00D21CDD">
            <w:pPr>
              <w:rPr>
                <w:rFonts w:ascii="Times New Roman" w:hAnsi="Times New Roman"/>
                <w:sz w:val="20"/>
                <w:szCs w:val="20"/>
                <w:lang w:val="en-GB" w:eastAsia="en-GB"/>
              </w:rPr>
            </w:pPr>
          </w:p>
        </w:tc>
        <w:tc>
          <w:tcPr>
            <w:tcW w:w="1414" w:type="dxa"/>
            <w:vAlign w:val="center"/>
          </w:tcPr>
          <w:p w14:paraId="3DA4034A"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p w14:paraId="581EF9C9" w14:textId="77777777" w:rsidR="00F4723C" w:rsidRPr="00CE4467" w:rsidRDefault="00F4723C" w:rsidP="00D21CDD">
            <w:pPr>
              <w:jc w:val="center"/>
              <w:rPr>
                <w:rFonts w:ascii="Times New Roman" w:hAnsi="Times New Roman"/>
                <w:sz w:val="20"/>
                <w:szCs w:val="20"/>
                <w:lang w:val="en-GB" w:eastAsia="en-GB"/>
              </w:rPr>
            </w:pPr>
          </w:p>
        </w:tc>
        <w:tc>
          <w:tcPr>
            <w:tcW w:w="1275" w:type="dxa"/>
            <w:vAlign w:val="center"/>
          </w:tcPr>
          <w:p w14:paraId="37616DEF" w14:textId="77777777" w:rsidR="00F4723C" w:rsidRPr="001620CE" w:rsidRDefault="00F4723C" w:rsidP="00D21CDD">
            <w:pPr>
              <w:jc w:val="center"/>
              <w:rPr>
                <w:rFonts w:ascii="Times New Roman" w:hAnsi="Times New Roman"/>
                <w:sz w:val="20"/>
                <w:szCs w:val="20"/>
                <w:lang w:val="en-GB" w:eastAsia="en-GB"/>
              </w:rPr>
            </w:pPr>
            <w:r>
              <w:rPr>
                <w:rFonts w:ascii="Times New Roman" w:hAnsi="Times New Roman"/>
                <w:sz w:val="20"/>
                <w:szCs w:val="20"/>
                <w:lang w:val="en-GB" w:eastAsia="en-GB"/>
              </w:rPr>
              <w:t>Informacija urađena</w:t>
            </w:r>
          </w:p>
        </w:tc>
        <w:tc>
          <w:tcPr>
            <w:tcW w:w="709" w:type="dxa"/>
          </w:tcPr>
          <w:p w14:paraId="2FC34277" w14:textId="77777777" w:rsidR="00F4723C" w:rsidRPr="00CE4467" w:rsidRDefault="00F4723C" w:rsidP="00D21CDD">
            <w:pPr>
              <w:jc w:val="center"/>
              <w:rPr>
                <w:rFonts w:ascii="Times New Roman" w:hAnsi="Times New Roman"/>
                <w:sz w:val="20"/>
                <w:szCs w:val="20"/>
              </w:rPr>
            </w:pPr>
          </w:p>
        </w:tc>
        <w:tc>
          <w:tcPr>
            <w:tcW w:w="1003" w:type="dxa"/>
            <w:vAlign w:val="center"/>
          </w:tcPr>
          <w:p w14:paraId="70D9A47F"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Uspješno</w:t>
            </w:r>
          </w:p>
          <w:p w14:paraId="68889119" w14:textId="77777777" w:rsidR="00F4723C" w:rsidRPr="00CE4467" w:rsidRDefault="00F4723C" w:rsidP="00D21CDD">
            <w:pPr>
              <w:jc w:val="center"/>
              <w:rPr>
                <w:rFonts w:ascii="Times New Roman" w:hAnsi="Times New Roman"/>
                <w:sz w:val="20"/>
                <w:szCs w:val="20"/>
                <w:lang w:val="en-GB" w:eastAsia="en-GB"/>
              </w:rPr>
            </w:pPr>
          </w:p>
        </w:tc>
        <w:tc>
          <w:tcPr>
            <w:tcW w:w="582" w:type="dxa"/>
          </w:tcPr>
          <w:p w14:paraId="5A335AC0" w14:textId="77777777" w:rsidR="00F4723C" w:rsidRPr="00CE4467" w:rsidRDefault="00F4723C" w:rsidP="00D21CDD">
            <w:pPr>
              <w:jc w:val="center"/>
              <w:rPr>
                <w:rFonts w:ascii="Times New Roman" w:hAnsi="Times New Roman"/>
                <w:sz w:val="20"/>
                <w:szCs w:val="20"/>
              </w:rPr>
            </w:pPr>
          </w:p>
        </w:tc>
        <w:tc>
          <w:tcPr>
            <w:tcW w:w="826" w:type="dxa"/>
            <w:gridSpan w:val="2"/>
          </w:tcPr>
          <w:p w14:paraId="7F2D5C73" w14:textId="77777777" w:rsidR="00F4723C" w:rsidRPr="00CE4467" w:rsidRDefault="00F4723C" w:rsidP="00D21CDD">
            <w:pPr>
              <w:jc w:val="center"/>
              <w:rPr>
                <w:rFonts w:ascii="Times New Roman" w:hAnsi="Times New Roman"/>
                <w:sz w:val="20"/>
                <w:szCs w:val="20"/>
              </w:rPr>
            </w:pPr>
          </w:p>
        </w:tc>
        <w:tc>
          <w:tcPr>
            <w:tcW w:w="709" w:type="dxa"/>
            <w:vAlign w:val="center"/>
          </w:tcPr>
          <w:p w14:paraId="0A40ACC7" w14:textId="77777777" w:rsidR="00F4723C" w:rsidRPr="00CE4467" w:rsidRDefault="00F4723C" w:rsidP="00D21CDD">
            <w:pPr>
              <w:jc w:val="center"/>
              <w:rPr>
                <w:rFonts w:ascii="Times New Roman" w:hAnsi="Times New Roman"/>
                <w:bCs/>
                <w:sz w:val="20"/>
                <w:szCs w:val="20"/>
              </w:rPr>
            </w:pPr>
            <w:r w:rsidRPr="00CE4467">
              <w:rPr>
                <w:rFonts w:ascii="Times New Roman" w:hAnsi="Times New Roman"/>
                <w:bCs/>
                <w:sz w:val="20"/>
                <w:szCs w:val="20"/>
              </w:rPr>
              <w:t>2.000</w:t>
            </w:r>
          </w:p>
          <w:p w14:paraId="6E3111A7" w14:textId="77777777" w:rsidR="00F4723C" w:rsidRPr="00CE4467" w:rsidRDefault="00F4723C" w:rsidP="00D21CDD">
            <w:pPr>
              <w:jc w:val="center"/>
              <w:rPr>
                <w:rFonts w:ascii="Times New Roman" w:hAnsi="Times New Roman"/>
                <w:bCs/>
                <w:sz w:val="20"/>
                <w:szCs w:val="20"/>
                <w:lang w:val="en-GB" w:eastAsia="en-GB"/>
              </w:rPr>
            </w:pPr>
          </w:p>
        </w:tc>
        <w:tc>
          <w:tcPr>
            <w:tcW w:w="1140" w:type="dxa"/>
            <w:vAlign w:val="center"/>
          </w:tcPr>
          <w:p w14:paraId="6B7F18D2" w14:textId="77777777" w:rsidR="00F4723C" w:rsidRPr="00CE4467" w:rsidRDefault="00F4723C" w:rsidP="00D21CDD">
            <w:pPr>
              <w:jc w:val="center"/>
              <w:rPr>
                <w:rFonts w:ascii="Times New Roman" w:hAnsi="Times New Roman"/>
                <w:bCs/>
                <w:sz w:val="20"/>
                <w:szCs w:val="20"/>
              </w:rPr>
            </w:pPr>
            <w:r w:rsidRPr="00CE4467">
              <w:rPr>
                <w:rFonts w:ascii="Times New Roman" w:hAnsi="Times New Roman"/>
                <w:bCs/>
                <w:sz w:val="20"/>
                <w:szCs w:val="20"/>
              </w:rPr>
              <w:t>2.000</w:t>
            </w:r>
          </w:p>
          <w:p w14:paraId="05E81286" w14:textId="77777777" w:rsidR="00F4723C" w:rsidRPr="00CE4467" w:rsidRDefault="00F4723C" w:rsidP="00D21CDD">
            <w:pPr>
              <w:jc w:val="center"/>
              <w:rPr>
                <w:rFonts w:ascii="Times New Roman" w:hAnsi="Times New Roman"/>
                <w:bCs/>
                <w:sz w:val="20"/>
                <w:szCs w:val="20"/>
                <w:lang w:val="en-GB" w:eastAsia="en-GB"/>
              </w:rPr>
            </w:pPr>
          </w:p>
        </w:tc>
        <w:tc>
          <w:tcPr>
            <w:tcW w:w="900" w:type="dxa"/>
            <w:vAlign w:val="center"/>
          </w:tcPr>
          <w:p w14:paraId="331B5740" w14:textId="77777777" w:rsidR="00F4723C" w:rsidRPr="00CE4467" w:rsidRDefault="00F4723C" w:rsidP="00D21CDD">
            <w:pPr>
              <w:jc w:val="center"/>
              <w:rPr>
                <w:rFonts w:ascii="Times New Roman" w:hAnsi="Times New Roman"/>
                <w:sz w:val="20"/>
                <w:szCs w:val="20"/>
              </w:rPr>
            </w:pPr>
          </w:p>
          <w:p w14:paraId="3AEF1169"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IV</w:t>
            </w:r>
          </w:p>
          <w:p w14:paraId="007BB6D9" w14:textId="77777777" w:rsidR="00F4723C" w:rsidRPr="00CE4467" w:rsidRDefault="00F4723C" w:rsidP="00D21CDD">
            <w:pPr>
              <w:jc w:val="center"/>
              <w:rPr>
                <w:rFonts w:ascii="Times New Roman" w:hAnsi="Times New Roman"/>
                <w:sz w:val="20"/>
                <w:szCs w:val="20"/>
              </w:rPr>
            </w:pPr>
          </w:p>
          <w:p w14:paraId="2522642C" w14:textId="77777777" w:rsidR="00F4723C" w:rsidRPr="00CE4467" w:rsidRDefault="00F4723C" w:rsidP="00D21CDD">
            <w:pPr>
              <w:jc w:val="center"/>
              <w:rPr>
                <w:rFonts w:ascii="Times New Roman" w:hAnsi="Times New Roman"/>
                <w:bCs/>
                <w:sz w:val="20"/>
                <w:szCs w:val="20"/>
              </w:rPr>
            </w:pPr>
          </w:p>
          <w:p w14:paraId="3369AE73" w14:textId="77777777" w:rsidR="00F4723C" w:rsidRPr="00CE4467" w:rsidRDefault="00F4723C" w:rsidP="00D21CDD">
            <w:pPr>
              <w:jc w:val="center"/>
              <w:rPr>
                <w:rFonts w:ascii="Times New Roman" w:hAnsi="Times New Roman"/>
                <w:sz w:val="20"/>
                <w:szCs w:val="20"/>
                <w:lang w:val="en-GB" w:eastAsia="en-GB"/>
              </w:rPr>
            </w:pPr>
          </w:p>
        </w:tc>
        <w:tc>
          <w:tcPr>
            <w:tcW w:w="1080" w:type="dxa"/>
            <w:gridSpan w:val="2"/>
          </w:tcPr>
          <w:p w14:paraId="7856352C"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III</w:t>
            </w:r>
          </w:p>
        </w:tc>
        <w:tc>
          <w:tcPr>
            <w:tcW w:w="3438" w:type="dxa"/>
            <w:vAlign w:val="center"/>
          </w:tcPr>
          <w:p w14:paraId="1E42D4CE" w14:textId="77777777" w:rsidR="00F4723C" w:rsidRPr="00417E5B" w:rsidRDefault="00F4723C" w:rsidP="00D21CDD">
            <w:pPr>
              <w:jc w:val="both"/>
              <w:rPr>
                <w:rFonts w:ascii="Times New Roman" w:hAnsi="Times New Roman"/>
                <w:bCs/>
                <w:noProof/>
                <w:sz w:val="20"/>
                <w:szCs w:val="20"/>
                <w:lang w:val="bs-Latn-BA"/>
              </w:rPr>
            </w:pPr>
            <w:r w:rsidRPr="00417E5B">
              <w:rPr>
                <w:rFonts w:ascii="Times New Roman" w:hAnsi="Times New Roman"/>
                <w:bCs/>
                <w:noProof/>
                <w:sz w:val="20"/>
                <w:szCs w:val="20"/>
                <w:lang w:val="bs-Latn-BA"/>
              </w:rPr>
              <w:t>Informacija usvojena na 174. sjednici Vijeća ministara BiH, održanoj 02.07.2019.</w:t>
            </w:r>
          </w:p>
          <w:p w14:paraId="04EAAFCB" w14:textId="77777777" w:rsidR="00F4723C" w:rsidRPr="00417E5B" w:rsidRDefault="00F4723C" w:rsidP="00D21CDD">
            <w:pPr>
              <w:jc w:val="both"/>
              <w:rPr>
                <w:rFonts w:ascii="Times New Roman" w:hAnsi="Times New Roman"/>
                <w:sz w:val="20"/>
                <w:szCs w:val="20"/>
                <w:lang w:val="en-GB" w:eastAsia="en-GB"/>
              </w:rPr>
            </w:pPr>
          </w:p>
        </w:tc>
      </w:tr>
      <w:tr w:rsidR="00F4723C" w:rsidRPr="00CE4467" w14:paraId="0617987C" w14:textId="77777777" w:rsidTr="007D7673">
        <w:tc>
          <w:tcPr>
            <w:tcW w:w="2233" w:type="dxa"/>
            <w:vAlign w:val="center"/>
          </w:tcPr>
          <w:p w14:paraId="0E324484"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5.</w:t>
            </w:r>
            <w:r>
              <w:rPr>
                <w:rFonts w:ascii="Times New Roman" w:hAnsi="Times New Roman"/>
                <w:sz w:val="20"/>
                <w:szCs w:val="20"/>
              </w:rPr>
              <w:t>1.2.19</w:t>
            </w:r>
            <w:r w:rsidRPr="00CE4467">
              <w:rPr>
                <w:rFonts w:ascii="Times New Roman" w:hAnsi="Times New Roman"/>
                <w:sz w:val="20"/>
                <w:szCs w:val="20"/>
              </w:rPr>
              <w:t xml:space="preserve"> Podrška radu Državne komisije za saradnju s UNESCOom i realizacija programskih aktivnosti Komisije</w:t>
            </w:r>
          </w:p>
          <w:p w14:paraId="397B301B" w14:textId="77777777" w:rsidR="00F4723C" w:rsidRPr="00CE4467" w:rsidRDefault="00F4723C" w:rsidP="00D21CDD">
            <w:pPr>
              <w:rPr>
                <w:rFonts w:ascii="Times New Roman" w:hAnsi="Times New Roman"/>
                <w:sz w:val="20"/>
                <w:szCs w:val="20"/>
                <w:lang w:val="en-GB" w:eastAsia="en-GB"/>
              </w:rPr>
            </w:pPr>
          </w:p>
        </w:tc>
        <w:tc>
          <w:tcPr>
            <w:tcW w:w="1414" w:type="dxa"/>
            <w:vAlign w:val="center"/>
          </w:tcPr>
          <w:p w14:paraId="45F13F78"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p w14:paraId="531CB942" w14:textId="77777777" w:rsidR="00F4723C" w:rsidRPr="00CE4467" w:rsidRDefault="00F4723C" w:rsidP="00D21CDD">
            <w:pPr>
              <w:jc w:val="center"/>
              <w:rPr>
                <w:rFonts w:ascii="Times New Roman" w:hAnsi="Times New Roman"/>
                <w:sz w:val="20"/>
                <w:szCs w:val="20"/>
                <w:lang w:val="en-GB" w:eastAsia="en-GB"/>
              </w:rPr>
            </w:pPr>
          </w:p>
        </w:tc>
        <w:tc>
          <w:tcPr>
            <w:tcW w:w="1275" w:type="dxa"/>
            <w:vAlign w:val="center"/>
          </w:tcPr>
          <w:p w14:paraId="0FFBEA94" w14:textId="77777777" w:rsidR="00F4723C" w:rsidRPr="001620CE" w:rsidRDefault="00F4723C" w:rsidP="00D21CDD">
            <w:pPr>
              <w:jc w:val="center"/>
              <w:rPr>
                <w:rFonts w:ascii="Times New Roman" w:hAnsi="Times New Roman"/>
                <w:sz w:val="20"/>
                <w:szCs w:val="20"/>
                <w:lang w:val="en-GB" w:eastAsia="en-GB"/>
              </w:rPr>
            </w:pPr>
            <w:r w:rsidRPr="001620CE">
              <w:rPr>
                <w:rFonts w:ascii="Times New Roman" w:hAnsi="Times New Roman"/>
                <w:sz w:val="20"/>
                <w:szCs w:val="20"/>
                <w:lang w:val="en-GB" w:eastAsia="en-GB"/>
              </w:rPr>
              <w:t>Izvještaj o radu</w:t>
            </w:r>
          </w:p>
        </w:tc>
        <w:tc>
          <w:tcPr>
            <w:tcW w:w="709" w:type="dxa"/>
          </w:tcPr>
          <w:p w14:paraId="4E62DBD3" w14:textId="77777777" w:rsidR="00F4723C" w:rsidRPr="00CE4467" w:rsidRDefault="00F4723C" w:rsidP="00D21CDD">
            <w:pPr>
              <w:jc w:val="center"/>
              <w:rPr>
                <w:rFonts w:ascii="Times New Roman" w:hAnsi="Times New Roman"/>
                <w:sz w:val="20"/>
                <w:szCs w:val="20"/>
              </w:rPr>
            </w:pPr>
          </w:p>
        </w:tc>
        <w:tc>
          <w:tcPr>
            <w:tcW w:w="1003" w:type="dxa"/>
            <w:vAlign w:val="center"/>
          </w:tcPr>
          <w:p w14:paraId="41980000"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Uspješno</w:t>
            </w:r>
          </w:p>
          <w:p w14:paraId="7F44CB60" w14:textId="77777777" w:rsidR="00F4723C" w:rsidRPr="00CE4467" w:rsidRDefault="00F4723C" w:rsidP="00D21CDD">
            <w:pPr>
              <w:jc w:val="center"/>
              <w:rPr>
                <w:rFonts w:ascii="Times New Roman" w:hAnsi="Times New Roman"/>
                <w:sz w:val="20"/>
                <w:szCs w:val="20"/>
                <w:lang w:val="en-GB" w:eastAsia="en-GB"/>
              </w:rPr>
            </w:pPr>
          </w:p>
        </w:tc>
        <w:tc>
          <w:tcPr>
            <w:tcW w:w="582" w:type="dxa"/>
          </w:tcPr>
          <w:p w14:paraId="0D3B17BE" w14:textId="77777777" w:rsidR="00F4723C" w:rsidRPr="00CE4467" w:rsidRDefault="00F4723C" w:rsidP="00D21CDD">
            <w:pPr>
              <w:jc w:val="center"/>
              <w:rPr>
                <w:rFonts w:ascii="Times New Roman" w:hAnsi="Times New Roman"/>
                <w:sz w:val="20"/>
                <w:szCs w:val="20"/>
              </w:rPr>
            </w:pPr>
          </w:p>
        </w:tc>
        <w:tc>
          <w:tcPr>
            <w:tcW w:w="826" w:type="dxa"/>
            <w:gridSpan w:val="2"/>
          </w:tcPr>
          <w:p w14:paraId="2F0A7CDC" w14:textId="77777777" w:rsidR="00F4723C" w:rsidRPr="00CE4467" w:rsidRDefault="00F4723C" w:rsidP="00D21CDD">
            <w:pPr>
              <w:jc w:val="center"/>
              <w:rPr>
                <w:rFonts w:ascii="Times New Roman" w:hAnsi="Times New Roman"/>
                <w:sz w:val="20"/>
                <w:szCs w:val="20"/>
              </w:rPr>
            </w:pPr>
          </w:p>
        </w:tc>
        <w:tc>
          <w:tcPr>
            <w:tcW w:w="709" w:type="dxa"/>
            <w:vAlign w:val="center"/>
          </w:tcPr>
          <w:p w14:paraId="4064DD89"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138</w:t>
            </w:r>
            <w:r w:rsidRPr="00CE4467">
              <w:rPr>
                <w:rFonts w:ascii="Times New Roman" w:hAnsi="Times New Roman"/>
                <w:bCs/>
                <w:sz w:val="20"/>
                <w:szCs w:val="20"/>
              </w:rPr>
              <w:t>.</w:t>
            </w:r>
            <w:r>
              <w:rPr>
                <w:rFonts w:ascii="Times New Roman" w:hAnsi="Times New Roman"/>
                <w:bCs/>
                <w:sz w:val="20"/>
                <w:szCs w:val="20"/>
              </w:rPr>
              <w:t>5</w:t>
            </w:r>
            <w:r w:rsidRPr="00CE4467">
              <w:rPr>
                <w:rFonts w:ascii="Times New Roman" w:hAnsi="Times New Roman"/>
                <w:bCs/>
                <w:sz w:val="20"/>
                <w:szCs w:val="20"/>
              </w:rPr>
              <w:t>00</w:t>
            </w:r>
          </w:p>
          <w:p w14:paraId="7893B3E6" w14:textId="77777777" w:rsidR="00F4723C" w:rsidRPr="00CE4467" w:rsidRDefault="00F4723C" w:rsidP="00D21CDD">
            <w:pPr>
              <w:jc w:val="center"/>
              <w:rPr>
                <w:rFonts w:ascii="Times New Roman" w:hAnsi="Times New Roman"/>
                <w:bCs/>
                <w:sz w:val="20"/>
                <w:szCs w:val="20"/>
                <w:lang w:val="en-GB" w:eastAsia="en-GB"/>
              </w:rPr>
            </w:pPr>
          </w:p>
        </w:tc>
        <w:tc>
          <w:tcPr>
            <w:tcW w:w="1140" w:type="dxa"/>
          </w:tcPr>
          <w:p w14:paraId="5569644E"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138</w:t>
            </w:r>
            <w:r w:rsidRPr="00CE4467">
              <w:rPr>
                <w:rFonts w:ascii="Times New Roman" w:hAnsi="Times New Roman"/>
                <w:bCs/>
                <w:sz w:val="20"/>
                <w:szCs w:val="20"/>
              </w:rPr>
              <w:t>.</w:t>
            </w:r>
            <w:r>
              <w:rPr>
                <w:rFonts w:ascii="Times New Roman" w:hAnsi="Times New Roman"/>
                <w:bCs/>
                <w:sz w:val="20"/>
                <w:szCs w:val="20"/>
              </w:rPr>
              <w:t>5</w:t>
            </w:r>
            <w:r w:rsidRPr="00CE4467">
              <w:rPr>
                <w:rFonts w:ascii="Times New Roman" w:hAnsi="Times New Roman"/>
                <w:bCs/>
                <w:sz w:val="20"/>
                <w:szCs w:val="20"/>
              </w:rPr>
              <w:t>00</w:t>
            </w:r>
          </w:p>
          <w:p w14:paraId="4739F7F3" w14:textId="77777777" w:rsidR="00F4723C" w:rsidRPr="00CE4467" w:rsidRDefault="00F4723C" w:rsidP="00D21CDD">
            <w:pPr>
              <w:jc w:val="center"/>
              <w:rPr>
                <w:rFonts w:ascii="Times New Roman" w:hAnsi="Times New Roman"/>
                <w:sz w:val="20"/>
                <w:szCs w:val="20"/>
              </w:rPr>
            </w:pPr>
          </w:p>
        </w:tc>
        <w:tc>
          <w:tcPr>
            <w:tcW w:w="900" w:type="dxa"/>
            <w:vAlign w:val="center"/>
          </w:tcPr>
          <w:p w14:paraId="15EA0989"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 II, III, IV</w:t>
            </w:r>
          </w:p>
          <w:p w14:paraId="4E7C8198" w14:textId="77777777" w:rsidR="00F4723C" w:rsidRPr="00CE4467" w:rsidRDefault="00F4723C" w:rsidP="00D21CDD">
            <w:pPr>
              <w:jc w:val="center"/>
              <w:rPr>
                <w:rFonts w:ascii="Times New Roman" w:hAnsi="Times New Roman"/>
                <w:sz w:val="20"/>
                <w:szCs w:val="20"/>
                <w:lang w:val="en-GB" w:eastAsia="en-GB"/>
              </w:rPr>
            </w:pPr>
          </w:p>
        </w:tc>
        <w:tc>
          <w:tcPr>
            <w:tcW w:w="1080" w:type="dxa"/>
            <w:gridSpan w:val="2"/>
          </w:tcPr>
          <w:p w14:paraId="1984803C" w14:textId="77777777" w:rsidR="00F4723C" w:rsidRPr="00CE4467" w:rsidRDefault="00F4723C" w:rsidP="00D21CDD">
            <w:pPr>
              <w:jc w:val="center"/>
              <w:rPr>
                <w:rFonts w:ascii="Times New Roman" w:hAnsi="Times New Roman"/>
                <w:sz w:val="20"/>
                <w:szCs w:val="20"/>
              </w:rPr>
            </w:pPr>
          </w:p>
        </w:tc>
        <w:tc>
          <w:tcPr>
            <w:tcW w:w="3438" w:type="dxa"/>
          </w:tcPr>
          <w:p w14:paraId="0B383360"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Kontinuirano se radi na provođenju aktivnosti</w:t>
            </w:r>
            <w:r>
              <w:rPr>
                <w:rFonts w:ascii="Times New Roman" w:hAnsi="Times New Roman"/>
                <w:sz w:val="20"/>
                <w:szCs w:val="20"/>
              </w:rPr>
              <w:t>.</w:t>
            </w:r>
          </w:p>
        </w:tc>
      </w:tr>
      <w:tr w:rsidR="00F4723C" w:rsidRPr="00CE4467" w14:paraId="61136860" w14:textId="77777777" w:rsidTr="007D7673">
        <w:tc>
          <w:tcPr>
            <w:tcW w:w="2233" w:type="dxa"/>
          </w:tcPr>
          <w:p w14:paraId="52417FC6"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 xml:space="preserve">5. </w:t>
            </w:r>
            <w:r>
              <w:rPr>
                <w:rFonts w:ascii="Times New Roman" w:hAnsi="Times New Roman"/>
                <w:sz w:val="20"/>
                <w:szCs w:val="20"/>
              </w:rPr>
              <w:t>1.2.20</w:t>
            </w:r>
            <w:r w:rsidRPr="00CE4467">
              <w:rPr>
                <w:rFonts w:ascii="Times New Roman" w:hAnsi="Times New Roman"/>
                <w:sz w:val="20"/>
                <w:szCs w:val="20"/>
              </w:rPr>
              <w:t xml:space="preserve"> Izvještaj o radu Državne komisije za saradnju s UNESCOo za 201</w:t>
            </w:r>
            <w:r>
              <w:rPr>
                <w:rFonts w:ascii="Times New Roman" w:hAnsi="Times New Roman"/>
                <w:sz w:val="20"/>
                <w:szCs w:val="20"/>
              </w:rPr>
              <w:t>8</w:t>
            </w:r>
            <w:r w:rsidRPr="00CE4467">
              <w:rPr>
                <w:rFonts w:ascii="Times New Roman" w:hAnsi="Times New Roman"/>
                <w:sz w:val="20"/>
                <w:szCs w:val="20"/>
              </w:rPr>
              <w:t>.</w:t>
            </w:r>
          </w:p>
        </w:tc>
        <w:tc>
          <w:tcPr>
            <w:tcW w:w="1414" w:type="dxa"/>
            <w:vAlign w:val="center"/>
          </w:tcPr>
          <w:p w14:paraId="35CFA7A5"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p w14:paraId="7A5F412D" w14:textId="77777777" w:rsidR="00F4723C" w:rsidRPr="00CE4467" w:rsidRDefault="00F4723C" w:rsidP="00D21CDD">
            <w:pPr>
              <w:jc w:val="center"/>
              <w:rPr>
                <w:rFonts w:ascii="Times New Roman" w:hAnsi="Times New Roman"/>
                <w:sz w:val="20"/>
                <w:szCs w:val="20"/>
                <w:lang w:val="en-GB" w:eastAsia="en-GB"/>
              </w:rPr>
            </w:pPr>
          </w:p>
        </w:tc>
        <w:tc>
          <w:tcPr>
            <w:tcW w:w="1275" w:type="dxa"/>
          </w:tcPr>
          <w:p w14:paraId="33544C31" w14:textId="77777777" w:rsidR="00F4723C" w:rsidRPr="00CE4467" w:rsidRDefault="00F4723C" w:rsidP="00D21CDD">
            <w:pPr>
              <w:pStyle w:val="ListParagraph"/>
              <w:ind w:left="0"/>
              <w:jc w:val="center"/>
              <w:rPr>
                <w:rFonts w:ascii="Times New Roman" w:hAnsi="Times New Roman"/>
                <w:sz w:val="20"/>
                <w:szCs w:val="20"/>
              </w:rPr>
            </w:pPr>
            <w:r>
              <w:rPr>
                <w:rFonts w:ascii="Times New Roman" w:hAnsi="Times New Roman"/>
                <w:sz w:val="20"/>
                <w:szCs w:val="20"/>
              </w:rPr>
              <w:t>Izvještaj urađen</w:t>
            </w:r>
          </w:p>
        </w:tc>
        <w:tc>
          <w:tcPr>
            <w:tcW w:w="709" w:type="dxa"/>
          </w:tcPr>
          <w:p w14:paraId="43FBBC8E" w14:textId="77777777" w:rsidR="00F4723C" w:rsidRPr="00CE4467" w:rsidRDefault="00F4723C" w:rsidP="00D21CDD">
            <w:pPr>
              <w:jc w:val="center"/>
              <w:rPr>
                <w:rFonts w:ascii="Times New Roman" w:hAnsi="Times New Roman"/>
                <w:sz w:val="20"/>
                <w:szCs w:val="20"/>
              </w:rPr>
            </w:pPr>
          </w:p>
        </w:tc>
        <w:tc>
          <w:tcPr>
            <w:tcW w:w="1003" w:type="dxa"/>
            <w:vAlign w:val="center"/>
          </w:tcPr>
          <w:p w14:paraId="2B7D7BBD"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Uspješno</w:t>
            </w:r>
          </w:p>
          <w:p w14:paraId="0800C792" w14:textId="77777777" w:rsidR="00F4723C" w:rsidRPr="00CE4467" w:rsidRDefault="00F4723C" w:rsidP="00D21CDD">
            <w:pPr>
              <w:jc w:val="center"/>
              <w:rPr>
                <w:rFonts w:ascii="Times New Roman" w:hAnsi="Times New Roman"/>
                <w:sz w:val="20"/>
                <w:szCs w:val="20"/>
                <w:lang w:val="en-GB" w:eastAsia="en-GB"/>
              </w:rPr>
            </w:pPr>
          </w:p>
        </w:tc>
        <w:tc>
          <w:tcPr>
            <w:tcW w:w="582" w:type="dxa"/>
          </w:tcPr>
          <w:p w14:paraId="20F4F193" w14:textId="77777777" w:rsidR="00F4723C" w:rsidRPr="00CE4467" w:rsidRDefault="00F4723C" w:rsidP="00D21CDD">
            <w:pPr>
              <w:jc w:val="center"/>
              <w:rPr>
                <w:rFonts w:ascii="Times New Roman" w:hAnsi="Times New Roman"/>
                <w:sz w:val="20"/>
                <w:szCs w:val="20"/>
              </w:rPr>
            </w:pPr>
          </w:p>
        </w:tc>
        <w:tc>
          <w:tcPr>
            <w:tcW w:w="826" w:type="dxa"/>
            <w:gridSpan w:val="2"/>
          </w:tcPr>
          <w:p w14:paraId="6FE45D74" w14:textId="77777777" w:rsidR="00F4723C" w:rsidRPr="00CE4467" w:rsidRDefault="00F4723C" w:rsidP="00D21CDD">
            <w:pPr>
              <w:jc w:val="center"/>
              <w:rPr>
                <w:rFonts w:ascii="Times New Roman" w:hAnsi="Times New Roman"/>
                <w:sz w:val="20"/>
                <w:szCs w:val="20"/>
              </w:rPr>
            </w:pPr>
          </w:p>
        </w:tc>
        <w:tc>
          <w:tcPr>
            <w:tcW w:w="709" w:type="dxa"/>
          </w:tcPr>
          <w:p w14:paraId="26E22F2B"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2</w:t>
            </w:r>
            <w:r w:rsidRPr="00CE4467">
              <w:rPr>
                <w:rFonts w:ascii="Times New Roman" w:hAnsi="Times New Roman"/>
                <w:bCs/>
                <w:sz w:val="20"/>
                <w:szCs w:val="20"/>
              </w:rPr>
              <w:t>.000</w:t>
            </w:r>
          </w:p>
          <w:p w14:paraId="4E383A32" w14:textId="77777777" w:rsidR="00F4723C" w:rsidRPr="00CE4467" w:rsidRDefault="00F4723C" w:rsidP="00D21CDD">
            <w:pPr>
              <w:pStyle w:val="ListParagraph"/>
              <w:ind w:left="0"/>
              <w:jc w:val="center"/>
              <w:rPr>
                <w:rFonts w:ascii="Times New Roman" w:hAnsi="Times New Roman"/>
                <w:sz w:val="20"/>
                <w:szCs w:val="20"/>
              </w:rPr>
            </w:pPr>
          </w:p>
        </w:tc>
        <w:tc>
          <w:tcPr>
            <w:tcW w:w="1140" w:type="dxa"/>
          </w:tcPr>
          <w:p w14:paraId="5E1D6522"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2</w:t>
            </w:r>
            <w:r w:rsidRPr="00CE4467">
              <w:rPr>
                <w:rFonts w:ascii="Times New Roman" w:hAnsi="Times New Roman"/>
                <w:bCs/>
                <w:sz w:val="20"/>
                <w:szCs w:val="20"/>
              </w:rPr>
              <w:t>.000</w:t>
            </w:r>
          </w:p>
          <w:p w14:paraId="28BDA271" w14:textId="77777777" w:rsidR="00F4723C" w:rsidRPr="00CE4467" w:rsidRDefault="00F4723C" w:rsidP="00D21CDD">
            <w:pPr>
              <w:jc w:val="center"/>
              <w:rPr>
                <w:rFonts w:ascii="Times New Roman" w:hAnsi="Times New Roman"/>
                <w:sz w:val="20"/>
                <w:szCs w:val="20"/>
              </w:rPr>
            </w:pPr>
          </w:p>
        </w:tc>
        <w:tc>
          <w:tcPr>
            <w:tcW w:w="900" w:type="dxa"/>
          </w:tcPr>
          <w:p w14:paraId="0E0DA1C5"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II</w:t>
            </w:r>
          </w:p>
          <w:p w14:paraId="3C03B871" w14:textId="77777777" w:rsidR="00F4723C" w:rsidRPr="00CE4467" w:rsidRDefault="00F4723C" w:rsidP="00D21CDD">
            <w:pPr>
              <w:pStyle w:val="ListParagraph"/>
              <w:ind w:left="0"/>
              <w:jc w:val="center"/>
              <w:rPr>
                <w:rFonts w:ascii="Times New Roman" w:hAnsi="Times New Roman"/>
                <w:sz w:val="20"/>
                <w:szCs w:val="20"/>
              </w:rPr>
            </w:pPr>
          </w:p>
        </w:tc>
        <w:tc>
          <w:tcPr>
            <w:tcW w:w="1080" w:type="dxa"/>
            <w:gridSpan w:val="2"/>
          </w:tcPr>
          <w:p w14:paraId="75C79187"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w:t>
            </w:r>
          </w:p>
        </w:tc>
        <w:tc>
          <w:tcPr>
            <w:tcW w:w="3438" w:type="dxa"/>
          </w:tcPr>
          <w:p w14:paraId="0426D704"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Iz</w:t>
            </w:r>
            <w:r w:rsidRPr="00417E5B">
              <w:rPr>
                <w:rFonts w:ascii="Times New Roman" w:hAnsi="Times New Roman"/>
                <w:bCs/>
                <w:noProof/>
                <w:sz w:val="20"/>
                <w:szCs w:val="20"/>
                <w:lang w:val="bs-Latn-BA"/>
              </w:rPr>
              <w:t>vještaj o radu Komisije za UNESCO je usvojio Savjet ministara BiH na 168. sjednici, održanoj 11.3.2019. godine</w:t>
            </w:r>
            <w:r>
              <w:rPr>
                <w:rFonts w:ascii="Times New Roman" w:hAnsi="Times New Roman"/>
                <w:bCs/>
                <w:noProof/>
                <w:sz w:val="20"/>
                <w:szCs w:val="20"/>
                <w:lang w:val="bs-Latn-BA"/>
              </w:rPr>
              <w:t>.</w:t>
            </w:r>
          </w:p>
        </w:tc>
      </w:tr>
      <w:tr w:rsidR="00F4723C" w:rsidRPr="00CE4467" w14:paraId="7CF02DC8" w14:textId="77777777" w:rsidTr="007D7673">
        <w:tc>
          <w:tcPr>
            <w:tcW w:w="2233" w:type="dxa"/>
            <w:vAlign w:val="center"/>
          </w:tcPr>
          <w:p w14:paraId="4098265B"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lastRenderedPageBreak/>
              <w:t>5.</w:t>
            </w:r>
            <w:r>
              <w:rPr>
                <w:rFonts w:ascii="Times New Roman" w:hAnsi="Times New Roman"/>
                <w:sz w:val="20"/>
                <w:szCs w:val="20"/>
              </w:rPr>
              <w:t>1.2.21</w:t>
            </w:r>
            <w:r w:rsidRPr="00CE4467">
              <w:rPr>
                <w:rFonts w:ascii="Times New Roman" w:hAnsi="Times New Roman"/>
                <w:sz w:val="20"/>
                <w:szCs w:val="20"/>
              </w:rPr>
              <w:t>. Podrška radu Međudržavnog koordinacionog odbora za stećke</w:t>
            </w:r>
          </w:p>
        </w:tc>
        <w:tc>
          <w:tcPr>
            <w:tcW w:w="1414" w:type="dxa"/>
            <w:vAlign w:val="center"/>
          </w:tcPr>
          <w:p w14:paraId="28045816"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p w14:paraId="49B41477" w14:textId="77777777" w:rsidR="00F4723C" w:rsidRPr="00CE4467" w:rsidRDefault="00F4723C" w:rsidP="00D21CDD">
            <w:pPr>
              <w:jc w:val="center"/>
              <w:rPr>
                <w:rFonts w:ascii="Times New Roman" w:hAnsi="Times New Roman"/>
                <w:sz w:val="20"/>
                <w:szCs w:val="20"/>
                <w:lang w:val="en-GB" w:eastAsia="en-GB"/>
              </w:rPr>
            </w:pPr>
          </w:p>
        </w:tc>
        <w:tc>
          <w:tcPr>
            <w:tcW w:w="1275" w:type="dxa"/>
            <w:vAlign w:val="center"/>
          </w:tcPr>
          <w:p w14:paraId="1C81F638"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O</w:t>
            </w:r>
            <w:r w:rsidRPr="00CE4467">
              <w:rPr>
                <w:rFonts w:ascii="Times New Roman" w:hAnsi="Times New Roman"/>
                <w:sz w:val="20"/>
                <w:szCs w:val="20"/>
              </w:rPr>
              <w:t>pisno</w:t>
            </w:r>
          </w:p>
        </w:tc>
        <w:tc>
          <w:tcPr>
            <w:tcW w:w="709" w:type="dxa"/>
          </w:tcPr>
          <w:p w14:paraId="40CF85C8" w14:textId="77777777" w:rsidR="00F4723C" w:rsidRPr="00CE4467" w:rsidRDefault="00F4723C" w:rsidP="00D21CDD">
            <w:pPr>
              <w:jc w:val="center"/>
              <w:rPr>
                <w:rFonts w:ascii="Times New Roman" w:hAnsi="Times New Roman"/>
                <w:sz w:val="20"/>
                <w:szCs w:val="20"/>
              </w:rPr>
            </w:pPr>
          </w:p>
        </w:tc>
        <w:tc>
          <w:tcPr>
            <w:tcW w:w="1003" w:type="dxa"/>
            <w:vAlign w:val="center"/>
          </w:tcPr>
          <w:p w14:paraId="744C0F69"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Uspješno</w:t>
            </w:r>
          </w:p>
        </w:tc>
        <w:tc>
          <w:tcPr>
            <w:tcW w:w="582" w:type="dxa"/>
          </w:tcPr>
          <w:p w14:paraId="24F83378" w14:textId="77777777" w:rsidR="00F4723C" w:rsidRPr="00CE4467" w:rsidRDefault="00F4723C" w:rsidP="00D21CDD">
            <w:pPr>
              <w:jc w:val="center"/>
              <w:rPr>
                <w:rFonts w:ascii="Times New Roman" w:hAnsi="Times New Roman"/>
                <w:sz w:val="20"/>
                <w:szCs w:val="20"/>
              </w:rPr>
            </w:pPr>
          </w:p>
        </w:tc>
        <w:tc>
          <w:tcPr>
            <w:tcW w:w="826" w:type="dxa"/>
            <w:gridSpan w:val="2"/>
          </w:tcPr>
          <w:p w14:paraId="60DB540A" w14:textId="77777777" w:rsidR="00F4723C" w:rsidRPr="00CE4467" w:rsidRDefault="00F4723C" w:rsidP="00D21CDD">
            <w:pPr>
              <w:jc w:val="center"/>
              <w:rPr>
                <w:rFonts w:ascii="Times New Roman" w:hAnsi="Times New Roman"/>
                <w:sz w:val="20"/>
                <w:szCs w:val="20"/>
              </w:rPr>
            </w:pPr>
          </w:p>
        </w:tc>
        <w:tc>
          <w:tcPr>
            <w:tcW w:w="709" w:type="dxa"/>
            <w:vAlign w:val="center"/>
          </w:tcPr>
          <w:p w14:paraId="5933EE7B"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15</w:t>
            </w:r>
            <w:r w:rsidRPr="00CE4467">
              <w:rPr>
                <w:rFonts w:ascii="Times New Roman" w:hAnsi="Times New Roman"/>
                <w:bCs/>
                <w:sz w:val="20"/>
                <w:szCs w:val="20"/>
              </w:rPr>
              <w:t>.000</w:t>
            </w:r>
          </w:p>
        </w:tc>
        <w:tc>
          <w:tcPr>
            <w:tcW w:w="1140" w:type="dxa"/>
            <w:vAlign w:val="center"/>
          </w:tcPr>
          <w:p w14:paraId="3850BF46"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15</w:t>
            </w:r>
            <w:r w:rsidRPr="00CE4467">
              <w:rPr>
                <w:rFonts w:ascii="Times New Roman" w:hAnsi="Times New Roman"/>
                <w:bCs/>
                <w:sz w:val="20"/>
                <w:szCs w:val="20"/>
              </w:rPr>
              <w:t>.000</w:t>
            </w:r>
          </w:p>
        </w:tc>
        <w:tc>
          <w:tcPr>
            <w:tcW w:w="900" w:type="dxa"/>
            <w:vAlign w:val="center"/>
          </w:tcPr>
          <w:p w14:paraId="0CC6AB10"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 II, III, IV</w:t>
            </w:r>
          </w:p>
        </w:tc>
        <w:tc>
          <w:tcPr>
            <w:tcW w:w="1080" w:type="dxa"/>
            <w:gridSpan w:val="2"/>
          </w:tcPr>
          <w:p w14:paraId="3C9D34FE" w14:textId="77777777" w:rsidR="00F4723C" w:rsidRPr="00CE4467" w:rsidRDefault="00F4723C" w:rsidP="00D21CDD">
            <w:pPr>
              <w:jc w:val="center"/>
              <w:rPr>
                <w:rFonts w:ascii="Times New Roman" w:hAnsi="Times New Roman"/>
                <w:sz w:val="20"/>
                <w:szCs w:val="20"/>
              </w:rPr>
            </w:pPr>
          </w:p>
        </w:tc>
        <w:tc>
          <w:tcPr>
            <w:tcW w:w="3438" w:type="dxa"/>
          </w:tcPr>
          <w:p w14:paraId="7606C63E"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Kontinuirano se radi na provođenju aktivnosti</w:t>
            </w:r>
            <w:r>
              <w:rPr>
                <w:rFonts w:ascii="Times New Roman" w:hAnsi="Times New Roman"/>
                <w:sz w:val="20"/>
                <w:szCs w:val="20"/>
              </w:rPr>
              <w:t>.</w:t>
            </w:r>
          </w:p>
        </w:tc>
      </w:tr>
      <w:tr w:rsidR="00F4723C" w:rsidRPr="00CE4467" w14:paraId="52B0DF60" w14:textId="77777777" w:rsidTr="007D7673">
        <w:tc>
          <w:tcPr>
            <w:tcW w:w="2233" w:type="dxa"/>
            <w:vAlign w:val="center"/>
          </w:tcPr>
          <w:p w14:paraId="25195C33"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5.</w:t>
            </w:r>
            <w:r>
              <w:rPr>
                <w:rFonts w:ascii="Times New Roman" w:hAnsi="Times New Roman"/>
                <w:sz w:val="20"/>
                <w:szCs w:val="20"/>
              </w:rPr>
              <w:t>1.2.22</w:t>
            </w:r>
            <w:r w:rsidRPr="00CE4467">
              <w:rPr>
                <w:rFonts w:ascii="Times New Roman" w:hAnsi="Times New Roman"/>
                <w:sz w:val="20"/>
                <w:szCs w:val="20"/>
              </w:rPr>
              <w:t xml:space="preserve"> Realizacija granta „Međunarodna kulturna saradnja"</w:t>
            </w:r>
          </w:p>
          <w:p w14:paraId="58F2E4D2" w14:textId="77777777" w:rsidR="00F4723C" w:rsidRPr="00CE4467" w:rsidRDefault="00F4723C" w:rsidP="00D21CDD">
            <w:pPr>
              <w:rPr>
                <w:rFonts w:ascii="Times New Roman" w:hAnsi="Times New Roman"/>
                <w:sz w:val="20"/>
                <w:szCs w:val="20"/>
                <w:lang w:val="en-GB" w:eastAsia="en-GB"/>
              </w:rPr>
            </w:pPr>
          </w:p>
        </w:tc>
        <w:tc>
          <w:tcPr>
            <w:tcW w:w="1414" w:type="dxa"/>
            <w:vAlign w:val="center"/>
          </w:tcPr>
          <w:p w14:paraId="79413363"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p w14:paraId="555D5AC5" w14:textId="77777777" w:rsidR="00F4723C" w:rsidRPr="00CE4467" w:rsidRDefault="00F4723C" w:rsidP="00D21CDD">
            <w:pPr>
              <w:jc w:val="center"/>
              <w:rPr>
                <w:rFonts w:ascii="Times New Roman" w:hAnsi="Times New Roman"/>
                <w:sz w:val="20"/>
                <w:szCs w:val="20"/>
                <w:lang w:val="en-GB" w:eastAsia="en-GB"/>
              </w:rPr>
            </w:pPr>
          </w:p>
        </w:tc>
        <w:tc>
          <w:tcPr>
            <w:tcW w:w="1275" w:type="dxa"/>
            <w:vAlign w:val="center"/>
          </w:tcPr>
          <w:p w14:paraId="79701081"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roj</w:t>
            </w:r>
          </w:p>
          <w:p w14:paraId="5B361601" w14:textId="77777777" w:rsidR="00F4723C" w:rsidRPr="00CE4467" w:rsidRDefault="00F4723C" w:rsidP="00D21CDD">
            <w:pPr>
              <w:jc w:val="center"/>
              <w:rPr>
                <w:rFonts w:ascii="Times New Roman" w:hAnsi="Times New Roman"/>
                <w:sz w:val="20"/>
                <w:szCs w:val="20"/>
                <w:lang w:val="en-GB" w:eastAsia="en-GB"/>
              </w:rPr>
            </w:pPr>
          </w:p>
        </w:tc>
        <w:tc>
          <w:tcPr>
            <w:tcW w:w="709" w:type="dxa"/>
          </w:tcPr>
          <w:p w14:paraId="44F708FE" w14:textId="77777777" w:rsidR="00F4723C" w:rsidRPr="00CE4467" w:rsidRDefault="00F4723C" w:rsidP="00D21CDD">
            <w:pPr>
              <w:jc w:val="center"/>
              <w:rPr>
                <w:rFonts w:ascii="Times New Roman" w:hAnsi="Times New Roman"/>
                <w:sz w:val="20"/>
                <w:szCs w:val="20"/>
              </w:rPr>
            </w:pPr>
          </w:p>
        </w:tc>
        <w:tc>
          <w:tcPr>
            <w:tcW w:w="1003" w:type="dxa"/>
            <w:vAlign w:val="center"/>
          </w:tcPr>
          <w:p w14:paraId="5420CFF0"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3</w:t>
            </w:r>
            <w:r>
              <w:rPr>
                <w:rFonts w:ascii="Times New Roman" w:hAnsi="Times New Roman"/>
                <w:sz w:val="20"/>
                <w:szCs w:val="20"/>
              </w:rPr>
              <w:t>7</w:t>
            </w:r>
          </w:p>
          <w:p w14:paraId="09D617F6" w14:textId="77777777" w:rsidR="00F4723C" w:rsidRPr="00CE4467" w:rsidRDefault="00F4723C" w:rsidP="00D21CDD">
            <w:pPr>
              <w:jc w:val="center"/>
              <w:rPr>
                <w:rFonts w:ascii="Times New Roman" w:hAnsi="Times New Roman"/>
                <w:sz w:val="20"/>
                <w:szCs w:val="20"/>
                <w:lang w:val="en-GB" w:eastAsia="en-GB"/>
              </w:rPr>
            </w:pPr>
          </w:p>
        </w:tc>
        <w:tc>
          <w:tcPr>
            <w:tcW w:w="582" w:type="dxa"/>
          </w:tcPr>
          <w:p w14:paraId="7561EFD0" w14:textId="77777777" w:rsidR="00F4723C" w:rsidRPr="00CE4467" w:rsidRDefault="00F4723C" w:rsidP="00D21CDD">
            <w:pPr>
              <w:jc w:val="center"/>
              <w:rPr>
                <w:rFonts w:ascii="Times New Roman" w:hAnsi="Times New Roman"/>
                <w:sz w:val="20"/>
                <w:szCs w:val="20"/>
              </w:rPr>
            </w:pPr>
          </w:p>
        </w:tc>
        <w:tc>
          <w:tcPr>
            <w:tcW w:w="826" w:type="dxa"/>
            <w:gridSpan w:val="2"/>
          </w:tcPr>
          <w:p w14:paraId="4939E849" w14:textId="77777777" w:rsidR="00F4723C" w:rsidRPr="00CE4467" w:rsidRDefault="00F4723C" w:rsidP="00D21CDD">
            <w:pPr>
              <w:jc w:val="center"/>
              <w:rPr>
                <w:rFonts w:ascii="Times New Roman" w:hAnsi="Times New Roman"/>
                <w:sz w:val="20"/>
                <w:szCs w:val="20"/>
              </w:rPr>
            </w:pPr>
          </w:p>
        </w:tc>
        <w:tc>
          <w:tcPr>
            <w:tcW w:w="709" w:type="dxa"/>
            <w:vAlign w:val="center"/>
          </w:tcPr>
          <w:p w14:paraId="4D911DBF"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390</w:t>
            </w:r>
            <w:r w:rsidRPr="00CE4467">
              <w:rPr>
                <w:rFonts w:ascii="Times New Roman" w:hAnsi="Times New Roman"/>
                <w:bCs/>
                <w:sz w:val="20"/>
                <w:szCs w:val="20"/>
              </w:rPr>
              <w:t>.000</w:t>
            </w:r>
          </w:p>
          <w:p w14:paraId="532F116F" w14:textId="77777777" w:rsidR="00F4723C" w:rsidRPr="00CE4467" w:rsidRDefault="00F4723C" w:rsidP="00D21CDD">
            <w:pPr>
              <w:jc w:val="center"/>
              <w:rPr>
                <w:rFonts w:ascii="Times New Roman" w:hAnsi="Times New Roman"/>
                <w:bCs/>
                <w:sz w:val="20"/>
                <w:szCs w:val="20"/>
                <w:lang w:val="en-GB" w:eastAsia="en-GB"/>
              </w:rPr>
            </w:pPr>
          </w:p>
        </w:tc>
        <w:tc>
          <w:tcPr>
            <w:tcW w:w="1140" w:type="dxa"/>
          </w:tcPr>
          <w:p w14:paraId="4FBCC27D"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0</w:t>
            </w:r>
          </w:p>
        </w:tc>
        <w:tc>
          <w:tcPr>
            <w:tcW w:w="900" w:type="dxa"/>
            <w:vAlign w:val="center"/>
          </w:tcPr>
          <w:p w14:paraId="177E1638"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IV</w:t>
            </w:r>
          </w:p>
          <w:p w14:paraId="5B272FE5" w14:textId="77777777" w:rsidR="00F4723C" w:rsidRPr="00CE4467" w:rsidRDefault="00F4723C" w:rsidP="00D21CDD">
            <w:pPr>
              <w:jc w:val="center"/>
              <w:rPr>
                <w:rFonts w:ascii="Times New Roman" w:hAnsi="Times New Roman"/>
                <w:sz w:val="20"/>
                <w:szCs w:val="20"/>
                <w:lang w:val="en-GB" w:eastAsia="en-GB"/>
              </w:rPr>
            </w:pPr>
          </w:p>
        </w:tc>
        <w:tc>
          <w:tcPr>
            <w:tcW w:w="1080" w:type="dxa"/>
            <w:gridSpan w:val="2"/>
          </w:tcPr>
          <w:p w14:paraId="09653DF6" w14:textId="77777777" w:rsidR="00F4723C" w:rsidRPr="00CE4467" w:rsidRDefault="00F4723C" w:rsidP="00D21CDD">
            <w:pPr>
              <w:jc w:val="center"/>
              <w:rPr>
                <w:rFonts w:ascii="Times New Roman" w:hAnsi="Times New Roman"/>
                <w:sz w:val="20"/>
                <w:szCs w:val="20"/>
              </w:rPr>
            </w:pPr>
          </w:p>
        </w:tc>
        <w:tc>
          <w:tcPr>
            <w:tcW w:w="3438" w:type="dxa"/>
          </w:tcPr>
          <w:p w14:paraId="0C06AAB6" w14:textId="77777777" w:rsidR="00F4723C" w:rsidRPr="00417E5B" w:rsidRDefault="00F4723C" w:rsidP="00D21CDD">
            <w:pPr>
              <w:jc w:val="both"/>
              <w:rPr>
                <w:rFonts w:ascii="Times New Roman" w:hAnsi="Times New Roman"/>
                <w:bCs/>
                <w:noProof/>
                <w:sz w:val="20"/>
                <w:szCs w:val="20"/>
                <w:lang w:val="bs-Latn-BA"/>
              </w:rPr>
            </w:pPr>
            <w:r w:rsidRPr="00417E5B">
              <w:rPr>
                <w:rFonts w:ascii="Times New Roman" w:hAnsi="Times New Roman"/>
                <w:bCs/>
                <w:noProof/>
                <w:sz w:val="20"/>
                <w:szCs w:val="20"/>
                <w:lang w:val="bs-Latn-BA"/>
              </w:rPr>
              <w:t>Prijedlog Odluke  o kriterijima za dodjelu grant sredstava «Međunarodna kulturna saradnja»</w:t>
            </w:r>
          </w:p>
          <w:p w14:paraId="76CFBF43" w14:textId="77777777" w:rsidR="00F4723C" w:rsidRPr="00417E5B" w:rsidRDefault="00F4723C" w:rsidP="00D21CDD">
            <w:pPr>
              <w:jc w:val="both"/>
              <w:rPr>
                <w:rFonts w:ascii="Times New Roman" w:hAnsi="Times New Roman"/>
                <w:bCs/>
                <w:noProof/>
                <w:sz w:val="20"/>
                <w:szCs w:val="20"/>
                <w:lang w:val="bs-Latn-BA"/>
              </w:rPr>
            </w:pPr>
            <w:r>
              <w:rPr>
                <w:rFonts w:ascii="Times New Roman" w:hAnsi="Times New Roman"/>
                <w:bCs/>
                <w:noProof/>
                <w:sz w:val="20"/>
                <w:szCs w:val="20"/>
                <w:lang w:val="bs-Latn-BA"/>
              </w:rPr>
              <w:t xml:space="preserve"> je  upućen</w:t>
            </w:r>
            <w:r w:rsidRPr="00417E5B">
              <w:rPr>
                <w:rFonts w:ascii="Times New Roman" w:hAnsi="Times New Roman"/>
                <w:bCs/>
                <w:noProof/>
                <w:sz w:val="20"/>
                <w:szCs w:val="20"/>
                <w:lang w:val="bs-Latn-BA"/>
              </w:rPr>
              <w:t xml:space="preserve"> Vijeću ministara BiH. Odluka nije razmatrana na  sjednici Vijeća ministara BiH</w:t>
            </w:r>
            <w:r>
              <w:rPr>
                <w:rFonts w:ascii="Times New Roman" w:hAnsi="Times New Roman"/>
                <w:bCs/>
                <w:noProof/>
                <w:sz w:val="20"/>
                <w:szCs w:val="20"/>
                <w:lang w:val="bs-Latn-BA"/>
              </w:rPr>
              <w:t>.</w:t>
            </w:r>
          </w:p>
          <w:p w14:paraId="1AE9618E" w14:textId="77777777" w:rsidR="00F4723C" w:rsidRPr="00417E5B" w:rsidRDefault="00F4723C" w:rsidP="00D21CDD">
            <w:pPr>
              <w:jc w:val="both"/>
              <w:rPr>
                <w:rFonts w:ascii="Times New Roman" w:hAnsi="Times New Roman"/>
                <w:bCs/>
                <w:noProof/>
                <w:sz w:val="20"/>
                <w:szCs w:val="20"/>
                <w:lang w:val="bs-Latn-BA"/>
              </w:rPr>
            </w:pPr>
          </w:p>
          <w:p w14:paraId="065053F0" w14:textId="77777777" w:rsidR="00F4723C" w:rsidRPr="00417E5B" w:rsidRDefault="00F4723C" w:rsidP="00D21CDD">
            <w:pPr>
              <w:jc w:val="both"/>
              <w:rPr>
                <w:rFonts w:ascii="Times New Roman" w:hAnsi="Times New Roman"/>
                <w:sz w:val="20"/>
                <w:szCs w:val="20"/>
              </w:rPr>
            </w:pPr>
          </w:p>
        </w:tc>
      </w:tr>
      <w:tr w:rsidR="00F4723C" w:rsidRPr="00CE4467" w14:paraId="2661A4B1" w14:textId="77777777" w:rsidTr="007D7673">
        <w:trPr>
          <w:trHeight w:val="2366"/>
        </w:trPr>
        <w:tc>
          <w:tcPr>
            <w:tcW w:w="2233" w:type="dxa"/>
            <w:vAlign w:val="center"/>
          </w:tcPr>
          <w:p w14:paraId="667640C3"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5.</w:t>
            </w:r>
            <w:r>
              <w:rPr>
                <w:rFonts w:ascii="Times New Roman" w:hAnsi="Times New Roman"/>
                <w:sz w:val="20"/>
                <w:szCs w:val="20"/>
              </w:rPr>
              <w:t>1.2.23</w:t>
            </w:r>
            <w:r w:rsidRPr="00CE4467">
              <w:rPr>
                <w:rFonts w:ascii="Times New Roman" w:hAnsi="Times New Roman"/>
                <w:sz w:val="20"/>
                <w:szCs w:val="20"/>
              </w:rPr>
              <w:t xml:space="preserve"> Kreiranje  međunarodnih ugovora, programa i memorandum iz oblasti kulture i provođenje procedure u cilju zaključivanja istih</w:t>
            </w:r>
          </w:p>
        </w:tc>
        <w:tc>
          <w:tcPr>
            <w:tcW w:w="1414" w:type="dxa"/>
            <w:vAlign w:val="center"/>
          </w:tcPr>
          <w:p w14:paraId="619F5F57"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p w14:paraId="3A197907" w14:textId="77777777" w:rsidR="00F4723C" w:rsidRPr="00CE4467" w:rsidRDefault="00F4723C" w:rsidP="00D21CDD">
            <w:pPr>
              <w:jc w:val="center"/>
              <w:rPr>
                <w:rFonts w:ascii="Times New Roman" w:hAnsi="Times New Roman"/>
                <w:sz w:val="20"/>
                <w:szCs w:val="20"/>
                <w:lang w:val="en-GB" w:eastAsia="en-GB"/>
              </w:rPr>
            </w:pPr>
          </w:p>
        </w:tc>
        <w:tc>
          <w:tcPr>
            <w:tcW w:w="1275" w:type="dxa"/>
            <w:vAlign w:val="center"/>
          </w:tcPr>
          <w:p w14:paraId="7E44D502"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Informacija o broju ugovora</w:t>
            </w:r>
          </w:p>
        </w:tc>
        <w:tc>
          <w:tcPr>
            <w:tcW w:w="709" w:type="dxa"/>
          </w:tcPr>
          <w:p w14:paraId="31ACBB44" w14:textId="77777777" w:rsidR="00F4723C" w:rsidRPr="00CE4467" w:rsidRDefault="00F4723C" w:rsidP="00D21CDD">
            <w:pPr>
              <w:jc w:val="center"/>
              <w:rPr>
                <w:rFonts w:ascii="Times New Roman" w:hAnsi="Times New Roman"/>
                <w:sz w:val="20"/>
                <w:szCs w:val="20"/>
              </w:rPr>
            </w:pPr>
          </w:p>
        </w:tc>
        <w:tc>
          <w:tcPr>
            <w:tcW w:w="1003" w:type="dxa"/>
            <w:vAlign w:val="center"/>
          </w:tcPr>
          <w:p w14:paraId="4A98FE30"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10</w:t>
            </w:r>
            <w:r w:rsidRPr="00CE4467">
              <w:rPr>
                <w:rFonts w:ascii="Times New Roman" w:hAnsi="Times New Roman"/>
                <w:sz w:val="20"/>
                <w:szCs w:val="20"/>
              </w:rPr>
              <w:t>0%</w:t>
            </w:r>
          </w:p>
        </w:tc>
        <w:tc>
          <w:tcPr>
            <w:tcW w:w="582" w:type="dxa"/>
          </w:tcPr>
          <w:p w14:paraId="6A5C5326" w14:textId="77777777" w:rsidR="00F4723C" w:rsidRPr="00CE4467" w:rsidRDefault="00F4723C" w:rsidP="00D21CDD">
            <w:pPr>
              <w:jc w:val="center"/>
              <w:rPr>
                <w:rFonts w:ascii="Times New Roman" w:hAnsi="Times New Roman"/>
                <w:sz w:val="20"/>
                <w:szCs w:val="20"/>
              </w:rPr>
            </w:pPr>
          </w:p>
        </w:tc>
        <w:tc>
          <w:tcPr>
            <w:tcW w:w="826" w:type="dxa"/>
            <w:gridSpan w:val="2"/>
          </w:tcPr>
          <w:p w14:paraId="72EEBF3B" w14:textId="77777777" w:rsidR="00F4723C" w:rsidRPr="00CE4467" w:rsidRDefault="00F4723C" w:rsidP="00D21CDD">
            <w:pPr>
              <w:jc w:val="center"/>
              <w:rPr>
                <w:rFonts w:ascii="Times New Roman" w:hAnsi="Times New Roman"/>
                <w:sz w:val="20"/>
                <w:szCs w:val="20"/>
              </w:rPr>
            </w:pPr>
          </w:p>
          <w:p w14:paraId="4C2B1FE3" w14:textId="77777777" w:rsidR="00F4723C" w:rsidRPr="00CE4467" w:rsidRDefault="00F4723C" w:rsidP="00D21CDD">
            <w:pPr>
              <w:jc w:val="center"/>
              <w:rPr>
                <w:rFonts w:ascii="Times New Roman" w:hAnsi="Times New Roman"/>
                <w:sz w:val="20"/>
                <w:szCs w:val="20"/>
              </w:rPr>
            </w:pPr>
          </w:p>
          <w:p w14:paraId="2D731F35"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348102A1"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30</w:t>
            </w:r>
            <w:r w:rsidRPr="00CE4467">
              <w:rPr>
                <w:rFonts w:ascii="Times New Roman" w:hAnsi="Times New Roman"/>
                <w:bCs/>
                <w:sz w:val="20"/>
                <w:szCs w:val="20"/>
              </w:rPr>
              <w:t>.000</w:t>
            </w:r>
          </w:p>
        </w:tc>
        <w:tc>
          <w:tcPr>
            <w:tcW w:w="1140" w:type="dxa"/>
          </w:tcPr>
          <w:p w14:paraId="544EB42D" w14:textId="77777777" w:rsidR="00F4723C" w:rsidRPr="00CE4467" w:rsidRDefault="00F4723C" w:rsidP="00D21CDD">
            <w:pPr>
              <w:jc w:val="center"/>
              <w:rPr>
                <w:rFonts w:ascii="Times New Roman" w:hAnsi="Times New Roman"/>
                <w:sz w:val="20"/>
                <w:szCs w:val="20"/>
              </w:rPr>
            </w:pPr>
            <w:r>
              <w:rPr>
                <w:rFonts w:ascii="Times New Roman" w:hAnsi="Times New Roman"/>
                <w:bCs/>
                <w:sz w:val="20"/>
                <w:szCs w:val="20"/>
              </w:rPr>
              <w:t>30</w:t>
            </w:r>
            <w:r w:rsidRPr="00CE4467">
              <w:rPr>
                <w:rFonts w:ascii="Times New Roman" w:hAnsi="Times New Roman"/>
                <w:bCs/>
                <w:sz w:val="20"/>
                <w:szCs w:val="20"/>
              </w:rPr>
              <w:t>.000</w:t>
            </w:r>
          </w:p>
        </w:tc>
        <w:tc>
          <w:tcPr>
            <w:tcW w:w="900" w:type="dxa"/>
            <w:vAlign w:val="center"/>
          </w:tcPr>
          <w:p w14:paraId="6A630C72"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 II, III, IV</w:t>
            </w:r>
          </w:p>
        </w:tc>
        <w:tc>
          <w:tcPr>
            <w:tcW w:w="1080" w:type="dxa"/>
            <w:gridSpan w:val="2"/>
          </w:tcPr>
          <w:p w14:paraId="74E1530B" w14:textId="77777777" w:rsidR="00F4723C" w:rsidRPr="00CE4467" w:rsidRDefault="00F4723C" w:rsidP="00D21CDD">
            <w:pPr>
              <w:jc w:val="center"/>
              <w:rPr>
                <w:rFonts w:ascii="Times New Roman" w:hAnsi="Times New Roman"/>
                <w:sz w:val="20"/>
                <w:szCs w:val="20"/>
              </w:rPr>
            </w:pPr>
          </w:p>
        </w:tc>
        <w:tc>
          <w:tcPr>
            <w:tcW w:w="3438" w:type="dxa"/>
          </w:tcPr>
          <w:p w14:paraId="033BC0D7"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Kontinuirano se radi na provođenju aktivnosti</w:t>
            </w:r>
            <w:r>
              <w:rPr>
                <w:rFonts w:ascii="Times New Roman" w:hAnsi="Times New Roman"/>
                <w:sz w:val="20"/>
                <w:szCs w:val="20"/>
              </w:rPr>
              <w:t>.</w:t>
            </w:r>
          </w:p>
        </w:tc>
      </w:tr>
      <w:tr w:rsidR="00F4723C" w:rsidRPr="00CE4467" w14:paraId="243A5743" w14:textId="77777777" w:rsidTr="007D7673">
        <w:tc>
          <w:tcPr>
            <w:tcW w:w="2233" w:type="dxa"/>
            <w:vAlign w:val="center"/>
          </w:tcPr>
          <w:p w14:paraId="0AF7D0B4"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5</w:t>
            </w:r>
            <w:r>
              <w:rPr>
                <w:rFonts w:ascii="Times New Roman" w:hAnsi="Times New Roman"/>
                <w:sz w:val="20"/>
                <w:szCs w:val="20"/>
              </w:rPr>
              <w:t>.1.2.24</w:t>
            </w:r>
            <w:r w:rsidRPr="00CE4467">
              <w:rPr>
                <w:rFonts w:ascii="Times New Roman" w:hAnsi="Times New Roman"/>
                <w:sz w:val="20"/>
                <w:szCs w:val="20"/>
              </w:rPr>
              <w:t xml:space="preserve"> Praćenje realizacije  međunarodnih ugovora, programa i memorandum  iz oblasti kulture koji su potpisani</w:t>
            </w:r>
          </w:p>
        </w:tc>
        <w:tc>
          <w:tcPr>
            <w:tcW w:w="1414" w:type="dxa"/>
            <w:vAlign w:val="center"/>
          </w:tcPr>
          <w:p w14:paraId="600E4EEC"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Sektor za nauku i kulturu</w:t>
            </w:r>
          </w:p>
          <w:p w14:paraId="1FF6A328" w14:textId="77777777" w:rsidR="00F4723C" w:rsidRPr="00CE4467" w:rsidRDefault="00F4723C" w:rsidP="00D21CDD">
            <w:pPr>
              <w:jc w:val="center"/>
              <w:rPr>
                <w:rFonts w:ascii="Times New Roman" w:hAnsi="Times New Roman"/>
                <w:sz w:val="20"/>
                <w:szCs w:val="20"/>
                <w:lang w:val="en-GB" w:eastAsia="en-GB"/>
              </w:rPr>
            </w:pPr>
          </w:p>
        </w:tc>
        <w:tc>
          <w:tcPr>
            <w:tcW w:w="1275" w:type="dxa"/>
            <w:vAlign w:val="center"/>
          </w:tcPr>
          <w:p w14:paraId="53DDECD4"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Informacija o broju ugovora</w:t>
            </w:r>
          </w:p>
        </w:tc>
        <w:tc>
          <w:tcPr>
            <w:tcW w:w="709" w:type="dxa"/>
          </w:tcPr>
          <w:p w14:paraId="03D35CCF" w14:textId="77777777" w:rsidR="00F4723C" w:rsidRPr="00CE4467" w:rsidRDefault="00F4723C" w:rsidP="00D21CDD">
            <w:pPr>
              <w:jc w:val="center"/>
              <w:rPr>
                <w:rFonts w:ascii="Times New Roman" w:hAnsi="Times New Roman"/>
                <w:sz w:val="20"/>
                <w:szCs w:val="20"/>
              </w:rPr>
            </w:pPr>
          </w:p>
        </w:tc>
        <w:tc>
          <w:tcPr>
            <w:tcW w:w="1003" w:type="dxa"/>
            <w:vAlign w:val="center"/>
          </w:tcPr>
          <w:p w14:paraId="5E9C11DE"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10</w:t>
            </w:r>
            <w:r w:rsidRPr="00CE4467">
              <w:rPr>
                <w:rFonts w:ascii="Times New Roman" w:hAnsi="Times New Roman"/>
                <w:sz w:val="20"/>
                <w:szCs w:val="20"/>
              </w:rPr>
              <w:t>0%</w:t>
            </w:r>
          </w:p>
        </w:tc>
        <w:tc>
          <w:tcPr>
            <w:tcW w:w="582" w:type="dxa"/>
          </w:tcPr>
          <w:p w14:paraId="246652FB" w14:textId="77777777" w:rsidR="00F4723C" w:rsidRPr="00CE4467" w:rsidRDefault="00F4723C" w:rsidP="00D21CDD">
            <w:pPr>
              <w:jc w:val="center"/>
              <w:rPr>
                <w:rFonts w:ascii="Times New Roman" w:hAnsi="Times New Roman"/>
                <w:sz w:val="20"/>
                <w:szCs w:val="20"/>
              </w:rPr>
            </w:pPr>
          </w:p>
        </w:tc>
        <w:tc>
          <w:tcPr>
            <w:tcW w:w="826" w:type="dxa"/>
            <w:gridSpan w:val="2"/>
          </w:tcPr>
          <w:p w14:paraId="048A3F27" w14:textId="77777777" w:rsidR="00F4723C" w:rsidRPr="00CE4467" w:rsidRDefault="00F4723C" w:rsidP="00D21CDD">
            <w:pPr>
              <w:jc w:val="center"/>
              <w:rPr>
                <w:rFonts w:ascii="Times New Roman" w:hAnsi="Times New Roman"/>
                <w:sz w:val="20"/>
                <w:szCs w:val="20"/>
              </w:rPr>
            </w:pPr>
          </w:p>
          <w:p w14:paraId="46A57816" w14:textId="77777777" w:rsidR="00F4723C" w:rsidRPr="00CE4467" w:rsidRDefault="00F4723C" w:rsidP="00D21CDD">
            <w:pPr>
              <w:jc w:val="center"/>
              <w:rPr>
                <w:rFonts w:ascii="Times New Roman" w:hAnsi="Times New Roman"/>
                <w:sz w:val="20"/>
                <w:szCs w:val="20"/>
              </w:rPr>
            </w:pPr>
          </w:p>
          <w:p w14:paraId="54FCB151" w14:textId="77777777" w:rsidR="00F4723C" w:rsidRPr="00CE4467" w:rsidRDefault="00F4723C" w:rsidP="00D21CDD">
            <w:pPr>
              <w:jc w:val="center"/>
              <w:rPr>
                <w:rFonts w:ascii="Times New Roman" w:hAnsi="Times New Roman"/>
                <w:sz w:val="20"/>
                <w:szCs w:val="20"/>
              </w:rPr>
            </w:pPr>
          </w:p>
          <w:p w14:paraId="7D2B5BA5" w14:textId="77777777" w:rsidR="00F4723C" w:rsidRPr="00CE4467" w:rsidRDefault="00F4723C" w:rsidP="00D21CDD">
            <w:pPr>
              <w:jc w:val="center"/>
              <w:rPr>
                <w:rFonts w:ascii="Times New Roman" w:hAnsi="Times New Roman"/>
                <w:sz w:val="20"/>
                <w:szCs w:val="20"/>
              </w:rPr>
            </w:pPr>
          </w:p>
          <w:p w14:paraId="0367C660" w14:textId="77777777" w:rsidR="00F4723C" w:rsidRPr="00CE4467" w:rsidRDefault="00F4723C" w:rsidP="00D21CDD">
            <w:pPr>
              <w:jc w:val="center"/>
              <w:rPr>
                <w:rFonts w:ascii="Times New Roman" w:hAnsi="Times New Roman"/>
                <w:sz w:val="20"/>
                <w:szCs w:val="20"/>
              </w:rPr>
            </w:pPr>
          </w:p>
          <w:p w14:paraId="3F32070C" w14:textId="77777777" w:rsidR="00F4723C" w:rsidRPr="00CE4467" w:rsidRDefault="00F4723C" w:rsidP="00D21CDD">
            <w:pPr>
              <w:jc w:val="center"/>
              <w:rPr>
                <w:rFonts w:ascii="Times New Roman" w:hAnsi="Times New Roman"/>
                <w:sz w:val="20"/>
                <w:szCs w:val="20"/>
              </w:rPr>
            </w:pPr>
          </w:p>
          <w:p w14:paraId="7D453DB5" w14:textId="77777777" w:rsidR="00F4723C" w:rsidRPr="00CE4467" w:rsidRDefault="00F4723C" w:rsidP="00D21CDD">
            <w:pPr>
              <w:jc w:val="center"/>
              <w:rPr>
                <w:rFonts w:ascii="Times New Roman" w:hAnsi="Times New Roman"/>
                <w:sz w:val="20"/>
                <w:szCs w:val="20"/>
              </w:rPr>
            </w:pPr>
            <w:r>
              <w:rPr>
                <w:rFonts w:ascii="Times New Roman" w:hAnsi="Times New Roman"/>
                <w:sz w:val="20"/>
                <w:szCs w:val="20"/>
              </w:rPr>
              <w:t>B</w:t>
            </w:r>
            <w:r w:rsidRPr="00CE4467">
              <w:rPr>
                <w:rFonts w:ascii="Times New Roman" w:hAnsi="Times New Roman"/>
                <w:sz w:val="20"/>
                <w:szCs w:val="20"/>
              </w:rPr>
              <w:t>udžet</w:t>
            </w:r>
          </w:p>
        </w:tc>
        <w:tc>
          <w:tcPr>
            <w:tcW w:w="709" w:type="dxa"/>
            <w:vAlign w:val="center"/>
          </w:tcPr>
          <w:p w14:paraId="645D4D9A" w14:textId="77777777" w:rsidR="00F4723C" w:rsidRPr="00CE4467" w:rsidRDefault="00F4723C" w:rsidP="00D21CDD">
            <w:pPr>
              <w:jc w:val="center"/>
              <w:rPr>
                <w:rFonts w:ascii="Times New Roman" w:hAnsi="Times New Roman"/>
                <w:bCs/>
                <w:sz w:val="20"/>
                <w:szCs w:val="20"/>
              </w:rPr>
            </w:pPr>
            <w:r>
              <w:rPr>
                <w:rFonts w:ascii="Times New Roman" w:hAnsi="Times New Roman"/>
                <w:bCs/>
                <w:sz w:val="20"/>
                <w:szCs w:val="20"/>
              </w:rPr>
              <w:t>2</w:t>
            </w:r>
            <w:r w:rsidRPr="00CE4467">
              <w:rPr>
                <w:rFonts w:ascii="Times New Roman" w:hAnsi="Times New Roman"/>
                <w:bCs/>
                <w:sz w:val="20"/>
                <w:szCs w:val="20"/>
              </w:rPr>
              <w:t>0.000</w:t>
            </w:r>
          </w:p>
        </w:tc>
        <w:tc>
          <w:tcPr>
            <w:tcW w:w="1140" w:type="dxa"/>
          </w:tcPr>
          <w:p w14:paraId="6A76E8BB" w14:textId="77777777" w:rsidR="00F4723C" w:rsidRPr="00CE4467" w:rsidRDefault="00F4723C" w:rsidP="00D21CDD">
            <w:pPr>
              <w:jc w:val="center"/>
              <w:rPr>
                <w:rFonts w:ascii="Times New Roman" w:hAnsi="Times New Roman"/>
                <w:sz w:val="20"/>
                <w:szCs w:val="20"/>
              </w:rPr>
            </w:pPr>
            <w:r>
              <w:rPr>
                <w:rFonts w:ascii="Times New Roman" w:hAnsi="Times New Roman"/>
                <w:bCs/>
                <w:sz w:val="20"/>
                <w:szCs w:val="20"/>
              </w:rPr>
              <w:t>2</w:t>
            </w:r>
            <w:r w:rsidRPr="00CE4467">
              <w:rPr>
                <w:rFonts w:ascii="Times New Roman" w:hAnsi="Times New Roman"/>
                <w:bCs/>
                <w:sz w:val="20"/>
                <w:szCs w:val="20"/>
              </w:rPr>
              <w:t>0.000</w:t>
            </w:r>
          </w:p>
        </w:tc>
        <w:tc>
          <w:tcPr>
            <w:tcW w:w="900" w:type="dxa"/>
            <w:vAlign w:val="center"/>
          </w:tcPr>
          <w:p w14:paraId="6ECB3B54" w14:textId="77777777" w:rsidR="00F4723C" w:rsidRPr="00CE4467" w:rsidRDefault="00F4723C" w:rsidP="00D21CDD">
            <w:pPr>
              <w:jc w:val="center"/>
              <w:rPr>
                <w:rFonts w:ascii="Times New Roman" w:hAnsi="Times New Roman"/>
                <w:sz w:val="20"/>
                <w:szCs w:val="20"/>
              </w:rPr>
            </w:pPr>
            <w:r w:rsidRPr="00CE4467">
              <w:rPr>
                <w:rFonts w:ascii="Times New Roman" w:hAnsi="Times New Roman"/>
                <w:sz w:val="20"/>
                <w:szCs w:val="20"/>
              </w:rPr>
              <w:t>I, II, III, IV</w:t>
            </w:r>
          </w:p>
        </w:tc>
        <w:tc>
          <w:tcPr>
            <w:tcW w:w="1080" w:type="dxa"/>
            <w:gridSpan w:val="2"/>
          </w:tcPr>
          <w:p w14:paraId="05AFE6DA" w14:textId="77777777" w:rsidR="00F4723C" w:rsidRPr="00CE4467" w:rsidRDefault="00F4723C" w:rsidP="00D21CDD">
            <w:pPr>
              <w:jc w:val="center"/>
              <w:rPr>
                <w:rFonts w:ascii="Times New Roman" w:hAnsi="Times New Roman"/>
                <w:sz w:val="20"/>
                <w:szCs w:val="20"/>
              </w:rPr>
            </w:pPr>
          </w:p>
        </w:tc>
        <w:tc>
          <w:tcPr>
            <w:tcW w:w="3438" w:type="dxa"/>
          </w:tcPr>
          <w:p w14:paraId="4837EADF"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Kontinuirano se radi na provođenju aktivnosti</w:t>
            </w:r>
            <w:r>
              <w:rPr>
                <w:rFonts w:ascii="Times New Roman" w:hAnsi="Times New Roman"/>
                <w:sz w:val="20"/>
                <w:szCs w:val="20"/>
              </w:rPr>
              <w:t>.</w:t>
            </w:r>
          </w:p>
        </w:tc>
      </w:tr>
      <w:tr w:rsidR="00F4723C" w:rsidRPr="00CE4467" w14:paraId="2E025C98" w14:textId="77777777" w:rsidTr="007D7673">
        <w:tc>
          <w:tcPr>
            <w:tcW w:w="2233" w:type="dxa"/>
            <w:vAlign w:val="center"/>
          </w:tcPr>
          <w:p w14:paraId="6D326E8B" w14:textId="77777777" w:rsidR="00F4723C" w:rsidRPr="00930E1C" w:rsidRDefault="00F4723C" w:rsidP="00D21CDD">
            <w:pPr>
              <w:rPr>
                <w:rFonts w:ascii="Times New Roman" w:hAnsi="Times New Roman"/>
                <w:sz w:val="20"/>
                <w:szCs w:val="20"/>
                <w:lang w:val="fr-FR" w:eastAsia="en-GB"/>
              </w:rPr>
            </w:pPr>
            <w:r w:rsidRPr="00930E1C">
              <w:rPr>
                <w:rFonts w:ascii="Times New Roman" w:hAnsi="Times New Roman"/>
                <w:sz w:val="20"/>
                <w:szCs w:val="20"/>
                <w:lang w:val="fr-FR" w:eastAsia="en-GB"/>
              </w:rPr>
              <w:t>5.1.2.25  Koordinacija aktivnosti u procesu pristupanja EU u dijelu koji se odnosi na kulturu</w:t>
            </w:r>
          </w:p>
        </w:tc>
        <w:tc>
          <w:tcPr>
            <w:tcW w:w="1414" w:type="dxa"/>
            <w:vAlign w:val="center"/>
          </w:tcPr>
          <w:p w14:paraId="42C7B618" w14:textId="77777777" w:rsidR="00F4723C" w:rsidRPr="00930E1C" w:rsidRDefault="00F4723C" w:rsidP="00D21CDD">
            <w:pPr>
              <w:jc w:val="center"/>
              <w:rPr>
                <w:rFonts w:ascii="Times New Roman" w:hAnsi="Times New Roman"/>
                <w:sz w:val="20"/>
                <w:szCs w:val="20"/>
              </w:rPr>
            </w:pPr>
            <w:r w:rsidRPr="00930E1C">
              <w:rPr>
                <w:rFonts w:ascii="Times New Roman" w:hAnsi="Times New Roman"/>
                <w:sz w:val="20"/>
                <w:szCs w:val="20"/>
              </w:rPr>
              <w:t>Sektor za nauku i kulturu</w:t>
            </w:r>
          </w:p>
          <w:p w14:paraId="02A18A45" w14:textId="77777777" w:rsidR="00F4723C" w:rsidRPr="00930E1C" w:rsidRDefault="00F4723C" w:rsidP="00D21CDD">
            <w:pPr>
              <w:jc w:val="center"/>
              <w:rPr>
                <w:rFonts w:ascii="Times New Roman" w:hAnsi="Times New Roman"/>
                <w:sz w:val="20"/>
                <w:szCs w:val="20"/>
                <w:lang w:val="en-GB" w:eastAsia="en-GB"/>
              </w:rPr>
            </w:pPr>
          </w:p>
        </w:tc>
        <w:tc>
          <w:tcPr>
            <w:tcW w:w="1275" w:type="dxa"/>
            <w:vAlign w:val="center"/>
          </w:tcPr>
          <w:p w14:paraId="0A421A7D" w14:textId="77777777" w:rsidR="00F4723C" w:rsidRPr="00930E1C" w:rsidRDefault="00F4723C" w:rsidP="00D21CDD">
            <w:pPr>
              <w:jc w:val="center"/>
              <w:rPr>
                <w:rFonts w:ascii="Times New Roman" w:hAnsi="Times New Roman"/>
                <w:sz w:val="20"/>
                <w:szCs w:val="20"/>
                <w:lang w:val="en-GB" w:eastAsia="en-GB"/>
              </w:rPr>
            </w:pPr>
            <w:r w:rsidRPr="00930E1C">
              <w:rPr>
                <w:rFonts w:ascii="Times New Roman" w:hAnsi="Times New Roman"/>
                <w:sz w:val="20"/>
                <w:szCs w:val="20"/>
                <w:lang w:val="en-GB" w:eastAsia="en-GB"/>
              </w:rPr>
              <w:t>Izvještaj o napretku</w:t>
            </w:r>
          </w:p>
        </w:tc>
        <w:tc>
          <w:tcPr>
            <w:tcW w:w="709" w:type="dxa"/>
          </w:tcPr>
          <w:p w14:paraId="24FEE157" w14:textId="77777777" w:rsidR="00F4723C" w:rsidRPr="00930E1C" w:rsidRDefault="00F4723C" w:rsidP="00D21CDD">
            <w:pPr>
              <w:jc w:val="center"/>
              <w:rPr>
                <w:rFonts w:ascii="Times New Roman" w:hAnsi="Times New Roman"/>
                <w:sz w:val="20"/>
                <w:szCs w:val="20"/>
              </w:rPr>
            </w:pPr>
          </w:p>
        </w:tc>
        <w:tc>
          <w:tcPr>
            <w:tcW w:w="1003" w:type="dxa"/>
            <w:vAlign w:val="center"/>
          </w:tcPr>
          <w:p w14:paraId="61178C5A" w14:textId="77777777" w:rsidR="00F4723C" w:rsidRPr="00930E1C" w:rsidRDefault="00F4723C" w:rsidP="00D21CDD">
            <w:pPr>
              <w:jc w:val="center"/>
              <w:rPr>
                <w:rFonts w:ascii="Times New Roman" w:hAnsi="Times New Roman"/>
                <w:sz w:val="20"/>
                <w:szCs w:val="20"/>
                <w:lang w:val="en-GB" w:eastAsia="en-GB"/>
              </w:rPr>
            </w:pPr>
            <w:r w:rsidRPr="00930E1C">
              <w:rPr>
                <w:rFonts w:ascii="Times New Roman" w:hAnsi="Times New Roman"/>
                <w:sz w:val="20"/>
                <w:szCs w:val="20"/>
                <w:lang w:val="en-GB" w:eastAsia="en-GB"/>
              </w:rPr>
              <w:t>100%</w:t>
            </w:r>
          </w:p>
        </w:tc>
        <w:tc>
          <w:tcPr>
            <w:tcW w:w="582" w:type="dxa"/>
          </w:tcPr>
          <w:p w14:paraId="5F704DC5" w14:textId="77777777" w:rsidR="00F4723C" w:rsidRPr="00930E1C" w:rsidRDefault="00F4723C" w:rsidP="00D21CDD">
            <w:pPr>
              <w:jc w:val="center"/>
              <w:rPr>
                <w:rFonts w:ascii="Times New Roman" w:hAnsi="Times New Roman"/>
                <w:sz w:val="20"/>
                <w:szCs w:val="20"/>
              </w:rPr>
            </w:pPr>
          </w:p>
        </w:tc>
        <w:tc>
          <w:tcPr>
            <w:tcW w:w="826" w:type="dxa"/>
            <w:gridSpan w:val="2"/>
          </w:tcPr>
          <w:p w14:paraId="72646477" w14:textId="77777777" w:rsidR="00F4723C" w:rsidRPr="00930E1C" w:rsidRDefault="00F4723C" w:rsidP="00D21CDD">
            <w:pPr>
              <w:jc w:val="center"/>
              <w:rPr>
                <w:rFonts w:ascii="Times New Roman" w:hAnsi="Times New Roman"/>
                <w:sz w:val="20"/>
                <w:szCs w:val="20"/>
              </w:rPr>
            </w:pPr>
          </w:p>
          <w:p w14:paraId="106F2AA3" w14:textId="77777777" w:rsidR="00F4723C" w:rsidRPr="00930E1C" w:rsidRDefault="00F4723C" w:rsidP="00D21CDD">
            <w:pPr>
              <w:jc w:val="center"/>
              <w:rPr>
                <w:rFonts w:ascii="Times New Roman" w:hAnsi="Times New Roman"/>
                <w:sz w:val="20"/>
                <w:szCs w:val="20"/>
              </w:rPr>
            </w:pPr>
          </w:p>
          <w:p w14:paraId="13C35701" w14:textId="77777777" w:rsidR="00F4723C" w:rsidRPr="00930E1C" w:rsidRDefault="00F4723C" w:rsidP="00D21CDD">
            <w:pPr>
              <w:jc w:val="center"/>
              <w:rPr>
                <w:rFonts w:ascii="Times New Roman" w:hAnsi="Times New Roman"/>
                <w:sz w:val="20"/>
                <w:szCs w:val="20"/>
              </w:rPr>
            </w:pPr>
          </w:p>
          <w:p w14:paraId="47ED8626" w14:textId="77777777" w:rsidR="00F4723C" w:rsidRPr="00930E1C" w:rsidRDefault="00F4723C" w:rsidP="00D21CDD">
            <w:pPr>
              <w:jc w:val="center"/>
              <w:rPr>
                <w:rFonts w:ascii="Times New Roman" w:hAnsi="Times New Roman"/>
                <w:sz w:val="20"/>
                <w:szCs w:val="20"/>
              </w:rPr>
            </w:pPr>
          </w:p>
          <w:p w14:paraId="7E402FE6" w14:textId="77777777" w:rsidR="00F4723C" w:rsidRPr="00930E1C" w:rsidRDefault="00F4723C" w:rsidP="00D21CDD">
            <w:pPr>
              <w:jc w:val="center"/>
              <w:rPr>
                <w:rFonts w:ascii="Times New Roman" w:hAnsi="Times New Roman"/>
                <w:sz w:val="20"/>
                <w:szCs w:val="20"/>
              </w:rPr>
            </w:pPr>
          </w:p>
          <w:p w14:paraId="7F7A916C" w14:textId="77777777" w:rsidR="00F4723C" w:rsidRPr="00930E1C" w:rsidRDefault="00F4723C" w:rsidP="00D21CDD">
            <w:pPr>
              <w:jc w:val="center"/>
              <w:rPr>
                <w:rFonts w:ascii="Times New Roman" w:hAnsi="Times New Roman"/>
                <w:sz w:val="20"/>
                <w:szCs w:val="20"/>
              </w:rPr>
            </w:pPr>
          </w:p>
          <w:p w14:paraId="1C29DAA4" w14:textId="77777777" w:rsidR="00F4723C" w:rsidRPr="00930E1C" w:rsidRDefault="00F4723C" w:rsidP="00D21CDD">
            <w:pPr>
              <w:jc w:val="center"/>
              <w:rPr>
                <w:rFonts w:ascii="Times New Roman" w:hAnsi="Times New Roman"/>
                <w:sz w:val="20"/>
                <w:szCs w:val="20"/>
              </w:rPr>
            </w:pPr>
            <w:r>
              <w:rPr>
                <w:rFonts w:ascii="Times New Roman" w:hAnsi="Times New Roman"/>
                <w:sz w:val="20"/>
                <w:szCs w:val="20"/>
              </w:rPr>
              <w:t>B</w:t>
            </w:r>
            <w:r w:rsidRPr="00930E1C">
              <w:rPr>
                <w:rFonts w:ascii="Times New Roman" w:hAnsi="Times New Roman"/>
                <w:sz w:val="20"/>
                <w:szCs w:val="20"/>
              </w:rPr>
              <w:t>udžet</w:t>
            </w:r>
          </w:p>
        </w:tc>
        <w:tc>
          <w:tcPr>
            <w:tcW w:w="709" w:type="dxa"/>
            <w:vAlign w:val="center"/>
          </w:tcPr>
          <w:p w14:paraId="0CB5898B" w14:textId="77777777" w:rsidR="00F4723C" w:rsidRPr="00930E1C" w:rsidRDefault="00F4723C" w:rsidP="00D21CDD">
            <w:pPr>
              <w:jc w:val="center"/>
              <w:rPr>
                <w:rFonts w:ascii="Times New Roman" w:hAnsi="Times New Roman"/>
                <w:bCs/>
                <w:sz w:val="20"/>
                <w:szCs w:val="20"/>
              </w:rPr>
            </w:pPr>
            <w:r w:rsidRPr="00930E1C">
              <w:rPr>
                <w:rFonts w:ascii="Times New Roman" w:hAnsi="Times New Roman"/>
                <w:bCs/>
                <w:sz w:val="20"/>
                <w:szCs w:val="20"/>
              </w:rPr>
              <w:t>20.000</w:t>
            </w:r>
          </w:p>
        </w:tc>
        <w:tc>
          <w:tcPr>
            <w:tcW w:w="1140" w:type="dxa"/>
          </w:tcPr>
          <w:p w14:paraId="2B6A434F" w14:textId="77777777" w:rsidR="00F4723C" w:rsidRPr="00930E1C" w:rsidRDefault="00F4723C" w:rsidP="00D21CDD">
            <w:pPr>
              <w:jc w:val="center"/>
              <w:rPr>
                <w:rFonts w:ascii="Times New Roman" w:hAnsi="Times New Roman"/>
                <w:sz w:val="20"/>
                <w:szCs w:val="20"/>
              </w:rPr>
            </w:pPr>
            <w:r>
              <w:rPr>
                <w:rFonts w:ascii="Times New Roman" w:hAnsi="Times New Roman"/>
                <w:bCs/>
                <w:sz w:val="20"/>
                <w:szCs w:val="20"/>
              </w:rPr>
              <w:t>2</w:t>
            </w:r>
            <w:r w:rsidRPr="00CE4467">
              <w:rPr>
                <w:rFonts w:ascii="Times New Roman" w:hAnsi="Times New Roman"/>
                <w:bCs/>
                <w:sz w:val="20"/>
                <w:szCs w:val="20"/>
              </w:rPr>
              <w:t>0.000</w:t>
            </w:r>
          </w:p>
        </w:tc>
        <w:tc>
          <w:tcPr>
            <w:tcW w:w="900" w:type="dxa"/>
            <w:vAlign w:val="center"/>
          </w:tcPr>
          <w:p w14:paraId="26A4EED0" w14:textId="77777777" w:rsidR="00F4723C" w:rsidRPr="00930E1C" w:rsidRDefault="00F4723C" w:rsidP="00D21CDD">
            <w:pPr>
              <w:jc w:val="center"/>
              <w:rPr>
                <w:rFonts w:ascii="Times New Roman" w:hAnsi="Times New Roman"/>
                <w:sz w:val="20"/>
                <w:szCs w:val="20"/>
              </w:rPr>
            </w:pPr>
            <w:r w:rsidRPr="00930E1C">
              <w:rPr>
                <w:rFonts w:ascii="Times New Roman" w:hAnsi="Times New Roman"/>
                <w:sz w:val="20"/>
                <w:szCs w:val="20"/>
              </w:rPr>
              <w:t>I, II, III, IV</w:t>
            </w:r>
          </w:p>
        </w:tc>
        <w:tc>
          <w:tcPr>
            <w:tcW w:w="1080" w:type="dxa"/>
            <w:gridSpan w:val="2"/>
          </w:tcPr>
          <w:p w14:paraId="206A757C" w14:textId="77777777" w:rsidR="00F4723C" w:rsidRPr="00930E1C" w:rsidRDefault="00F4723C" w:rsidP="00D21CDD">
            <w:pPr>
              <w:jc w:val="center"/>
              <w:rPr>
                <w:rFonts w:ascii="Times New Roman" w:hAnsi="Times New Roman"/>
                <w:sz w:val="20"/>
                <w:szCs w:val="20"/>
              </w:rPr>
            </w:pPr>
          </w:p>
        </w:tc>
        <w:tc>
          <w:tcPr>
            <w:tcW w:w="3438" w:type="dxa"/>
          </w:tcPr>
          <w:p w14:paraId="2F29DA4F" w14:textId="77777777" w:rsidR="00F4723C" w:rsidRPr="00417E5B" w:rsidRDefault="00F4723C" w:rsidP="00D21CDD">
            <w:pPr>
              <w:jc w:val="both"/>
              <w:rPr>
                <w:rFonts w:ascii="Times New Roman" w:hAnsi="Times New Roman"/>
                <w:bCs/>
                <w:noProof/>
                <w:sz w:val="20"/>
                <w:szCs w:val="20"/>
                <w:lang w:val="bs-Latn-BA"/>
              </w:rPr>
            </w:pPr>
            <w:r w:rsidRPr="00417E5B">
              <w:rPr>
                <w:rFonts w:ascii="Times New Roman" w:hAnsi="Times New Roman"/>
                <w:bCs/>
                <w:noProof/>
                <w:sz w:val="20"/>
                <w:szCs w:val="20"/>
                <w:lang w:val="bs-Latn-BA"/>
              </w:rPr>
              <w:t>Kontinuirano se radi na provođenju aktivnosti.</w:t>
            </w:r>
          </w:p>
          <w:p w14:paraId="73A8CE61" w14:textId="77777777" w:rsidR="00F4723C" w:rsidRPr="00417E5B" w:rsidRDefault="00F4723C" w:rsidP="00D21CDD">
            <w:pPr>
              <w:jc w:val="both"/>
              <w:rPr>
                <w:rFonts w:ascii="Times New Roman" w:hAnsi="Times New Roman"/>
                <w:sz w:val="20"/>
                <w:szCs w:val="20"/>
              </w:rPr>
            </w:pPr>
            <w:r w:rsidRPr="00417E5B">
              <w:rPr>
                <w:rFonts w:ascii="Times New Roman" w:hAnsi="Times New Roman"/>
                <w:bCs/>
                <w:noProof/>
                <w:sz w:val="20"/>
                <w:szCs w:val="20"/>
                <w:lang w:val="bs-Latn-BA"/>
              </w:rPr>
              <w:t>Učešće u pripremi dokumenta Izvještaj o napretku</w:t>
            </w:r>
            <w:r>
              <w:rPr>
                <w:rFonts w:ascii="Times New Roman" w:hAnsi="Times New Roman"/>
                <w:bCs/>
                <w:noProof/>
                <w:sz w:val="20"/>
                <w:szCs w:val="20"/>
                <w:lang w:val="bs-Latn-BA"/>
              </w:rPr>
              <w:t>.</w:t>
            </w:r>
          </w:p>
        </w:tc>
      </w:tr>
    </w:tbl>
    <w:tbl>
      <w:tblPr>
        <w:tblStyle w:val="TableGrid5"/>
        <w:tblW w:w="15309" w:type="dxa"/>
        <w:tblInd w:w="-572" w:type="dxa"/>
        <w:tblLook w:val="04A0" w:firstRow="1" w:lastRow="0" w:firstColumn="1" w:lastColumn="0" w:noHBand="0" w:noVBand="1"/>
      </w:tblPr>
      <w:tblGrid>
        <w:gridCol w:w="2266"/>
        <w:gridCol w:w="1417"/>
        <w:gridCol w:w="1275"/>
        <w:gridCol w:w="708"/>
        <w:gridCol w:w="851"/>
        <w:gridCol w:w="680"/>
        <w:gridCol w:w="29"/>
        <w:gridCol w:w="735"/>
        <w:gridCol w:w="810"/>
        <w:gridCol w:w="1141"/>
        <w:gridCol w:w="915"/>
        <w:gridCol w:w="1065"/>
        <w:gridCol w:w="1574"/>
        <w:gridCol w:w="1843"/>
      </w:tblGrid>
      <w:tr w:rsidR="00125AEC" w:rsidRPr="00C97DEF" w14:paraId="322496B7" w14:textId="77777777" w:rsidTr="007D7673">
        <w:trPr>
          <w:trHeight w:val="420"/>
        </w:trPr>
        <w:tc>
          <w:tcPr>
            <w:tcW w:w="15309" w:type="dxa"/>
            <w:gridSpan w:val="14"/>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46502AF" w14:textId="4F5A7E8C" w:rsidR="00125AEC" w:rsidRPr="00C97DEF" w:rsidRDefault="00125AEC" w:rsidP="00D21CDD">
            <w:pPr>
              <w:rPr>
                <w:rFonts w:ascii="Times New Roman" w:hAnsi="Times New Roman"/>
                <w:b/>
                <w:noProof/>
                <w:sz w:val="18"/>
                <w:szCs w:val="18"/>
                <w:lang w:val="sr-Latn-CS"/>
              </w:rPr>
            </w:pPr>
            <w:r w:rsidRPr="00C97DEF">
              <w:rPr>
                <w:rFonts w:ascii="Times New Roman" w:hAnsi="Times New Roman"/>
                <w:b/>
                <w:noProof/>
                <w:sz w:val="18"/>
                <w:szCs w:val="18"/>
                <w:lang w:val="sr-Latn-CS"/>
              </w:rPr>
              <w:t>II- IZVJEŠTAJ O PROVOĐENJU AKCIONOG PLANAPROVOĐENJA GODI</w:t>
            </w:r>
            <w:r w:rsidR="009034AB">
              <w:rPr>
                <w:rFonts w:ascii="Times New Roman" w:hAnsi="Times New Roman"/>
                <w:b/>
                <w:noProof/>
                <w:sz w:val="18"/>
                <w:szCs w:val="18"/>
                <w:lang w:val="sr-Latn-CS"/>
              </w:rPr>
              <w:t>ŠNJIM PROGRAMOM RADA MINISTARSTVA CIVILNIH POSLOVA</w:t>
            </w:r>
            <w:r w:rsidRPr="00C97DEF">
              <w:rPr>
                <w:rFonts w:ascii="Times New Roman" w:hAnsi="Times New Roman"/>
                <w:b/>
                <w:noProof/>
                <w:sz w:val="18"/>
                <w:szCs w:val="18"/>
                <w:lang w:val="sr-Latn-CS"/>
              </w:rPr>
              <w:t xml:space="preserve"> BIH</w:t>
            </w:r>
          </w:p>
        </w:tc>
      </w:tr>
      <w:tr w:rsidR="00125AEC" w:rsidRPr="00C97DEF" w14:paraId="3FAD22EB" w14:textId="77777777" w:rsidTr="007D7673">
        <w:trPr>
          <w:trHeight w:val="270"/>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40B6CB96" w14:textId="77777777" w:rsidR="00125AEC" w:rsidRPr="00C97DEF" w:rsidRDefault="00125AEC" w:rsidP="00D21CDD">
            <w:pPr>
              <w:rPr>
                <w:rFonts w:ascii="Times New Roman" w:hAnsi="Times New Roman"/>
                <w:b/>
                <w:bCs/>
                <w:sz w:val="18"/>
                <w:szCs w:val="18"/>
                <w:lang w:eastAsia="hr-HR"/>
              </w:rPr>
            </w:pPr>
            <w:r w:rsidRPr="00C97DEF">
              <w:rPr>
                <w:rFonts w:ascii="Times New Roman" w:hAnsi="Times New Roman"/>
                <w:b/>
                <w:bCs/>
                <w:sz w:val="18"/>
                <w:szCs w:val="18"/>
                <w:lang w:val="hr-HR" w:eastAsia="hr-HR"/>
              </w:rPr>
              <w:t>Opći cilj</w:t>
            </w:r>
            <w:r w:rsidRPr="00C97DEF">
              <w:rPr>
                <w:rFonts w:ascii="Times New Roman" w:hAnsi="Times New Roman"/>
                <w:b/>
                <w:bCs/>
                <w:sz w:val="18"/>
                <w:szCs w:val="18"/>
              </w:rPr>
              <w:t xml:space="preserve"> Pametan rast</w:t>
            </w:r>
          </w:p>
        </w:tc>
      </w:tr>
      <w:tr w:rsidR="00125AEC" w:rsidRPr="00C97DEF" w14:paraId="4A9F84DF" w14:textId="77777777" w:rsidTr="007D7673">
        <w:trPr>
          <w:trHeight w:val="219"/>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0215AA6" w14:textId="77777777" w:rsidR="00125AEC" w:rsidRPr="00C97DEF" w:rsidRDefault="00125AEC" w:rsidP="00D21CDD">
            <w:pPr>
              <w:rPr>
                <w:rFonts w:ascii="Times New Roman" w:hAnsi="Times New Roman"/>
                <w:b/>
                <w:bCs/>
                <w:sz w:val="18"/>
                <w:szCs w:val="18"/>
                <w:lang w:eastAsia="hr-HR"/>
              </w:rPr>
            </w:pPr>
            <w:r w:rsidRPr="00C97DEF">
              <w:rPr>
                <w:rFonts w:ascii="Times New Roman" w:hAnsi="Times New Roman"/>
                <w:b/>
                <w:bCs/>
                <w:sz w:val="18"/>
                <w:szCs w:val="18"/>
                <w:lang w:val="hr-HR" w:eastAsia="hr-HR"/>
              </w:rPr>
              <w:t>Strateški cilj:</w:t>
            </w:r>
            <w:r w:rsidRPr="00C97DEF">
              <w:rPr>
                <w:rFonts w:ascii="Times New Roman" w:hAnsi="Times New Roman"/>
                <w:b/>
                <w:bCs/>
                <w:sz w:val="18"/>
                <w:szCs w:val="18"/>
              </w:rPr>
              <w:t xml:space="preserve"> Povećati industrijsku konkurentnost</w:t>
            </w:r>
          </w:p>
        </w:tc>
      </w:tr>
      <w:tr w:rsidR="00125AEC" w:rsidRPr="00C97DEF" w14:paraId="2F3A26B7" w14:textId="77777777" w:rsidTr="007D7673">
        <w:trPr>
          <w:trHeight w:val="600"/>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4B92E82" w14:textId="77777777" w:rsidR="00125AEC" w:rsidRPr="00C97DEF" w:rsidRDefault="00125AEC" w:rsidP="00D21CDD">
            <w:pPr>
              <w:rPr>
                <w:rFonts w:ascii="Times New Roman" w:hAnsi="Times New Roman"/>
                <w:b/>
                <w:bCs/>
                <w:sz w:val="18"/>
                <w:szCs w:val="18"/>
                <w:lang w:val="hr-HR" w:eastAsia="hr-HR"/>
              </w:rPr>
            </w:pPr>
            <w:r w:rsidRPr="00C97DEF">
              <w:rPr>
                <w:rFonts w:ascii="Times New Roman" w:hAnsi="Times New Roman"/>
                <w:b/>
                <w:bCs/>
                <w:sz w:val="18"/>
                <w:szCs w:val="18"/>
                <w:lang w:val="hr-HR" w:eastAsia="hr-HR"/>
              </w:rPr>
              <w:lastRenderedPageBreak/>
              <w:t>Srednjoročni cilj:</w:t>
            </w:r>
            <w:r w:rsidRPr="00C97DEF">
              <w:rPr>
                <w:rFonts w:ascii="Times New Roman" w:hAnsi="Times New Roman"/>
                <w:b/>
                <w:bCs/>
                <w:sz w:val="18"/>
                <w:szCs w:val="18"/>
              </w:rPr>
              <w:t xml:space="preserve"> </w:t>
            </w:r>
            <w:r w:rsidRPr="00E90467">
              <w:rPr>
                <w:rFonts w:ascii="Times New Roman" w:hAnsi="Times New Roman"/>
                <w:b/>
                <w:bCs/>
                <w:sz w:val="18"/>
                <w:szCs w:val="18"/>
              </w:rPr>
              <w:t xml:space="preserve">Unaprijediti politike u oblasti nauke </w:t>
            </w:r>
          </w:p>
        </w:tc>
      </w:tr>
      <w:tr w:rsidR="00125AEC" w:rsidRPr="00C97DEF" w14:paraId="4EC06BE0" w14:textId="77777777" w:rsidTr="007D7673">
        <w:trPr>
          <w:trHeight w:val="600"/>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64EC0D20" w14:textId="77777777" w:rsidR="00125AEC" w:rsidRPr="00C97DEF" w:rsidRDefault="00125AEC" w:rsidP="00D21CDD">
            <w:pPr>
              <w:rPr>
                <w:rFonts w:ascii="Times New Roman" w:hAnsi="Times New Roman"/>
                <w:b/>
                <w:bCs/>
                <w:sz w:val="18"/>
                <w:szCs w:val="18"/>
                <w:lang w:val="hr-HR" w:eastAsia="hr-HR"/>
              </w:rPr>
            </w:pPr>
            <w:r w:rsidRPr="00E90467">
              <w:rPr>
                <w:rFonts w:ascii="Times New Roman" w:hAnsi="Times New Roman"/>
                <w:b/>
                <w:bCs/>
                <w:sz w:val="18"/>
                <w:szCs w:val="18"/>
                <w:lang w:val="hr-HR" w:eastAsia="hr-HR"/>
              </w:rPr>
              <w:t>Specifični cilj: Razvijanje efikasnog modela koordinacije aktivnosti u oblasti nauke u BiH</w:t>
            </w:r>
          </w:p>
        </w:tc>
      </w:tr>
      <w:tr w:rsidR="00125AEC" w:rsidRPr="00C97DEF" w14:paraId="20DCF7BD" w14:textId="77777777" w:rsidTr="007D7673">
        <w:trPr>
          <w:trHeight w:val="562"/>
        </w:trPr>
        <w:tc>
          <w:tcPr>
            <w:tcW w:w="2266"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6F755C1" w14:textId="77777777" w:rsidR="00125AEC" w:rsidRPr="00C97DEF" w:rsidRDefault="00125AEC" w:rsidP="00D21CDD">
            <w:pPr>
              <w:rPr>
                <w:rFonts w:ascii="Times New Roman" w:hAnsi="Times New Roman"/>
                <w:noProof/>
                <w:sz w:val="18"/>
                <w:szCs w:val="18"/>
                <w:lang w:val="sr-Latn-CS"/>
              </w:rPr>
            </w:pPr>
          </w:p>
          <w:p w14:paraId="19A19DBD" w14:textId="77777777" w:rsidR="00125AEC" w:rsidRPr="00C97DEF" w:rsidRDefault="00125AEC" w:rsidP="00D21CDD">
            <w:pPr>
              <w:rPr>
                <w:rFonts w:ascii="Times New Roman" w:hAnsi="Times New Roman"/>
                <w:noProof/>
                <w:sz w:val="18"/>
                <w:szCs w:val="18"/>
                <w:lang w:val="sr-Latn-CS"/>
              </w:rPr>
            </w:pPr>
          </w:p>
          <w:p w14:paraId="682D2038" w14:textId="77777777" w:rsidR="00125AEC" w:rsidRPr="00C97DEF" w:rsidRDefault="00125AEC" w:rsidP="00D21CDD">
            <w:pPr>
              <w:jc w:val="center"/>
              <w:rPr>
                <w:rFonts w:ascii="Times New Roman" w:hAnsi="Times New Roman"/>
                <w:b/>
                <w:noProof/>
                <w:sz w:val="18"/>
                <w:szCs w:val="18"/>
                <w:lang w:val="sr-Latn-CS"/>
              </w:rPr>
            </w:pPr>
          </w:p>
          <w:p w14:paraId="2639E5E7" w14:textId="77777777" w:rsidR="00125AEC" w:rsidRPr="00C97DEF" w:rsidRDefault="00125AEC" w:rsidP="00D21CDD">
            <w:pPr>
              <w:jc w:val="center"/>
              <w:rPr>
                <w:rFonts w:ascii="Times New Roman" w:hAnsi="Times New Roman"/>
                <w:b/>
                <w:noProof/>
                <w:sz w:val="18"/>
                <w:szCs w:val="18"/>
                <w:lang w:val="sr-Latn-CS"/>
              </w:rPr>
            </w:pPr>
          </w:p>
          <w:p w14:paraId="1635956E" w14:textId="77777777" w:rsidR="00125AEC" w:rsidRPr="00C97DEF" w:rsidRDefault="00125AEC" w:rsidP="00D21CDD">
            <w:pPr>
              <w:rPr>
                <w:rFonts w:ascii="Times New Roman" w:hAnsi="Times New Roman"/>
                <w:b/>
                <w:noProof/>
                <w:sz w:val="18"/>
                <w:szCs w:val="18"/>
                <w:lang w:val="sr-Latn-CS"/>
              </w:rPr>
            </w:pPr>
            <w:r w:rsidRPr="00C97DEF">
              <w:rPr>
                <w:rFonts w:ascii="Times New Roman" w:hAnsi="Times New Roman"/>
                <w:b/>
                <w:noProof/>
                <w:sz w:val="18"/>
                <w:szCs w:val="18"/>
                <w:lang w:val="sr-Latn-CS"/>
              </w:rPr>
              <w:t>Program projekti i aktivnosti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0B24D84" w14:textId="77777777" w:rsidR="00125AEC" w:rsidRPr="00C97DEF" w:rsidRDefault="00125AEC" w:rsidP="00D21CDD">
            <w:pPr>
              <w:rPr>
                <w:rFonts w:ascii="Times New Roman" w:hAnsi="Times New Roman"/>
                <w:noProof/>
                <w:sz w:val="18"/>
                <w:szCs w:val="18"/>
                <w:lang w:val="sr-Latn-CS"/>
              </w:rPr>
            </w:pPr>
          </w:p>
          <w:p w14:paraId="73548F66" w14:textId="77777777" w:rsidR="00125AEC" w:rsidRPr="00C97DEF" w:rsidRDefault="00125AEC" w:rsidP="00D21CDD">
            <w:pPr>
              <w:rPr>
                <w:rFonts w:ascii="Times New Roman" w:hAnsi="Times New Roman"/>
                <w:noProof/>
                <w:sz w:val="18"/>
                <w:szCs w:val="18"/>
                <w:lang w:val="sr-Latn-CS"/>
              </w:rPr>
            </w:pPr>
          </w:p>
          <w:p w14:paraId="0E0E4314" w14:textId="77777777" w:rsidR="00125AEC" w:rsidRPr="00C97DEF" w:rsidRDefault="00125AEC" w:rsidP="00D21CDD">
            <w:pPr>
              <w:jc w:val="center"/>
              <w:rPr>
                <w:rFonts w:ascii="Times New Roman" w:hAnsi="Times New Roman"/>
                <w:b/>
                <w:noProof/>
                <w:sz w:val="18"/>
                <w:szCs w:val="18"/>
                <w:lang w:val="sr-Latn-CS"/>
              </w:rPr>
            </w:pPr>
          </w:p>
          <w:p w14:paraId="54301607" w14:textId="77777777" w:rsidR="00125AEC" w:rsidRPr="00C97DEF" w:rsidRDefault="00125AEC" w:rsidP="00D21CDD">
            <w:pPr>
              <w:rPr>
                <w:rFonts w:ascii="Times New Roman" w:hAnsi="Times New Roman"/>
                <w:b/>
                <w:noProof/>
                <w:sz w:val="18"/>
                <w:szCs w:val="18"/>
                <w:lang w:val="sr-Latn-CS"/>
              </w:rPr>
            </w:pPr>
            <w:r w:rsidRPr="00C97DEF">
              <w:rPr>
                <w:rFonts w:ascii="Times New Roman" w:hAnsi="Times New Roman"/>
                <w:b/>
                <w:noProof/>
                <w:sz w:val="18"/>
                <w:szCs w:val="18"/>
                <w:lang w:val="sr-Latn-CS"/>
              </w:rPr>
              <w:t>Nositelj aktivnosti</w:t>
            </w:r>
          </w:p>
        </w:tc>
        <w:tc>
          <w:tcPr>
            <w:tcW w:w="3514"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3C9FA7C" w14:textId="77777777" w:rsidR="00125AEC" w:rsidRPr="00C97DEF" w:rsidRDefault="00125AEC" w:rsidP="00D21CDD">
            <w:pPr>
              <w:jc w:val="center"/>
              <w:rPr>
                <w:rFonts w:ascii="Times New Roman" w:hAnsi="Times New Roman"/>
                <w:b/>
                <w:noProof/>
                <w:sz w:val="18"/>
                <w:szCs w:val="18"/>
                <w:lang w:val="sr-Latn-CS"/>
              </w:rPr>
            </w:pPr>
            <w:r w:rsidRPr="00C97DEF">
              <w:rPr>
                <w:rFonts w:ascii="Times New Roman" w:hAnsi="Times New Roman"/>
                <w:b/>
                <w:noProof/>
                <w:sz w:val="18"/>
                <w:szCs w:val="18"/>
                <w:lang w:val="sr-Latn-CS"/>
              </w:rPr>
              <w:t>Pokazatelji</w:t>
            </w:r>
          </w:p>
        </w:tc>
        <w:tc>
          <w:tcPr>
            <w:tcW w:w="2715"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69B4F20" w14:textId="77777777" w:rsidR="00125AEC" w:rsidRPr="00C97DEF" w:rsidRDefault="00125AEC" w:rsidP="00D21CDD">
            <w:pPr>
              <w:rPr>
                <w:rFonts w:ascii="Times New Roman" w:hAnsi="Times New Roman"/>
                <w:b/>
                <w:noProof/>
                <w:sz w:val="18"/>
                <w:szCs w:val="18"/>
                <w:lang w:val="sr-Latn-CS"/>
              </w:rPr>
            </w:pPr>
            <w:r w:rsidRPr="00C97DEF">
              <w:rPr>
                <w:rFonts w:ascii="Times New Roman" w:hAnsi="Times New Roman"/>
                <w:b/>
                <w:noProof/>
                <w:sz w:val="18"/>
                <w:szCs w:val="18"/>
                <w:lang w:val="sr-Latn-CS"/>
              </w:rPr>
              <w:t>Izvori finansiranja i troškovi</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F373D91" w14:textId="77777777" w:rsidR="00125AEC" w:rsidRPr="00C97DEF" w:rsidRDefault="00125AEC" w:rsidP="00D21CDD">
            <w:pPr>
              <w:rPr>
                <w:rFonts w:ascii="Times New Roman" w:hAnsi="Times New Roman"/>
                <w:b/>
                <w:noProof/>
                <w:sz w:val="18"/>
                <w:szCs w:val="18"/>
                <w:lang w:val="sr-Latn-CS"/>
              </w:rPr>
            </w:pPr>
            <w:r w:rsidRPr="00C97DEF">
              <w:rPr>
                <w:rFonts w:ascii="Times New Roman" w:hAnsi="Times New Roman"/>
                <w:b/>
                <w:noProof/>
                <w:sz w:val="18"/>
                <w:szCs w:val="18"/>
                <w:lang w:val="sr-Latn-CS"/>
              </w:rPr>
              <w:t>Vrijeme provođenja</w:t>
            </w:r>
          </w:p>
        </w:tc>
        <w:tc>
          <w:tcPr>
            <w:tcW w:w="1574" w:type="dxa"/>
            <w:vMerge w:val="restart"/>
            <w:tcBorders>
              <w:top w:val="single" w:sz="4" w:space="0" w:color="auto"/>
              <w:left w:val="single" w:sz="4" w:space="0" w:color="auto"/>
              <w:bottom w:val="single" w:sz="4" w:space="0" w:color="auto"/>
              <w:right w:val="nil"/>
            </w:tcBorders>
            <w:shd w:val="clear" w:color="auto" w:fill="D6E3BC" w:themeFill="accent3" w:themeFillTint="66"/>
          </w:tcPr>
          <w:p w14:paraId="5541AD54" w14:textId="77777777" w:rsidR="00125AEC" w:rsidRPr="00C97DEF" w:rsidRDefault="00125AEC" w:rsidP="00D21CDD">
            <w:pPr>
              <w:rPr>
                <w:rFonts w:ascii="Times New Roman" w:hAnsi="Times New Roman"/>
                <w:b/>
                <w:noProof/>
                <w:sz w:val="18"/>
                <w:szCs w:val="18"/>
                <w:lang w:val="sr-Latn-CS"/>
              </w:rPr>
            </w:pPr>
            <w:r w:rsidRPr="00C97DEF">
              <w:rPr>
                <w:rFonts w:ascii="Times New Roman" w:hAnsi="Times New Roman"/>
                <w:b/>
                <w:noProof/>
                <w:sz w:val="18"/>
                <w:szCs w:val="18"/>
                <w:lang w:val="sr-Latn-CS"/>
              </w:rPr>
              <w:t xml:space="preserve"> </w:t>
            </w:r>
          </w:p>
          <w:p w14:paraId="53A35E8F" w14:textId="77777777" w:rsidR="00125AEC" w:rsidRPr="00C97DEF" w:rsidRDefault="00125AEC" w:rsidP="00D21CDD">
            <w:pPr>
              <w:ind w:left="113" w:right="113"/>
              <w:rPr>
                <w:rFonts w:ascii="Times New Roman" w:hAnsi="Times New Roman"/>
                <w:b/>
                <w:noProof/>
                <w:sz w:val="18"/>
                <w:szCs w:val="18"/>
                <w:lang w:val="sr-Latn-CS"/>
              </w:rPr>
            </w:pPr>
          </w:p>
          <w:p w14:paraId="3D6F7522" w14:textId="77777777" w:rsidR="00125AEC" w:rsidRPr="00C97DEF" w:rsidRDefault="00125AEC" w:rsidP="00D21CDD">
            <w:pPr>
              <w:ind w:left="113" w:right="113"/>
              <w:rPr>
                <w:rFonts w:ascii="Times New Roman" w:hAnsi="Times New Roman"/>
                <w:b/>
                <w:noProof/>
                <w:sz w:val="18"/>
                <w:szCs w:val="18"/>
                <w:lang w:val="sr-Latn-CS"/>
              </w:rPr>
            </w:pPr>
          </w:p>
          <w:p w14:paraId="77ED6361" w14:textId="77777777" w:rsidR="00125AEC" w:rsidRPr="00C97DEF" w:rsidRDefault="00125AEC" w:rsidP="00D21CDD">
            <w:pPr>
              <w:ind w:left="113" w:right="113"/>
              <w:rPr>
                <w:rFonts w:ascii="Times New Roman" w:hAnsi="Times New Roman"/>
                <w:b/>
                <w:noProof/>
                <w:sz w:val="18"/>
                <w:szCs w:val="18"/>
                <w:lang w:val="sr-Latn-CS"/>
              </w:rPr>
            </w:pPr>
          </w:p>
          <w:p w14:paraId="690A6BC2" w14:textId="77777777" w:rsidR="00125AEC" w:rsidRPr="00C97DEF" w:rsidRDefault="00125AEC" w:rsidP="00D21CDD">
            <w:pPr>
              <w:ind w:left="113" w:right="113"/>
              <w:rPr>
                <w:rFonts w:ascii="Times New Roman" w:hAnsi="Times New Roman"/>
                <w:b/>
                <w:noProof/>
                <w:sz w:val="18"/>
                <w:szCs w:val="18"/>
                <w:lang w:val="sr-Latn-CS"/>
              </w:rPr>
            </w:pPr>
          </w:p>
          <w:p w14:paraId="4FD4E47E" w14:textId="77777777" w:rsidR="00125AEC" w:rsidRPr="00C97DEF" w:rsidRDefault="00125AEC" w:rsidP="00D21CDD">
            <w:pPr>
              <w:ind w:left="113" w:right="113"/>
              <w:rPr>
                <w:rFonts w:ascii="Times New Roman" w:hAnsi="Times New Roman"/>
                <w:b/>
                <w:noProof/>
                <w:sz w:val="18"/>
                <w:szCs w:val="18"/>
                <w:lang w:val="sr-Latn-CS"/>
              </w:rPr>
            </w:pPr>
            <w:r w:rsidRPr="00C97DEF">
              <w:rPr>
                <w:rFonts w:ascii="Times New Roman" w:hAnsi="Times New Roman"/>
                <w:b/>
                <w:noProof/>
                <w:sz w:val="18"/>
                <w:szCs w:val="18"/>
                <w:lang w:val="sr-Latn-CS"/>
              </w:rPr>
              <w:t>Komentar</w:t>
            </w:r>
          </w:p>
        </w:tc>
        <w:tc>
          <w:tcPr>
            <w:tcW w:w="1843" w:type="dxa"/>
            <w:vMerge w:val="restart"/>
            <w:tcBorders>
              <w:top w:val="single" w:sz="4" w:space="0" w:color="auto"/>
              <w:left w:val="nil"/>
              <w:bottom w:val="single" w:sz="4" w:space="0" w:color="auto"/>
              <w:right w:val="single" w:sz="4" w:space="0" w:color="auto"/>
            </w:tcBorders>
            <w:shd w:val="clear" w:color="auto" w:fill="D6E3BC" w:themeFill="accent3" w:themeFillTint="66"/>
          </w:tcPr>
          <w:p w14:paraId="354E88A5" w14:textId="77777777" w:rsidR="00125AEC" w:rsidRPr="00C97DEF" w:rsidRDefault="00125AEC" w:rsidP="00D21CDD">
            <w:pPr>
              <w:jc w:val="center"/>
              <w:rPr>
                <w:rFonts w:ascii="Times New Roman" w:hAnsi="Times New Roman"/>
                <w:b/>
                <w:noProof/>
                <w:sz w:val="18"/>
                <w:szCs w:val="18"/>
                <w:lang w:val="sr-Latn-CS"/>
              </w:rPr>
            </w:pPr>
          </w:p>
        </w:tc>
      </w:tr>
      <w:tr w:rsidR="00125AEC" w:rsidRPr="00C97DEF" w14:paraId="3D0049DD" w14:textId="77777777" w:rsidTr="007D7673">
        <w:trPr>
          <w:cantSplit/>
          <w:trHeight w:val="2021"/>
        </w:trPr>
        <w:tc>
          <w:tcPr>
            <w:tcW w:w="2266" w:type="dxa"/>
            <w:vMerge/>
            <w:tcBorders>
              <w:top w:val="single" w:sz="4" w:space="0" w:color="auto"/>
              <w:left w:val="single" w:sz="4" w:space="0" w:color="auto"/>
              <w:bottom w:val="single" w:sz="4" w:space="0" w:color="auto"/>
              <w:right w:val="single" w:sz="4" w:space="0" w:color="auto"/>
            </w:tcBorders>
            <w:vAlign w:val="center"/>
            <w:hideMark/>
          </w:tcPr>
          <w:p w14:paraId="5818C04F" w14:textId="77777777" w:rsidR="00125AEC" w:rsidRPr="00C97DEF" w:rsidRDefault="00125AEC" w:rsidP="00D21CDD">
            <w:pPr>
              <w:rPr>
                <w:rFonts w:ascii="Times New Roman" w:hAnsi="Times New Roman"/>
                <w:b/>
                <w:noProof/>
                <w:sz w:val="18"/>
                <w:szCs w:val="18"/>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68ECF" w14:textId="77777777" w:rsidR="00125AEC" w:rsidRPr="00C97DEF" w:rsidRDefault="00125AEC" w:rsidP="00D21CDD">
            <w:pPr>
              <w:rPr>
                <w:rFonts w:ascii="Times New Roman" w:hAnsi="Times New Roman"/>
                <w:b/>
                <w:noProof/>
                <w:sz w:val="18"/>
                <w:szCs w:val="18"/>
                <w:lang w:val="sr-Latn-CS"/>
              </w:rPr>
            </w:pP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52F17B8E" w14:textId="77777777" w:rsidR="00125AEC" w:rsidRPr="00C97DEF" w:rsidRDefault="00125AEC" w:rsidP="00D21CDD">
            <w:pPr>
              <w:ind w:left="113" w:right="113"/>
              <w:jc w:val="center"/>
              <w:rPr>
                <w:rFonts w:ascii="Times New Roman" w:hAnsi="Times New Roman"/>
                <w:b/>
                <w:noProof/>
                <w:sz w:val="18"/>
                <w:szCs w:val="18"/>
                <w:lang w:val="sr-Latn-CS"/>
              </w:rPr>
            </w:pPr>
            <w:r w:rsidRPr="00C97DEF">
              <w:rPr>
                <w:rFonts w:ascii="Times New Roman" w:hAnsi="Times New Roman"/>
                <w:b/>
                <w:noProof/>
                <w:sz w:val="18"/>
                <w:szCs w:val="18"/>
                <w:lang w:val="sr-Latn-CS"/>
              </w:rPr>
              <w:t xml:space="preserve">Jedinica mjerenja  </w:t>
            </w:r>
            <w:r w:rsidRPr="00C97DEF">
              <w:rPr>
                <w:rFonts w:ascii="Times New Roman" w:hAnsi="Times New Roman"/>
                <w:noProof/>
                <w:sz w:val="18"/>
                <w:szCs w:val="18"/>
                <w:lang w:val="sr-Latn-CS"/>
              </w:rPr>
              <w:t>(%, broj ili opisno)</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151DE70E" w14:textId="77777777" w:rsidR="00125AEC" w:rsidRPr="00C97DEF" w:rsidRDefault="00125AEC" w:rsidP="00D21CDD">
            <w:pPr>
              <w:ind w:left="113" w:right="113"/>
              <w:jc w:val="center"/>
              <w:rPr>
                <w:rFonts w:ascii="Times New Roman" w:hAnsi="Times New Roman"/>
                <w:noProof/>
                <w:sz w:val="18"/>
                <w:szCs w:val="18"/>
                <w:lang w:val="sr-Latn-CS"/>
              </w:rPr>
            </w:pPr>
            <w:r w:rsidRPr="00C97DEF">
              <w:rPr>
                <w:rFonts w:ascii="Times New Roman" w:hAnsi="Times New Roman"/>
                <w:b/>
                <w:noProof/>
                <w:sz w:val="18"/>
                <w:szCs w:val="18"/>
                <w:lang w:val="sr-Latn-CS"/>
              </w:rPr>
              <w:t>Polazna vrijednost</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3735D037" w14:textId="77777777" w:rsidR="00125AEC" w:rsidRPr="00C97DEF" w:rsidRDefault="00125AEC" w:rsidP="00D21CDD">
            <w:pPr>
              <w:ind w:left="113" w:right="113"/>
              <w:jc w:val="center"/>
              <w:rPr>
                <w:rFonts w:ascii="Times New Roman" w:hAnsi="Times New Roman"/>
                <w:noProof/>
                <w:sz w:val="18"/>
                <w:szCs w:val="18"/>
                <w:lang w:val="sr-Latn-CS"/>
              </w:rPr>
            </w:pPr>
            <w:r w:rsidRPr="00C97DEF">
              <w:rPr>
                <w:rFonts w:ascii="Times New Roman" w:hAnsi="Times New Roman"/>
                <w:b/>
                <w:noProof/>
                <w:sz w:val="18"/>
                <w:szCs w:val="18"/>
                <w:lang w:val="sr-Latn-CS"/>
              </w:rPr>
              <w:t>Ciljana vrijednost</w:t>
            </w:r>
          </w:p>
        </w:tc>
        <w:tc>
          <w:tcPr>
            <w:tcW w:w="70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26819670" w14:textId="77777777" w:rsidR="00125AEC" w:rsidRPr="00C97DEF" w:rsidRDefault="00125AEC" w:rsidP="00D21CDD">
            <w:pPr>
              <w:ind w:left="113" w:right="113"/>
              <w:jc w:val="center"/>
              <w:rPr>
                <w:rFonts w:ascii="Times New Roman" w:hAnsi="Times New Roman"/>
                <w:noProof/>
                <w:sz w:val="18"/>
                <w:szCs w:val="18"/>
                <w:lang w:val="sr-Latn-CS"/>
              </w:rPr>
            </w:pPr>
            <w:r w:rsidRPr="00C97DEF">
              <w:rPr>
                <w:rFonts w:ascii="Times New Roman" w:hAnsi="Times New Roman"/>
                <w:b/>
                <w:noProof/>
                <w:sz w:val="18"/>
                <w:szCs w:val="18"/>
                <w:lang w:val="sr-Latn-CS"/>
              </w:rPr>
              <w:t xml:space="preserve">Ostvarena vrijednost </w:t>
            </w:r>
          </w:p>
        </w:tc>
        <w:tc>
          <w:tcPr>
            <w:tcW w:w="735" w:type="dxa"/>
            <w:tcBorders>
              <w:top w:val="single" w:sz="4" w:space="0" w:color="auto"/>
              <w:left w:val="single" w:sz="4" w:space="0" w:color="auto"/>
              <w:bottom w:val="single" w:sz="4" w:space="0" w:color="auto"/>
              <w:right w:val="nil"/>
            </w:tcBorders>
            <w:shd w:val="clear" w:color="auto" w:fill="D6E3BC" w:themeFill="accent3" w:themeFillTint="66"/>
            <w:textDirection w:val="btLr"/>
            <w:vAlign w:val="center"/>
            <w:hideMark/>
          </w:tcPr>
          <w:p w14:paraId="547512F7" w14:textId="77777777" w:rsidR="00125AEC" w:rsidRPr="00C97DEF" w:rsidRDefault="00125AEC" w:rsidP="00D21CDD">
            <w:pPr>
              <w:ind w:left="113" w:right="113"/>
              <w:jc w:val="center"/>
              <w:rPr>
                <w:rFonts w:ascii="Times New Roman" w:hAnsi="Times New Roman"/>
                <w:b/>
                <w:noProof/>
                <w:sz w:val="18"/>
                <w:szCs w:val="18"/>
                <w:lang w:val="sr-Latn-CS"/>
              </w:rPr>
            </w:pPr>
            <w:r w:rsidRPr="00C97DEF">
              <w:rPr>
                <w:rFonts w:ascii="Times New Roman" w:hAnsi="Times New Roman"/>
                <w:b/>
                <w:noProof/>
                <w:sz w:val="18"/>
                <w:szCs w:val="18"/>
                <w:lang w:val="sr-Latn-CS"/>
              </w:rPr>
              <w:t>Izvori finansiranja (budžet,kredit, donacije, ostalo)</w:t>
            </w:r>
          </w:p>
        </w:tc>
        <w:tc>
          <w:tcPr>
            <w:tcW w:w="810" w:type="dxa"/>
            <w:tcBorders>
              <w:top w:val="single" w:sz="4" w:space="0" w:color="auto"/>
              <w:left w:val="single" w:sz="4" w:space="0" w:color="auto"/>
              <w:bottom w:val="single" w:sz="4" w:space="0" w:color="auto"/>
              <w:right w:val="nil"/>
            </w:tcBorders>
            <w:shd w:val="clear" w:color="auto" w:fill="D6E3BC" w:themeFill="accent3" w:themeFillTint="66"/>
            <w:textDirection w:val="btLr"/>
            <w:vAlign w:val="center"/>
            <w:hideMark/>
          </w:tcPr>
          <w:p w14:paraId="2A656420" w14:textId="77777777" w:rsidR="00125AEC" w:rsidRPr="00C97DEF" w:rsidRDefault="00125AEC" w:rsidP="00D21CDD">
            <w:pPr>
              <w:ind w:left="113" w:right="113"/>
              <w:jc w:val="center"/>
              <w:rPr>
                <w:rFonts w:ascii="Times New Roman" w:hAnsi="Times New Roman"/>
                <w:b/>
                <w:noProof/>
                <w:sz w:val="18"/>
                <w:szCs w:val="18"/>
                <w:lang w:val="sr-Latn-CS"/>
              </w:rPr>
            </w:pPr>
            <w:r w:rsidRPr="00C97DEF">
              <w:rPr>
                <w:rFonts w:ascii="Times New Roman" w:hAnsi="Times New Roman"/>
                <w:b/>
                <w:noProof/>
                <w:sz w:val="18"/>
                <w:szCs w:val="18"/>
                <w:lang w:val="sr-Latn-CS"/>
              </w:rPr>
              <w:t>Planirani troškovi</w:t>
            </w:r>
          </w:p>
        </w:tc>
        <w:tc>
          <w:tcPr>
            <w:tcW w:w="1141" w:type="dxa"/>
            <w:tcBorders>
              <w:top w:val="single" w:sz="4" w:space="0" w:color="auto"/>
              <w:left w:val="single" w:sz="4" w:space="0" w:color="auto"/>
              <w:bottom w:val="single" w:sz="4" w:space="0" w:color="auto"/>
              <w:right w:val="nil"/>
            </w:tcBorders>
            <w:shd w:val="clear" w:color="auto" w:fill="D6E3BC" w:themeFill="accent3" w:themeFillTint="66"/>
            <w:textDirection w:val="btLr"/>
            <w:vAlign w:val="center"/>
            <w:hideMark/>
          </w:tcPr>
          <w:p w14:paraId="0EBEE3AA" w14:textId="77777777" w:rsidR="00125AEC" w:rsidRPr="00C97DEF" w:rsidRDefault="00125AEC" w:rsidP="00D21CDD">
            <w:pPr>
              <w:ind w:left="113" w:right="113"/>
              <w:rPr>
                <w:rFonts w:ascii="Times New Roman" w:hAnsi="Times New Roman"/>
                <w:b/>
                <w:noProof/>
                <w:sz w:val="18"/>
                <w:szCs w:val="18"/>
                <w:lang w:val="sr-Latn-CS"/>
              </w:rPr>
            </w:pPr>
            <w:r w:rsidRPr="00C97DEF">
              <w:rPr>
                <w:rFonts w:ascii="Times New Roman" w:hAnsi="Times New Roman"/>
                <w:b/>
                <w:noProof/>
                <w:sz w:val="18"/>
                <w:szCs w:val="18"/>
                <w:lang w:val="sr-Latn-CS"/>
              </w:rPr>
              <w:t>Ostvareni troškovi</w:t>
            </w:r>
          </w:p>
        </w:tc>
        <w:tc>
          <w:tcPr>
            <w:tcW w:w="915" w:type="dxa"/>
            <w:tcBorders>
              <w:top w:val="single" w:sz="4" w:space="0" w:color="auto"/>
              <w:left w:val="single" w:sz="4" w:space="0" w:color="auto"/>
              <w:bottom w:val="single" w:sz="4" w:space="0" w:color="auto"/>
              <w:right w:val="nil"/>
            </w:tcBorders>
            <w:shd w:val="clear" w:color="auto" w:fill="D6E3BC" w:themeFill="accent3" w:themeFillTint="66"/>
            <w:textDirection w:val="btLr"/>
            <w:vAlign w:val="center"/>
            <w:hideMark/>
          </w:tcPr>
          <w:p w14:paraId="4C30A189" w14:textId="77777777" w:rsidR="00125AEC" w:rsidRPr="00C97DEF" w:rsidRDefault="00125AEC" w:rsidP="00D21CDD">
            <w:pPr>
              <w:ind w:left="113" w:right="113"/>
              <w:jc w:val="center"/>
              <w:rPr>
                <w:rFonts w:ascii="Times New Roman" w:hAnsi="Times New Roman"/>
                <w:b/>
                <w:noProof/>
                <w:sz w:val="18"/>
                <w:szCs w:val="18"/>
                <w:lang w:val="sr-Latn-CS"/>
              </w:rPr>
            </w:pPr>
            <w:r w:rsidRPr="00C97DEF">
              <w:rPr>
                <w:rFonts w:ascii="Times New Roman" w:hAnsi="Times New Roman"/>
                <w:b/>
                <w:noProof/>
                <w:sz w:val="18"/>
                <w:szCs w:val="18"/>
                <w:lang w:val="sr-Latn-CS"/>
              </w:rPr>
              <w:t>Planirani kvartal za provođenje</w:t>
            </w:r>
          </w:p>
        </w:tc>
        <w:tc>
          <w:tcPr>
            <w:tcW w:w="1065" w:type="dxa"/>
            <w:tcBorders>
              <w:top w:val="single" w:sz="4" w:space="0" w:color="auto"/>
              <w:left w:val="single" w:sz="4" w:space="0" w:color="auto"/>
              <w:bottom w:val="single" w:sz="4" w:space="0" w:color="auto"/>
              <w:right w:val="nil"/>
            </w:tcBorders>
            <w:shd w:val="clear" w:color="auto" w:fill="D6E3BC" w:themeFill="accent3" w:themeFillTint="66"/>
            <w:textDirection w:val="btLr"/>
            <w:vAlign w:val="center"/>
            <w:hideMark/>
          </w:tcPr>
          <w:p w14:paraId="00B1E821" w14:textId="77777777" w:rsidR="00125AEC" w:rsidRPr="00C97DEF" w:rsidRDefault="00125AEC" w:rsidP="00D21CDD">
            <w:pPr>
              <w:ind w:left="113" w:right="113"/>
              <w:jc w:val="center"/>
              <w:rPr>
                <w:rFonts w:ascii="Times New Roman" w:hAnsi="Times New Roman"/>
                <w:b/>
                <w:noProof/>
                <w:sz w:val="18"/>
                <w:szCs w:val="18"/>
                <w:lang w:val="sr-Latn-CS"/>
              </w:rPr>
            </w:pPr>
            <w:r w:rsidRPr="00C97DEF">
              <w:rPr>
                <w:rFonts w:ascii="Times New Roman" w:hAnsi="Times New Roman"/>
                <w:b/>
                <w:noProof/>
                <w:sz w:val="18"/>
                <w:szCs w:val="18"/>
                <w:lang w:val="sr-Latn-CS"/>
              </w:rPr>
              <w:t>Kvartal kada je aktivnost provedena</w:t>
            </w:r>
          </w:p>
        </w:tc>
        <w:tc>
          <w:tcPr>
            <w:tcW w:w="0" w:type="auto"/>
            <w:vMerge/>
            <w:tcBorders>
              <w:top w:val="single" w:sz="4" w:space="0" w:color="auto"/>
              <w:left w:val="single" w:sz="4" w:space="0" w:color="auto"/>
              <w:bottom w:val="single" w:sz="4" w:space="0" w:color="auto"/>
              <w:right w:val="nil"/>
            </w:tcBorders>
            <w:vAlign w:val="center"/>
            <w:hideMark/>
          </w:tcPr>
          <w:p w14:paraId="4422E7EB" w14:textId="77777777" w:rsidR="00125AEC" w:rsidRPr="00C97DEF" w:rsidRDefault="00125AEC" w:rsidP="00D21CDD">
            <w:pPr>
              <w:rPr>
                <w:rFonts w:ascii="Times New Roman" w:hAnsi="Times New Roman"/>
                <w:b/>
                <w:noProof/>
                <w:sz w:val="18"/>
                <w:szCs w:val="18"/>
                <w:lang w:val="sr-Latn-CS"/>
              </w:rPr>
            </w:pPr>
          </w:p>
        </w:tc>
        <w:tc>
          <w:tcPr>
            <w:tcW w:w="1843" w:type="dxa"/>
            <w:vMerge/>
            <w:tcBorders>
              <w:top w:val="single" w:sz="4" w:space="0" w:color="auto"/>
              <w:left w:val="nil"/>
              <w:bottom w:val="single" w:sz="4" w:space="0" w:color="auto"/>
              <w:right w:val="single" w:sz="4" w:space="0" w:color="auto"/>
            </w:tcBorders>
            <w:vAlign w:val="center"/>
            <w:hideMark/>
          </w:tcPr>
          <w:p w14:paraId="0A28097A" w14:textId="77777777" w:rsidR="00125AEC" w:rsidRPr="00C97DEF" w:rsidRDefault="00125AEC" w:rsidP="00D21CDD">
            <w:pPr>
              <w:rPr>
                <w:rFonts w:ascii="Times New Roman" w:hAnsi="Times New Roman"/>
                <w:b/>
                <w:noProof/>
                <w:sz w:val="18"/>
                <w:szCs w:val="18"/>
                <w:lang w:val="sr-Latn-CS"/>
              </w:rPr>
            </w:pPr>
          </w:p>
        </w:tc>
      </w:tr>
    </w:tbl>
    <w:tbl>
      <w:tblPr>
        <w:tblStyle w:val="TableGrid"/>
        <w:tblW w:w="15309" w:type="dxa"/>
        <w:tblInd w:w="-572" w:type="dxa"/>
        <w:tblLayout w:type="fixed"/>
        <w:tblLook w:val="04A0" w:firstRow="1" w:lastRow="0" w:firstColumn="1" w:lastColumn="0" w:noHBand="0" w:noVBand="1"/>
      </w:tblPr>
      <w:tblGrid>
        <w:gridCol w:w="1949"/>
        <w:gridCol w:w="1744"/>
        <w:gridCol w:w="864"/>
        <w:gridCol w:w="137"/>
        <w:gridCol w:w="724"/>
        <w:gridCol w:w="868"/>
        <w:gridCol w:w="751"/>
        <w:gridCol w:w="751"/>
        <w:gridCol w:w="93"/>
        <w:gridCol w:w="879"/>
        <w:gridCol w:w="1008"/>
        <w:gridCol w:w="919"/>
        <w:gridCol w:w="15"/>
        <w:gridCol w:w="1088"/>
        <w:gridCol w:w="3519"/>
      </w:tblGrid>
      <w:tr w:rsidR="00125AEC" w:rsidRPr="00C97DEF" w14:paraId="5483A4B7" w14:textId="77777777" w:rsidTr="007D7673">
        <w:trPr>
          <w:trHeight w:val="269"/>
        </w:trPr>
        <w:tc>
          <w:tcPr>
            <w:tcW w:w="1949" w:type="dxa"/>
            <w:tcBorders>
              <w:top w:val="single" w:sz="4" w:space="0" w:color="auto"/>
              <w:left w:val="single" w:sz="4" w:space="0" w:color="auto"/>
              <w:bottom w:val="single" w:sz="4" w:space="0" w:color="auto"/>
              <w:right w:val="single" w:sz="4" w:space="0" w:color="auto"/>
            </w:tcBorders>
            <w:hideMark/>
          </w:tcPr>
          <w:p w14:paraId="4F1E7422" w14:textId="77777777" w:rsidR="00125AEC" w:rsidRPr="00C97DEF" w:rsidRDefault="00125AEC" w:rsidP="00D21CDD">
            <w:pPr>
              <w:spacing w:after="200" w:line="276" w:lineRule="auto"/>
              <w:rPr>
                <w:rFonts w:ascii="Times New Roman" w:hAnsi="Times New Roman"/>
                <w:sz w:val="18"/>
                <w:szCs w:val="18"/>
              </w:rPr>
            </w:pPr>
            <w:r w:rsidRPr="00C97DEF">
              <w:rPr>
                <w:rFonts w:ascii="Times New Roman" w:hAnsi="Times New Roman"/>
                <w:sz w:val="18"/>
                <w:szCs w:val="18"/>
              </w:rPr>
              <w:t xml:space="preserve">      1</w:t>
            </w:r>
          </w:p>
        </w:tc>
        <w:tc>
          <w:tcPr>
            <w:tcW w:w="1744" w:type="dxa"/>
            <w:tcBorders>
              <w:top w:val="single" w:sz="4" w:space="0" w:color="auto"/>
              <w:left w:val="single" w:sz="4" w:space="0" w:color="auto"/>
              <w:bottom w:val="single" w:sz="4" w:space="0" w:color="auto"/>
              <w:right w:val="single" w:sz="4" w:space="0" w:color="auto"/>
            </w:tcBorders>
            <w:hideMark/>
          </w:tcPr>
          <w:p w14:paraId="5E5A15D0"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2</w:t>
            </w:r>
          </w:p>
        </w:tc>
        <w:tc>
          <w:tcPr>
            <w:tcW w:w="1001" w:type="dxa"/>
            <w:gridSpan w:val="2"/>
            <w:tcBorders>
              <w:top w:val="single" w:sz="4" w:space="0" w:color="auto"/>
              <w:left w:val="single" w:sz="4" w:space="0" w:color="auto"/>
              <w:bottom w:val="single" w:sz="4" w:space="0" w:color="auto"/>
              <w:right w:val="single" w:sz="4" w:space="0" w:color="auto"/>
            </w:tcBorders>
            <w:hideMark/>
          </w:tcPr>
          <w:p w14:paraId="4103C81F"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 xml:space="preserve">    3</w:t>
            </w:r>
          </w:p>
        </w:tc>
        <w:tc>
          <w:tcPr>
            <w:tcW w:w="724" w:type="dxa"/>
            <w:tcBorders>
              <w:top w:val="single" w:sz="4" w:space="0" w:color="auto"/>
              <w:left w:val="single" w:sz="4" w:space="0" w:color="auto"/>
              <w:bottom w:val="single" w:sz="4" w:space="0" w:color="auto"/>
              <w:right w:val="single" w:sz="4" w:space="0" w:color="auto"/>
            </w:tcBorders>
            <w:hideMark/>
          </w:tcPr>
          <w:p w14:paraId="492114E5"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4</w:t>
            </w:r>
          </w:p>
        </w:tc>
        <w:tc>
          <w:tcPr>
            <w:tcW w:w="868" w:type="dxa"/>
            <w:tcBorders>
              <w:top w:val="single" w:sz="4" w:space="0" w:color="auto"/>
              <w:left w:val="single" w:sz="4" w:space="0" w:color="auto"/>
              <w:bottom w:val="single" w:sz="4" w:space="0" w:color="auto"/>
              <w:right w:val="single" w:sz="4" w:space="0" w:color="auto"/>
            </w:tcBorders>
            <w:hideMark/>
          </w:tcPr>
          <w:p w14:paraId="152B618C"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 xml:space="preserve">    5</w:t>
            </w:r>
          </w:p>
        </w:tc>
        <w:tc>
          <w:tcPr>
            <w:tcW w:w="751" w:type="dxa"/>
            <w:tcBorders>
              <w:top w:val="single" w:sz="4" w:space="0" w:color="auto"/>
              <w:left w:val="single" w:sz="4" w:space="0" w:color="auto"/>
              <w:bottom w:val="single" w:sz="4" w:space="0" w:color="auto"/>
              <w:right w:val="single" w:sz="4" w:space="0" w:color="auto"/>
            </w:tcBorders>
            <w:hideMark/>
          </w:tcPr>
          <w:p w14:paraId="3C49EEDB"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6</w:t>
            </w:r>
          </w:p>
        </w:tc>
        <w:tc>
          <w:tcPr>
            <w:tcW w:w="751" w:type="dxa"/>
            <w:tcBorders>
              <w:top w:val="single" w:sz="4" w:space="0" w:color="auto"/>
              <w:left w:val="single" w:sz="4" w:space="0" w:color="auto"/>
              <w:bottom w:val="single" w:sz="4" w:space="0" w:color="auto"/>
              <w:right w:val="single" w:sz="4" w:space="0" w:color="auto"/>
            </w:tcBorders>
            <w:hideMark/>
          </w:tcPr>
          <w:p w14:paraId="7B5D2DD5"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7</w:t>
            </w:r>
          </w:p>
        </w:tc>
        <w:tc>
          <w:tcPr>
            <w:tcW w:w="972" w:type="dxa"/>
            <w:gridSpan w:val="2"/>
            <w:tcBorders>
              <w:top w:val="single" w:sz="4" w:space="0" w:color="auto"/>
              <w:left w:val="single" w:sz="4" w:space="0" w:color="auto"/>
              <w:bottom w:val="single" w:sz="4" w:space="0" w:color="auto"/>
              <w:right w:val="single" w:sz="4" w:space="0" w:color="auto"/>
            </w:tcBorders>
            <w:hideMark/>
          </w:tcPr>
          <w:p w14:paraId="40B44242"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8</w:t>
            </w:r>
          </w:p>
        </w:tc>
        <w:tc>
          <w:tcPr>
            <w:tcW w:w="1008" w:type="dxa"/>
            <w:tcBorders>
              <w:top w:val="single" w:sz="4" w:space="0" w:color="auto"/>
              <w:left w:val="single" w:sz="4" w:space="0" w:color="auto"/>
              <w:bottom w:val="single" w:sz="4" w:space="0" w:color="auto"/>
              <w:right w:val="single" w:sz="4" w:space="0" w:color="auto"/>
            </w:tcBorders>
            <w:hideMark/>
          </w:tcPr>
          <w:p w14:paraId="5E5EBDCF"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9</w:t>
            </w:r>
          </w:p>
        </w:tc>
        <w:tc>
          <w:tcPr>
            <w:tcW w:w="934" w:type="dxa"/>
            <w:gridSpan w:val="2"/>
            <w:tcBorders>
              <w:top w:val="single" w:sz="4" w:space="0" w:color="auto"/>
              <w:left w:val="single" w:sz="4" w:space="0" w:color="auto"/>
              <w:bottom w:val="single" w:sz="4" w:space="0" w:color="auto"/>
              <w:right w:val="single" w:sz="4" w:space="0" w:color="auto"/>
            </w:tcBorders>
            <w:hideMark/>
          </w:tcPr>
          <w:p w14:paraId="73A49440"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10</w:t>
            </w:r>
          </w:p>
        </w:tc>
        <w:tc>
          <w:tcPr>
            <w:tcW w:w="1088" w:type="dxa"/>
            <w:tcBorders>
              <w:top w:val="single" w:sz="4" w:space="0" w:color="auto"/>
              <w:left w:val="single" w:sz="4" w:space="0" w:color="auto"/>
              <w:bottom w:val="single" w:sz="4" w:space="0" w:color="auto"/>
              <w:right w:val="single" w:sz="4" w:space="0" w:color="auto"/>
            </w:tcBorders>
            <w:hideMark/>
          </w:tcPr>
          <w:p w14:paraId="0BD8443A"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11</w:t>
            </w:r>
          </w:p>
        </w:tc>
        <w:tc>
          <w:tcPr>
            <w:tcW w:w="3519" w:type="dxa"/>
            <w:tcBorders>
              <w:top w:val="single" w:sz="4" w:space="0" w:color="auto"/>
              <w:left w:val="single" w:sz="4" w:space="0" w:color="auto"/>
              <w:bottom w:val="single" w:sz="4" w:space="0" w:color="auto"/>
              <w:right w:val="single" w:sz="4" w:space="0" w:color="auto"/>
            </w:tcBorders>
            <w:hideMark/>
          </w:tcPr>
          <w:p w14:paraId="02BE2AFC"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12</w:t>
            </w:r>
          </w:p>
        </w:tc>
      </w:tr>
      <w:tr w:rsidR="00125AEC" w:rsidRPr="00C97DEF" w14:paraId="32E81A11" w14:textId="77777777" w:rsidTr="007D7673">
        <w:tc>
          <w:tcPr>
            <w:tcW w:w="7037" w:type="dxa"/>
            <w:gridSpan w:val="7"/>
            <w:tcBorders>
              <w:top w:val="single" w:sz="4" w:space="0" w:color="auto"/>
              <w:left w:val="single" w:sz="4" w:space="0" w:color="auto"/>
              <w:bottom w:val="single" w:sz="4" w:space="0" w:color="auto"/>
              <w:right w:val="nil"/>
            </w:tcBorders>
            <w:shd w:val="clear" w:color="auto" w:fill="C2D69B" w:themeFill="accent3" w:themeFillTint="99"/>
            <w:vAlign w:val="center"/>
          </w:tcPr>
          <w:p w14:paraId="5952EFE6" w14:textId="77777777" w:rsidR="00125AEC" w:rsidRPr="003B1118" w:rsidRDefault="00125AEC" w:rsidP="00D21CDD">
            <w:pPr>
              <w:rPr>
                <w:rFonts w:ascii="Times New Roman" w:hAnsi="Times New Roman"/>
                <w:b/>
                <w:bCs/>
                <w:sz w:val="18"/>
                <w:szCs w:val="18"/>
                <w:lang w:val="en-GB" w:eastAsia="en-GB"/>
              </w:rPr>
            </w:pPr>
            <w:r w:rsidRPr="003B1118">
              <w:rPr>
                <w:rFonts w:ascii="Times New Roman" w:hAnsi="Times New Roman"/>
                <w:b/>
                <w:bCs/>
                <w:sz w:val="18"/>
                <w:szCs w:val="18"/>
                <w:lang w:val="en-GB" w:eastAsia="en-GB"/>
              </w:rPr>
              <w:t xml:space="preserve"> 4.1. Implementacija projekata iz oblasti nauke </w:t>
            </w:r>
          </w:p>
        </w:tc>
        <w:tc>
          <w:tcPr>
            <w:tcW w:w="8272" w:type="dxa"/>
            <w:gridSpan w:val="8"/>
            <w:tcBorders>
              <w:top w:val="nil"/>
              <w:left w:val="nil"/>
              <w:bottom w:val="single" w:sz="4" w:space="0" w:color="auto"/>
              <w:right w:val="single" w:sz="4" w:space="0" w:color="auto"/>
            </w:tcBorders>
            <w:shd w:val="clear" w:color="auto" w:fill="C2D69B" w:themeFill="accent3" w:themeFillTint="99"/>
          </w:tcPr>
          <w:p w14:paraId="5DCA3F37" w14:textId="77777777" w:rsidR="00125AEC" w:rsidRPr="00C97DEF" w:rsidRDefault="00125AEC" w:rsidP="00D21CDD">
            <w:pPr>
              <w:rPr>
                <w:rFonts w:ascii="Times New Roman" w:hAnsi="Times New Roman"/>
                <w:sz w:val="18"/>
                <w:szCs w:val="18"/>
              </w:rPr>
            </w:pPr>
          </w:p>
        </w:tc>
      </w:tr>
      <w:tr w:rsidR="00125AEC" w:rsidRPr="00C97DEF" w14:paraId="030DD642" w14:textId="77777777" w:rsidTr="007D7673">
        <w:tc>
          <w:tcPr>
            <w:tcW w:w="7037" w:type="dxa"/>
            <w:gridSpan w:val="7"/>
            <w:tcBorders>
              <w:top w:val="single" w:sz="4" w:space="0" w:color="auto"/>
              <w:left w:val="single" w:sz="4" w:space="0" w:color="auto"/>
              <w:bottom w:val="single" w:sz="4" w:space="0" w:color="auto"/>
              <w:right w:val="nil"/>
            </w:tcBorders>
            <w:shd w:val="clear" w:color="auto" w:fill="C2D69B" w:themeFill="accent3" w:themeFillTint="99"/>
          </w:tcPr>
          <w:p w14:paraId="0D3CC609" w14:textId="77777777" w:rsidR="00125AEC" w:rsidRPr="003B1118" w:rsidRDefault="00125AEC" w:rsidP="00D21CDD">
            <w:pPr>
              <w:rPr>
                <w:rFonts w:ascii="Times New Roman" w:hAnsi="Times New Roman"/>
                <w:sz w:val="18"/>
                <w:szCs w:val="18"/>
              </w:rPr>
            </w:pPr>
            <w:r w:rsidRPr="003B1118">
              <w:rPr>
                <w:rFonts w:ascii="Times New Roman" w:hAnsi="Times New Roman"/>
                <w:b/>
                <w:bCs/>
                <w:sz w:val="18"/>
                <w:szCs w:val="18"/>
              </w:rPr>
              <w:t>4.1.1. Unaprijediti koordinaciju aktivnosi i implementaciju propisa iz oblasti nauke na nivou BiH</w:t>
            </w:r>
          </w:p>
        </w:tc>
        <w:tc>
          <w:tcPr>
            <w:tcW w:w="8272" w:type="dxa"/>
            <w:gridSpan w:val="8"/>
            <w:tcBorders>
              <w:top w:val="single" w:sz="4" w:space="0" w:color="auto"/>
              <w:left w:val="nil"/>
              <w:bottom w:val="single" w:sz="4" w:space="0" w:color="auto"/>
              <w:right w:val="single" w:sz="4" w:space="0" w:color="auto"/>
            </w:tcBorders>
            <w:shd w:val="clear" w:color="auto" w:fill="C2D69B" w:themeFill="accent3" w:themeFillTint="99"/>
          </w:tcPr>
          <w:p w14:paraId="6F860229" w14:textId="77777777" w:rsidR="00125AEC" w:rsidRPr="00C97DEF" w:rsidRDefault="00125AEC" w:rsidP="00D21CDD">
            <w:pPr>
              <w:rPr>
                <w:rFonts w:ascii="Times New Roman" w:hAnsi="Times New Roman"/>
                <w:sz w:val="18"/>
                <w:szCs w:val="18"/>
              </w:rPr>
            </w:pPr>
          </w:p>
        </w:tc>
      </w:tr>
      <w:tr w:rsidR="00125AEC" w:rsidRPr="00C97DEF" w14:paraId="75200E82" w14:textId="77777777" w:rsidTr="007D7673">
        <w:tc>
          <w:tcPr>
            <w:tcW w:w="1949" w:type="dxa"/>
            <w:tcBorders>
              <w:top w:val="single" w:sz="4" w:space="0" w:color="auto"/>
              <w:left w:val="single" w:sz="4" w:space="0" w:color="auto"/>
              <w:bottom w:val="single" w:sz="4" w:space="0" w:color="auto"/>
              <w:right w:val="single" w:sz="4" w:space="0" w:color="auto"/>
            </w:tcBorders>
            <w:hideMark/>
          </w:tcPr>
          <w:p w14:paraId="44E16317" w14:textId="77777777" w:rsidR="00125AEC" w:rsidRPr="00C97DEF" w:rsidRDefault="00125AEC" w:rsidP="00D21CDD">
            <w:pPr>
              <w:rPr>
                <w:rFonts w:ascii="Times New Roman" w:hAnsi="Times New Roman"/>
                <w:sz w:val="18"/>
                <w:szCs w:val="18"/>
              </w:rPr>
            </w:pPr>
            <w:r w:rsidRPr="00E90467">
              <w:rPr>
                <w:rFonts w:ascii="Times New Roman" w:hAnsi="Times New Roman"/>
                <w:sz w:val="18"/>
                <w:szCs w:val="18"/>
              </w:rPr>
              <w:t>4.1.1.1</w:t>
            </w:r>
            <w:r w:rsidRPr="00E90467">
              <w:rPr>
                <w:rFonts w:ascii="Times New Roman" w:hAnsi="Times New Roman"/>
                <w:sz w:val="18"/>
                <w:szCs w:val="18"/>
              </w:rPr>
              <w:tab/>
              <w:t>Unapređenje prezentacije rada u oblasti nauke  putem  web stranice Ministarstva</w:t>
            </w:r>
          </w:p>
        </w:tc>
        <w:tc>
          <w:tcPr>
            <w:tcW w:w="1744" w:type="dxa"/>
            <w:tcBorders>
              <w:top w:val="single" w:sz="4" w:space="0" w:color="auto"/>
              <w:left w:val="single" w:sz="4" w:space="0" w:color="auto"/>
              <w:bottom w:val="single" w:sz="4" w:space="0" w:color="auto"/>
              <w:right w:val="single" w:sz="4" w:space="0" w:color="auto"/>
            </w:tcBorders>
          </w:tcPr>
          <w:p w14:paraId="15A33D48"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Sektor za nauku i kulturu  u saradnji sa Uredom sekretara</w:t>
            </w:r>
          </w:p>
          <w:p w14:paraId="3272A80F" w14:textId="77777777" w:rsidR="00125AEC" w:rsidRPr="00C97DEF" w:rsidRDefault="00125AEC" w:rsidP="00D21CDD">
            <w:pPr>
              <w:rPr>
                <w:rFonts w:ascii="Times New Roman" w:hAnsi="Times New Roman"/>
                <w:sz w:val="18"/>
                <w:szCs w:val="18"/>
              </w:rPr>
            </w:pPr>
          </w:p>
        </w:tc>
        <w:tc>
          <w:tcPr>
            <w:tcW w:w="1001" w:type="dxa"/>
            <w:gridSpan w:val="2"/>
            <w:tcBorders>
              <w:top w:val="single" w:sz="4" w:space="0" w:color="auto"/>
              <w:left w:val="single" w:sz="4" w:space="0" w:color="auto"/>
              <w:bottom w:val="single" w:sz="4" w:space="0" w:color="auto"/>
              <w:right w:val="single" w:sz="4" w:space="0" w:color="auto"/>
            </w:tcBorders>
          </w:tcPr>
          <w:p w14:paraId="73A60410" w14:textId="77777777" w:rsidR="00125AEC" w:rsidRPr="00C97DEF" w:rsidRDefault="00125AEC" w:rsidP="00D21CDD">
            <w:pPr>
              <w:rPr>
                <w:rFonts w:ascii="Times New Roman" w:hAnsi="Times New Roman"/>
                <w:sz w:val="18"/>
                <w:szCs w:val="18"/>
              </w:rPr>
            </w:pPr>
            <w:r>
              <w:rPr>
                <w:rFonts w:ascii="Times New Roman" w:hAnsi="Times New Roman"/>
                <w:sz w:val="18"/>
                <w:szCs w:val="18"/>
              </w:rPr>
              <w:t>%</w:t>
            </w:r>
          </w:p>
          <w:p w14:paraId="42F6D7FE" w14:textId="77777777" w:rsidR="00125AEC" w:rsidRPr="00C97DEF" w:rsidRDefault="00125AEC" w:rsidP="00D21CDD">
            <w:pPr>
              <w:rPr>
                <w:rFonts w:ascii="Times New Roman" w:hAnsi="Times New Roman"/>
                <w:sz w:val="18"/>
                <w:szCs w:val="18"/>
              </w:rPr>
            </w:pPr>
          </w:p>
        </w:tc>
        <w:tc>
          <w:tcPr>
            <w:tcW w:w="724" w:type="dxa"/>
            <w:tcBorders>
              <w:top w:val="single" w:sz="4" w:space="0" w:color="auto"/>
              <w:left w:val="single" w:sz="4" w:space="0" w:color="auto"/>
              <w:bottom w:val="single" w:sz="4" w:space="0" w:color="auto"/>
              <w:right w:val="single" w:sz="4" w:space="0" w:color="auto"/>
            </w:tcBorders>
          </w:tcPr>
          <w:p w14:paraId="12C9009F" w14:textId="77777777" w:rsidR="00125AEC" w:rsidRPr="00C97DEF" w:rsidRDefault="00125AEC" w:rsidP="00D21CDD">
            <w:pPr>
              <w:rPr>
                <w:rFonts w:ascii="Times New Roman" w:hAnsi="Times New Roman"/>
                <w:sz w:val="18"/>
                <w:szCs w:val="18"/>
              </w:rPr>
            </w:pPr>
          </w:p>
          <w:p w14:paraId="442982F7"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hideMark/>
          </w:tcPr>
          <w:p w14:paraId="07922835" w14:textId="77777777" w:rsidR="00125AEC" w:rsidRPr="00C97DEF" w:rsidRDefault="00125AEC" w:rsidP="00D21CDD">
            <w:pPr>
              <w:rPr>
                <w:rFonts w:ascii="Times New Roman" w:hAnsi="Times New Roman"/>
                <w:sz w:val="18"/>
                <w:szCs w:val="18"/>
              </w:rPr>
            </w:pPr>
            <w:r>
              <w:rPr>
                <w:rFonts w:ascii="Times New Roman" w:hAnsi="Times New Roman"/>
                <w:sz w:val="18"/>
                <w:szCs w:val="18"/>
              </w:rPr>
              <w:t>100</w:t>
            </w:r>
            <w:r w:rsidRPr="00C97DEF">
              <w:rPr>
                <w:rFonts w:ascii="Times New Roman" w:hAnsi="Times New Roman"/>
                <w:sz w:val="18"/>
                <w:szCs w:val="18"/>
              </w:rPr>
              <w:t>%</w:t>
            </w:r>
          </w:p>
        </w:tc>
        <w:tc>
          <w:tcPr>
            <w:tcW w:w="751" w:type="dxa"/>
            <w:tcBorders>
              <w:top w:val="single" w:sz="4" w:space="0" w:color="auto"/>
              <w:left w:val="single" w:sz="4" w:space="0" w:color="auto"/>
              <w:bottom w:val="single" w:sz="4" w:space="0" w:color="auto"/>
              <w:right w:val="single" w:sz="4" w:space="0" w:color="auto"/>
            </w:tcBorders>
            <w:hideMark/>
          </w:tcPr>
          <w:p w14:paraId="0D1D3101" w14:textId="77777777" w:rsidR="00125AEC" w:rsidRPr="00C97DEF"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hideMark/>
          </w:tcPr>
          <w:p w14:paraId="33EDAC3C"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budzet</w:t>
            </w:r>
          </w:p>
        </w:tc>
        <w:tc>
          <w:tcPr>
            <w:tcW w:w="879" w:type="dxa"/>
            <w:tcBorders>
              <w:top w:val="single" w:sz="4" w:space="0" w:color="auto"/>
              <w:left w:val="single" w:sz="4" w:space="0" w:color="auto"/>
              <w:bottom w:val="single" w:sz="4" w:space="0" w:color="auto"/>
              <w:right w:val="single" w:sz="4" w:space="0" w:color="auto"/>
            </w:tcBorders>
            <w:hideMark/>
          </w:tcPr>
          <w:p w14:paraId="3FF54E77" w14:textId="77777777" w:rsidR="00125AEC" w:rsidRPr="00C97DEF" w:rsidRDefault="00125AEC" w:rsidP="00D21CDD">
            <w:pPr>
              <w:rPr>
                <w:rFonts w:ascii="Times New Roman" w:hAnsi="Times New Roman"/>
                <w:sz w:val="18"/>
                <w:szCs w:val="18"/>
              </w:rPr>
            </w:pPr>
            <w:r>
              <w:rPr>
                <w:rFonts w:ascii="Times New Roman" w:hAnsi="Times New Roman"/>
                <w:sz w:val="18"/>
                <w:szCs w:val="18"/>
              </w:rPr>
              <w:t>1.</w:t>
            </w:r>
            <w:r w:rsidRPr="00C97DEF">
              <w:rPr>
                <w:rFonts w:ascii="Times New Roman" w:hAnsi="Times New Roman"/>
                <w:sz w:val="18"/>
                <w:szCs w:val="18"/>
              </w:rPr>
              <w:t>000</w:t>
            </w:r>
          </w:p>
        </w:tc>
        <w:tc>
          <w:tcPr>
            <w:tcW w:w="1008" w:type="dxa"/>
            <w:tcBorders>
              <w:top w:val="single" w:sz="4" w:space="0" w:color="auto"/>
              <w:left w:val="single" w:sz="4" w:space="0" w:color="auto"/>
              <w:bottom w:val="single" w:sz="4" w:space="0" w:color="auto"/>
              <w:right w:val="single" w:sz="4" w:space="0" w:color="auto"/>
            </w:tcBorders>
          </w:tcPr>
          <w:p w14:paraId="40D00ECF"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hideMark/>
          </w:tcPr>
          <w:p w14:paraId="08D50467"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hideMark/>
          </w:tcPr>
          <w:p w14:paraId="6F1697CA"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hideMark/>
          </w:tcPr>
          <w:p w14:paraId="50CA1F50"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 xml:space="preserve">Na web </w:t>
            </w:r>
            <w:r>
              <w:rPr>
                <w:rFonts w:ascii="Times New Roman" w:hAnsi="Times New Roman"/>
                <w:sz w:val="18"/>
                <w:szCs w:val="18"/>
              </w:rPr>
              <w:t>stranici Ministarstva u 2019. godini</w:t>
            </w:r>
            <w:r w:rsidRPr="00C97DEF">
              <w:rPr>
                <w:rFonts w:ascii="Times New Roman" w:hAnsi="Times New Roman"/>
                <w:sz w:val="18"/>
                <w:szCs w:val="18"/>
              </w:rPr>
              <w:t xml:space="preserve"> kreirani su novi linkovi i postavljeni su novi dokumenti, te je izvršeno djelimično ažuriranje stranice na linku Sektora za nauku i kulturu. Kontinuirano se radi na ažuriranju iste.</w:t>
            </w:r>
          </w:p>
        </w:tc>
      </w:tr>
      <w:tr w:rsidR="00125AEC" w:rsidRPr="00C97DEF" w14:paraId="17A4019F" w14:textId="77777777" w:rsidTr="007D7673">
        <w:tc>
          <w:tcPr>
            <w:tcW w:w="1949" w:type="dxa"/>
            <w:tcBorders>
              <w:top w:val="single" w:sz="4" w:space="0" w:color="auto"/>
              <w:left w:val="single" w:sz="4" w:space="0" w:color="auto"/>
              <w:bottom w:val="single" w:sz="4" w:space="0" w:color="auto"/>
              <w:right w:val="single" w:sz="4" w:space="0" w:color="auto"/>
            </w:tcBorders>
          </w:tcPr>
          <w:p w14:paraId="69D9983F" w14:textId="77777777" w:rsidR="00125AEC" w:rsidRPr="00E90467" w:rsidRDefault="00125AEC" w:rsidP="00D21CDD">
            <w:pPr>
              <w:rPr>
                <w:rFonts w:ascii="Times New Roman" w:hAnsi="Times New Roman"/>
                <w:sz w:val="18"/>
                <w:szCs w:val="18"/>
              </w:rPr>
            </w:pPr>
            <w:r w:rsidRPr="002E527B">
              <w:rPr>
                <w:rFonts w:ascii="Times New Roman" w:hAnsi="Times New Roman"/>
                <w:sz w:val="18"/>
                <w:szCs w:val="18"/>
              </w:rPr>
              <w:t>4.1.1.2. Doprinos izradi  godišnjeg i srednjoročnog  programa rada Ministasrtva</w:t>
            </w:r>
          </w:p>
        </w:tc>
        <w:tc>
          <w:tcPr>
            <w:tcW w:w="1744" w:type="dxa"/>
            <w:tcBorders>
              <w:top w:val="single" w:sz="4" w:space="0" w:color="auto"/>
              <w:left w:val="single" w:sz="4" w:space="0" w:color="auto"/>
              <w:bottom w:val="single" w:sz="4" w:space="0" w:color="auto"/>
              <w:right w:val="single" w:sz="4" w:space="0" w:color="auto"/>
            </w:tcBorders>
          </w:tcPr>
          <w:p w14:paraId="5BB28F03" w14:textId="77777777" w:rsidR="00125AEC" w:rsidRPr="00C97DEF" w:rsidRDefault="00125AEC" w:rsidP="00D21CDD">
            <w:pPr>
              <w:rPr>
                <w:rFonts w:ascii="Times New Roman" w:hAnsi="Times New Roman"/>
                <w:sz w:val="18"/>
                <w:szCs w:val="18"/>
              </w:rPr>
            </w:pPr>
            <w:r w:rsidRPr="002E527B">
              <w:rPr>
                <w:rFonts w:ascii="Times New Roman" w:hAnsi="Times New Roman"/>
                <w:sz w:val="18"/>
                <w:szCs w:val="18"/>
              </w:rPr>
              <w:t>Sektor za nauku i kulturu</w:t>
            </w:r>
          </w:p>
        </w:tc>
        <w:tc>
          <w:tcPr>
            <w:tcW w:w="1001" w:type="dxa"/>
            <w:gridSpan w:val="2"/>
            <w:tcBorders>
              <w:top w:val="single" w:sz="4" w:space="0" w:color="auto"/>
              <w:left w:val="single" w:sz="4" w:space="0" w:color="auto"/>
              <w:bottom w:val="single" w:sz="4" w:space="0" w:color="auto"/>
              <w:right w:val="single" w:sz="4" w:space="0" w:color="auto"/>
            </w:tcBorders>
          </w:tcPr>
          <w:p w14:paraId="6C255608" w14:textId="77777777" w:rsidR="00125AEC" w:rsidRDefault="00125AEC" w:rsidP="00D21CDD">
            <w:pPr>
              <w:rPr>
                <w:rFonts w:ascii="Times New Roman" w:hAnsi="Times New Roman"/>
                <w:sz w:val="18"/>
                <w:szCs w:val="18"/>
              </w:rPr>
            </w:pPr>
            <w:r>
              <w:rPr>
                <w:rFonts w:ascii="Times New Roman" w:hAnsi="Times New Roman"/>
                <w:sz w:val="18"/>
                <w:szCs w:val="18"/>
              </w:rPr>
              <w:t>%</w:t>
            </w:r>
          </w:p>
        </w:tc>
        <w:tc>
          <w:tcPr>
            <w:tcW w:w="724" w:type="dxa"/>
            <w:tcBorders>
              <w:top w:val="single" w:sz="4" w:space="0" w:color="auto"/>
              <w:left w:val="single" w:sz="4" w:space="0" w:color="auto"/>
              <w:bottom w:val="single" w:sz="4" w:space="0" w:color="auto"/>
              <w:right w:val="single" w:sz="4" w:space="0" w:color="auto"/>
            </w:tcBorders>
          </w:tcPr>
          <w:p w14:paraId="6F6258FB"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2AFC7A90" w14:textId="77777777" w:rsidR="00125AEC" w:rsidRDefault="00125AEC" w:rsidP="00D21CDD">
            <w:pPr>
              <w:rPr>
                <w:rFonts w:ascii="Times New Roman" w:hAnsi="Times New Roman"/>
                <w:sz w:val="18"/>
                <w:szCs w:val="18"/>
              </w:rPr>
            </w:pPr>
            <w:r>
              <w:rPr>
                <w:rFonts w:ascii="Times New Roman" w:hAnsi="Times New Roman"/>
                <w:sz w:val="18"/>
                <w:szCs w:val="18"/>
              </w:rPr>
              <w:t>100%</w:t>
            </w:r>
          </w:p>
        </w:tc>
        <w:tc>
          <w:tcPr>
            <w:tcW w:w="751" w:type="dxa"/>
            <w:tcBorders>
              <w:top w:val="single" w:sz="4" w:space="0" w:color="auto"/>
              <w:left w:val="single" w:sz="4" w:space="0" w:color="auto"/>
              <w:bottom w:val="single" w:sz="4" w:space="0" w:color="auto"/>
              <w:right w:val="single" w:sz="4" w:space="0" w:color="auto"/>
            </w:tcBorders>
          </w:tcPr>
          <w:p w14:paraId="32F6B703" w14:textId="77777777" w:rsidR="00125AEC"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3DD7B99E" w14:textId="77777777" w:rsidR="00125AEC" w:rsidRPr="00C97DEF" w:rsidRDefault="00125AEC" w:rsidP="00D21CDD">
            <w:pPr>
              <w:rPr>
                <w:rFonts w:ascii="Times New Roman" w:hAnsi="Times New Roman"/>
                <w:sz w:val="18"/>
                <w:szCs w:val="18"/>
              </w:rPr>
            </w:pPr>
            <w:r w:rsidRPr="002E527B">
              <w:rPr>
                <w:rFonts w:ascii="Times New Roman" w:hAnsi="Times New Roman"/>
                <w:sz w:val="18"/>
                <w:szCs w:val="18"/>
              </w:rPr>
              <w:t>budzet</w:t>
            </w:r>
          </w:p>
        </w:tc>
        <w:tc>
          <w:tcPr>
            <w:tcW w:w="879" w:type="dxa"/>
            <w:tcBorders>
              <w:top w:val="single" w:sz="4" w:space="0" w:color="auto"/>
              <w:left w:val="single" w:sz="4" w:space="0" w:color="auto"/>
              <w:bottom w:val="single" w:sz="4" w:space="0" w:color="auto"/>
              <w:right w:val="single" w:sz="4" w:space="0" w:color="auto"/>
            </w:tcBorders>
          </w:tcPr>
          <w:p w14:paraId="17F8BFD6" w14:textId="77777777" w:rsidR="00125AEC" w:rsidRDefault="00125AEC" w:rsidP="00D21CDD">
            <w:pPr>
              <w:rPr>
                <w:rFonts w:ascii="Times New Roman" w:hAnsi="Times New Roman"/>
                <w:sz w:val="18"/>
                <w:szCs w:val="18"/>
              </w:rPr>
            </w:pPr>
            <w:r>
              <w:rPr>
                <w:rFonts w:ascii="Times New Roman" w:hAnsi="Times New Roman"/>
                <w:sz w:val="18"/>
                <w:szCs w:val="18"/>
              </w:rPr>
              <w:t>2.000</w:t>
            </w:r>
          </w:p>
        </w:tc>
        <w:tc>
          <w:tcPr>
            <w:tcW w:w="1008" w:type="dxa"/>
            <w:tcBorders>
              <w:top w:val="single" w:sz="4" w:space="0" w:color="auto"/>
              <w:left w:val="single" w:sz="4" w:space="0" w:color="auto"/>
              <w:bottom w:val="single" w:sz="4" w:space="0" w:color="auto"/>
              <w:right w:val="single" w:sz="4" w:space="0" w:color="auto"/>
            </w:tcBorders>
          </w:tcPr>
          <w:p w14:paraId="3CE43BA0"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1AD03C86" w14:textId="77777777" w:rsidR="00125AEC" w:rsidRPr="00C97DEF" w:rsidRDefault="00125AEC" w:rsidP="00D21CDD">
            <w:pPr>
              <w:rPr>
                <w:rFonts w:ascii="Times New Roman" w:hAnsi="Times New Roman"/>
                <w:sz w:val="18"/>
                <w:szCs w:val="18"/>
              </w:rPr>
            </w:pPr>
            <w:r w:rsidRPr="002E527B">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tcPr>
          <w:p w14:paraId="41AE9A86"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626AE935" w14:textId="77777777" w:rsidR="00125AEC" w:rsidRDefault="00125AEC" w:rsidP="00D21CDD">
            <w:pPr>
              <w:rPr>
                <w:rFonts w:ascii="Times New Roman" w:hAnsi="Times New Roman"/>
                <w:sz w:val="18"/>
                <w:szCs w:val="18"/>
              </w:rPr>
            </w:pPr>
            <w:r>
              <w:rPr>
                <w:rFonts w:ascii="Times New Roman" w:hAnsi="Times New Roman"/>
                <w:sz w:val="18"/>
                <w:szCs w:val="18"/>
              </w:rPr>
              <w:t>Aktivnost se realizuje kontinuirano</w:t>
            </w:r>
          </w:p>
          <w:p w14:paraId="3A8190FD" w14:textId="77777777" w:rsidR="00125AEC" w:rsidRPr="00C97DEF" w:rsidRDefault="00125AEC" w:rsidP="00D21CDD">
            <w:pPr>
              <w:rPr>
                <w:rFonts w:ascii="Times New Roman" w:hAnsi="Times New Roman"/>
                <w:sz w:val="18"/>
                <w:szCs w:val="18"/>
              </w:rPr>
            </w:pPr>
            <w:r>
              <w:rPr>
                <w:rFonts w:ascii="Times New Roman" w:hAnsi="Times New Roman"/>
                <w:sz w:val="18"/>
                <w:szCs w:val="18"/>
              </w:rPr>
              <w:t>Urađen I godišnji I srednjoročni program rada Ministarstva kao I Program rada MCP za VM</w:t>
            </w:r>
          </w:p>
        </w:tc>
      </w:tr>
      <w:tr w:rsidR="00125AEC" w:rsidRPr="00C97DEF" w14:paraId="0F4ECAE0" w14:textId="77777777" w:rsidTr="007D7673">
        <w:tc>
          <w:tcPr>
            <w:tcW w:w="1949" w:type="dxa"/>
            <w:tcBorders>
              <w:top w:val="single" w:sz="4" w:space="0" w:color="auto"/>
              <w:left w:val="single" w:sz="4" w:space="0" w:color="auto"/>
              <w:bottom w:val="single" w:sz="4" w:space="0" w:color="auto"/>
              <w:right w:val="single" w:sz="4" w:space="0" w:color="auto"/>
            </w:tcBorders>
          </w:tcPr>
          <w:p w14:paraId="09DEDDB9" w14:textId="77777777" w:rsidR="00125AEC" w:rsidRDefault="00125AEC" w:rsidP="00D21CDD">
            <w:pPr>
              <w:rPr>
                <w:rFonts w:ascii="Times New Roman" w:hAnsi="Times New Roman"/>
                <w:sz w:val="18"/>
                <w:szCs w:val="18"/>
              </w:rPr>
            </w:pPr>
            <w:r w:rsidRPr="002E527B">
              <w:rPr>
                <w:rFonts w:ascii="Times New Roman" w:hAnsi="Times New Roman"/>
                <w:sz w:val="18"/>
                <w:szCs w:val="18"/>
              </w:rPr>
              <w:t xml:space="preserve">4.1.1.3. Izrada izvještaja o radu, izvještaja interne kontrole Sektora, DOB-a, plan javnih nabavki, plan službenih putovanja, izrada budžeta za </w:t>
            </w:r>
            <w:r>
              <w:rPr>
                <w:rFonts w:ascii="Times New Roman" w:hAnsi="Times New Roman"/>
                <w:sz w:val="18"/>
                <w:szCs w:val="18"/>
              </w:rPr>
              <w:t>2020</w:t>
            </w:r>
          </w:p>
          <w:p w14:paraId="45ECB515" w14:textId="77777777" w:rsidR="00125AEC" w:rsidRPr="00E90467" w:rsidRDefault="00125AEC" w:rsidP="00D21CDD">
            <w:pPr>
              <w:rPr>
                <w:rFonts w:ascii="Times New Roman" w:hAnsi="Times New Roman"/>
                <w:sz w:val="18"/>
                <w:szCs w:val="18"/>
              </w:rPr>
            </w:pPr>
          </w:p>
        </w:tc>
        <w:tc>
          <w:tcPr>
            <w:tcW w:w="1744" w:type="dxa"/>
            <w:tcBorders>
              <w:top w:val="single" w:sz="4" w:space="0" w:color="auto"/>
              <w:left w:val="single" w:sz="4" w:space="0" w:color="auto"/>
              <w:bottom w:val="single" w:sz="4" w:space="0" w:color="auto"/>
              <w:right w:val="single" w:sz="4" w:space="0" w:color="auto"/>
            </w:tcBorders>
          </w:tcPr>
          <w:p w14:paraId="24EBCD48" w14:textId="77777777" w:rsidR="00125AEC" w:rsidRPr="00C97DEF" w:rsidRDefault="00125AEC" w:rsidP="00D21CDD">
            <w:pPr>
              <w:rPr>
                <w:rFonts w:ascii="Times New Roman" w:hAnsi="Times New Roman"/>
                <w:sz w:val="18"/>
                <w:szCs w:val="18"/>
              </w:rPr>
            </w:pPr>
            <w:r w:rsidRPr="002E527B">
              <w:rPr>
                <w:rFonts w:ascii="Times New Roman" w:hAnsi="Times New Roman"/>
                <w:sz w:val="18"/>
                <w:szCs w:val="18"/>
              </w:rPr>
              <w:t>Sektor za nauku i kulturu</w:t>
            </w:r>
          </w:p>
        </w:tc>
        <w:tc>
          <w:tcPr>
            <w:tcW w:w="1001" w:type="dxa"/>
            <w:gridSpan w:val="2"/>
            <w:tcBorders>
              <w:top w:val="single" w:sz="4" w:space="0" w:color="auto"/>
              <w:left w:val="single" w:sz="4" w:space="0" w:color="auto"/>
              <w:bottom w:val="single" w:sz="4" w:space="0" w:color="auto"/>
              <w:right w:val="single" w:sz="4" w:space="0" w:color="auto"/>
            </w:tcBorders>
          </w:tcPr>
          <w:p w14:paraId="052F1728" w14:textId="77777777" w:rsidR="00125AEC" w:rsidRDefault="00125AEC" w:rsidP="00D21CDD">
            <w:pPr>
              <w:rPr>
                <w:rFonts w:ascii="Times New Roman" w:hAnsi="Times New Roman"/>
                <w:sz w:val="18"/>
                <w:szCs w:val="18"/>
              </w:rPr>
            </w:pPr>
            <w:r>
              <w:rPr>
                <w:rFonts w:ascii="Times New Roman" w:hAnsi="Times New Roman"/>
                <w:sz w:val="18"/>
                <w:szCs w:val="18"/>
              </w:rPr>
              <w:t>%</w:t>
            </w:r>
          </w:p>
        </w:tc>
        <w:tc>
          <w:tcPr>
            <w:tcW w:w="724" w:type="dxa"/>
            <w:tcBorders>
              <w:top w:val="single" w:sz="4" w:space="0" w:color="auto"/>
              <w:left w:val="single" w:sz="4" w:space="0" w:color="auto"/>
              <w:bottom w:val="single" w:sz="4" w:space="0" w:color="auto"/>
              <w:right w:val="single" w:sz="4" w:space="0" w:color="auto"/>
            </w:tcBorders>
          </w:tcPr>
          <w:p w14:paraId="7A97FE65"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3407509E" w14:textId="77777777" w:rsidR="00125AEC" w:rsidRDefault="00125AEC" w:rsidP="00D21CDD">
            <w:pPr>
              <w:rPr>
                <w:rFonts w:ascii="Times New Roman" w:hAnsi="Times New Roman"/>
                <w:sz w:val="18"/>
                <w:szCs w:val="18"/>
              </w:rPr>
            </w:pPr>
            <w:r>
              <w:rPr>
                <w:rFonts w:ascii="Times New Roman" w:hAnsi="Times New Roman"/>
                <w:sz w:val="18"/>
                <w:szCs w:val="18"/>
              </w:rPr>
              <w:t>100%</w:t>
            </w:r>
          </w:p>
        </w:tc>
        <w:tc>
          <w:tcPr>
            <w:tcW w:w="751" w:type="dxa"/>
            <w:tcBorders>
              <w:top w:val="single" w:sz="4" w:space="0" w:color="auto"/>
              <w:left w:val="single" w:sz="4" w:space="0" w:color="auto"/>
              <w:bottom w:val="single" w:sz="4" w:space="0" w:color="auto"/>
              <w:right w:val="single" w:sz="4" w:space="0" w:color="auto"/>
            </w:tcBorders>
          </w:tcPr>
          <w:p w14:paraId="17AC94D8" w14:textId="77777777" w:rsidR="00125AEC"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52D6D4F8" w14:textId="77777777" w:rsidR="00125AEC" w:rsidRPr="00C97DEF" w:rsidRDefault="00125AEC" w:rsidP="00D21CDD">
            <w:pPr>
              <w:rPr>
                <w:rFonts w:ascii="Times New Roman" w:hAnsi="Times New Roman"/>
                <w:sz w:val="18"/>
                <w:szCs w:val="18"/>
              </w:rPr>
            </w:pPr>
            <w:r>
              <w:rPr>
                <w:rFonts w:ascii="Times New Roman" w:hAnsi="Times New Roman"/>
                <w:sz w:val="18"/>
                <w:szCs w:val="18"/>
              </w:rPr>
              <w:t>budžet</w:t>
            </w:r>
          </w:p>
        </w:tc>
        <w:tc>
          <w:tcPr>
            <w:tcW w:w="879" w:type="dxa"/>
            <w:tcBorders>
              <w:top w:val="single" w:sz="4" w:space="0" w:color="auto"/>
              <w:left w:val="single" w:sz="4" w:space="0" w:color="auto"/>
              <w:bottom w:val="single" w:sz="4" w:space="0" w:color="auto"/>
              <w:right w:val="single" w:sz="4" w:space="0" w:color="auto"/>
            </w:tcBorders>
          </w:tcPr>
          <w:p w14:paraId="16B51845" w14:textId="77777777" w:rsidR="00125AEC" w:rsidRDefault="00125AEC" w:rsidP="00D21CDD">
            <w:pPr>
              <w:rPr>
                <w:rFonts w:ascii="Times New Roman" w:hAnsi="Times New Roman"/>
                <w:sz w:val="18"/>
                <w:szCs w:val="18"/>
              </w:rPr>
            </w:pPr>
            <w:r>
              <w:rPr>
                <w:rFonts w:ascii="Times New Roman" w:hAnsi="Times New Roman"/>
                <w:sz w:val="18"/>
                <w:szCs w:val="18"/>
              </w:rPr>
              <w:t>3.000</w:t>
            </w:r>
          </w:p>
        </w:tc>
        <w:tc>
          <w:tcPr>
            <w:tcW w:w="1008" w:type="dxa"/>
            <w:tcBorders>
              <w:top w:val="single" w:sz="4" w:space="0" w:color="auto"/>
              <w:left w:val="single" w:sz="4" w:space="0" w:color="auto"/>
              <w:bottom w:val="single" w:sz="4" w:space="0" w:color="auto"/>
              <w:right w:val="single" w:sz="4" w:space="0" w:color="auto"/>
            </w:tcBorders>
          </w:tcPr>
          <w:p w14:paraId="3C70D14E"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4F1A66B1" w14:textId="77777777" w:rsidR="00125AEC" w:rsidRPr="00C97DEF" w:rsidRDefault="00125AEC" w:rsidP="00D21CDD">
            <w:pPr>
              <w:rPr>
                <w:rFonts w:ascii="Times New Roman" w:hAnsi="Times New Roman"/>
                <w:sz w:val="18"/>
                <w:szCs w:val="18"/>
              </w:rPr>
            </w:pPr>
            <w:r>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tcPr>
          <w:p w14:paraId="42E26779"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02A85844" w14:textId="77777777" w:rsidR="00125AEC" w:rsidRPr="00C97DEF" w:rsidRDefault="00125AEC" w:rsidP="00D21CDD">
            <w:pPr>
              <w:rPr>
                <w:rFonts w:ascii="Times New Roman" w:hAnsi="Times New Roman"/>
                <w:sz w:val="18"/>
                <w:szCs w:val="18"/>
              </w:rPr>
            </w:pPr>
            <w:r w:rsidRPr="002E527B">
              <w:rPr>
                <w:rFonts w:ascii="Times New Roman" w:hAnsi="Times New Roman"/>
                <w:sz w:val="18"/>
                <w:szCs w:val="18"/>
              </w:rPr>
              <w:t>Aktivnost se realizuje kontinuirano</w:t>
            </w:r>
          </w:p>
        </w:tc>
      </w:tr>
      <w:tr w:rsidR="00125AEC" w:rsidRPr="00C97DEF" w14:paraId="0ED7F532" w14:textId="77777777" w:rsidTr="007D7673">
        <w:tc>
          <w:tcPr>
            <w:tcW w:w="1949" w:type="dxa"/>
            <w:tcBorders>
              <w:top w:val="single" w:sz="4" w:space="0" w:color="auto"/>
              <w:left w:val="single" w:sz="4" w:space="0" w:color="auto"/>
              <w:bottom w:val="single" w:sz="4" w:space="0" w:color="auto"/>
              <w:right w:val="single" w:sz="4" w:space="0" w:color="auto"/>
            </w:tcBorders>
          </w:tcPr>
          <w:p w14:paraId="5CC9A042" w14:textId="77777777" w:rsidR="00125AEC" w:rsidRPr="00E90467" w:rsidRDefault="00125AEC" w:rsidP="00D21CDD">
            <w:pPr>
              <w:rPr>
                <w:rFonts w:ascii="Times New Roman" w:hAnsi="Times New Roman"/>
                <w:sz w:val="18"/>
                <w:szCs w:val="18"/>
              </w:rPr>
            </w:pPr>
            <w:r w:rsidRPr="002E527B">
              <w:rPr>
                <w:rFonts w:ascii="Times New Roman" w:hAnsi="Times New Roman"/>
                <w:sz w:val="18"/>
                <w:szCs w:val="18"/>
              </w:rPr>
              <w:t xml:space="preserve">4.1.1.4 Statistički obrazac Godišnji </w:t>
            </w:r>
            <w:r w:rsidRPr="002E527B">
              <w:rPr>
                <w:rFonts w:ascii="Times New Roman" w:hAnsi="Times New Roman"/>
                <w:sz w:val="18"/>
                <w:szCs w:val="18"/>
              </w:rPr>
              <w:lastRenderedPageBreak/>
              <w:t>izvještaj o budžetskim izdvajanjim</w:t>
            </w:r>
            <w:r>
              <w:rPr>
                <w:rFonts w:ascii="Times New Roman" w:hAnsi="Times New Roman"/>
                <w:sz w:val="18"/>
                <w:szCs w:val="18"/>
              </w:rPr>
              <w:t xml:space="preserve">a za istraživanje i razvoj, 2017-2018 </w:t>
            </w:r>
            <w:r w:rsidRPr="002E527B">
              <w:rPr>
                <w:rFonts w:ascii="Times New Roman" w:hAnsi="Times New Roman"/>
                <w:sz w:val="18"/>
                <w:szCs w:val="18"/>
              </w:rPr>
              <w:t>BI-IR)</w:t>
            </w:r>
          </w:p>
        </w:tc>
        <w:tc>
          <w:tcPr>
            <w:tcW w:w="1744" w:type="dxa"/>
            <w:tcBorders>
              <w:top w:val="single" w:sz="4" w:space="0" w:color="auto"/>
              <w:left w:val="single" w:sz="4" w:space="0" w:color="auto"/>
              <w:bottom w:val="single" w:sz="4" w:space="0" w:color="auto"/>
              <w:right w:val="single" w:sz="4" w:space="0" w:color="auto"/>
            </w:tcBorders>
          </w:tcPr>
          <w:p w14:paraId="3E15ED40" w14:textId="77777777" w:rsidR="00125AEC" w:rsidRPr="00C97DEF" w:rsidRDefault="00125AEC" w:rsidP="00D21CDD">
            <w:pPr>
              <w:rPr>
                <w:rFonts w:ascii="Times New Roman" w:hAnsi="Times New Roman"/>
                <w:sz w:val="18"/>
                <w:szCs w:val="18"/>
              </w:rPr>
            </w:pPr>
            <w:r>
              <w:rPr>
                <w:rFonts w:ascii="Times New Roman" w:hAnsi="Times New Roman"/>
                <w:sz w:val="18"/>
                <w:szCs w:val="18"/>
              </w:rPr>
              <w:lastRenderedPageBreak/>
              <w:t>Sektor za nauku i kulturu</w:t>
            </w:r>
          </w:p>
        </w:tc>
        <w:tc>
          <w:tcPr>
            <w:tcW w:w="1001" w:type="dxa"/>
            <w:gridSpan w:val="2"/>
            <w:tcBorders>
              <w:top w:val="single" w:sz="4" w:space="0" w:color="auto"/>
              <w:left w:val="single" w:sz="4" w:space="0" w:color="auto"/>
              <w:bottom w:val="single" w:sz="4" w:space="0" w:color="auto"/>
              <w:right w:val="single" w:sz="4" w:space="0" w:color="auto"/>
            </w:tcBorders>
          </w:tcPr>
          <w:p w14:paraId="6A3B91F4" w14:textId="77777777" w:rsidR="00125AEC" w:rsidRDefault="00125AEC" w:rsidP="00D21CDD">
            <w:pPr>
              <w:rPr>
                <w:rFonts w:ascii="Times New Roman" w:hAnsi="Times New Roman"/>
                <w:sz w:val="18"/>
                <w:szCs w:val="18"/>
              </w:rPr>
            </w:pPr>
            <w:r>
              <w:rPr>
                <w:rFonts w:ascii="Times New Roman" w:hAnsi="Times New Roman"/>
                <w:sz w:val="18"/>
                <w:szCs w:val="18"/>
              </w:rPr>
              <w:t>%</w:t>
            </w:r>
          </w:p>
        </w:tc>
        <w:tc>
          <w:tcPr>
            <w:tcW w:w="724" w:type="dxa"/>
            <w:tcBorders>
              <w:top w:val="single" w:sz="4" w:space="0" w:color="auto"/>
              <w:left w:val="single" w:sz="4" w:space="0" w:color="auto"/>
              <w:bottom w:val="single" w:sz="4" w:space="0" w:color="auto"/>
              <w:right w:val="single" w:sz="4" w:space="0" w:color="auto"/>
            </w:tcBorders>
          </w:tcPr>
          <w:p w14:paraId="0A5B3874"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68916273" w14:textId="77777777" w:rsidR="00125AEC" w:rsidRDefault="00125AEC" w:rsidP="00D21CDD">
            <w:pPr>
              <w:rPr>
                <w:rFonts w:ascii="Times New Roman" w:hAnsi="Times New Roman"/>
                <w:sz w:val="18"/>
                <w:szCs w:val="18"/>
              </w:rPr>
            </w:pPr>
            <w:r>
              <w:rPr>
                <w:rFonts w:ascii="Times New Roman" w:hAnsi="Times New Roman"/>
                <w:sz w:val="18"/>
                <w:szCs w:val="18"/>
              </w:rPr>
              <w:t>100%</w:t>
            </w:r>
          </w:p>
        </w:tc>
        <w:tc>
          <w:tcPr>
            <w:tcW w:w="751" w:type="dxa"/>
            <w:tcBorders>
              <w:top w:val="single" w:sz="4" w:space="0" w:color="auto"/>
              <w:left w:val="single" w:sz="4" w:space="0" w:color="auto"/>
              <w:bottom w:val="single" w:sz="4" w:space="0" w:color="auto"/>
              <w:right w:val="single" w:sz="4" w:space="0" w:color="auto"/>
            </w:tcBorders>
          </w:tcPr>
          <w:p w14:paraId="2C7ACB57" w14:textId="77777777" w:rsidR="00125AEC"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7DD7A237" w14:textId="77777777" w:rsidR="00125AEC" w:rsidRPr="00C97DEF" w:rsidRDefault="00125AEC" w:rsidP="00D21CDD">
            <w:pPr>
              <w:rPr>
                <w:rFonts w:ascii="Times New Roman" w:hAnsi="Times New Roman"/>
                <w:sz w:val="18"/>
                <w:szCs w:val="18"/>
              </w:rPr>
            </w:pPr>
            <w:r>
              <w:rPr>
                <w:rFonts w:ascii="Times New Roman" w:hAnsi="Times New Roman"/>
                <w:sz w:val="18"/>
                <w:szCs w:val="18"/>
              </w:rPr>
              <w:t>budžet</w:t>
            </w:r>
          </w:p>
        </w:tc>
        <w:tc>
          <w:tcPr>
            <w:tcW w:w="879" w:type="dxa"/>
            <w:tcBorders>
              <w:top w:val="single" w:sz="4" w:space="0" w:color="auto"/>
              <w:left w:val="single" w:sz="4" w:space="0" w:color="auto"/>
              <w:bottom w:val="single" w:sz="4" w:space="0" w:color="auto"/>
              <w:right w:val="single" w:sz="4" w:space="0" w:color="auto"/>
            </w:tcBorders>
          </w:tcPr>
          <w:p w14:paraId="54772179" w14:textId="77777777" w:rsidR="00125AEC" w:rsidRDefault="00125AEC" w:rsidP="00D21CDD">
            <w:pPr>
              <w:rPr>
                <w:rFonts w:ascii="Times New Roman" w:hAnsi="Times New Roman"/>
                <w:sz w:val="18"/>
                <w:szCs w:val="18"/>
              </w:rPr>
            </w:pPr>
            <w:r>
              <w:rPr>
                <w:rFonts w:ascii="Times New Roman" w:hAnsi="Times New Roman"/>
                <w:sz w:val="18"/>
                <w:szCs w:val="18"/>
              </w:rPr>
              <w:t>2.000</w:t>
            </w:r>
          </w:p>
        </w:tc>
        <w:tc>
          <w:tcPr>
            <w:tcW w:w="1008" w:type="dxa"/>
            <w:tcBorders>
              <w:top w:val="single" w:sz="4" w:space="0" w:color="auto"/>
              <w:left w:val="single" w:sz="4" w:space="0" w:color="auto"/>
              <w:bottom w:val="single" w:sz="4" w:space="0" w:color="auto"/>
              <w:right w:val="single" w:sz="4" w:space="0" w:color="auto"/>
            </w:tcBorders>
          </w:tcPr>
          <w:p w14:paraId="794C04C8"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74606716" w14:textId="77777777" w:rsidR="00125AEC" w:rsidRPr="00C97DEF" w:rsidRDefault="00125AEC" w:rsidP="00D21CDD">
            <w:pPr>
              <w:rPr>
                <w:rFonts w:ascii="Times New Roman" w:hAnsi="Times New Roman"/>
                <w:sz w:val="18"/>
                <w:szCs w:val="18"/>
              </w:rPr>
            </w:pPr>
            <w:r>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tcPr>
          <w:p w14:paraId="315FAFB4"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3EE457D8" w14:textId="77777777" w:rsidR="00125AEC" w:rsidRDefault="00125AEC" w:rsidP="00D21CDD">
            <w:pPr>
              <w:rPr>
                <w:rFonts w:ascii="Times New Roman" w:hAnsi="Times New Roman"/>
                <w:sz w:val="18"/>
                <w:szCs w:val="18"/>
              </w:rPr>
            </w:pPr>
            <w:r w:rsidRPr="0005202C">
              <w:rPr>
                <w:rFonts w:ascii="Times New Roman" w:hAnsi="Times New Roman"/>
                <w:sz w:val="18"/>
                <w:szCs w:val="18"/>
              </w:rPr>
              <w:t xml:space="preserve">Sektor za nauku i kulturu sprovodi redovno godišnje izvještavanje Agenciji za statistiku </w:t>
            </w:r>
            <w:r w:rsidRPr="0005202C">
              <w:rPr>
                <w:rFonts w:ascii="Times New Roman" w:hAnsi="Times New Roman"/>
                <w:sz w:val="18"/>
                <w:szCs w:val="18"/>
              </w:rPr>
              <w:lastRenderedPageBreak/>
              <w:t>BiH o budžetskim izdvajanjima za istraživanje i razvoj.</w:t>
            </w:r>
            <w:r>
              <w:rPr>
                <w:rFonts w:ascii="Times New Roman" w:hAnsi="Times New Roman"/>
                <w:sz w:val="18"/>
                <w:szCs w:val="18"/>
              </w:rPr>
              <w:t xml:space="preserve"> </w:t>
            </w:r>
            <w:r w:rsidRPr="0005202C">
              <w:rPr>
                <w:rFonts w:ascii="Times New Roman" w:hAnsi="Times New Roman"/>
                <w:sz w:val="18"/>
                <w:szCs w:val="18"/>
              </w:rPr>
              <w:t>Sektor za nauku i kulturu sprovodi redovno godišnje izvještavanje Agenciji za statistiku BiH o izdvajanjima za za istraživa</w:t>
            </w:r>
            <w:r>
              <w:rPr>
                <w:rFonts w:ascii="Times New Roman" w:hAnsi="Times New Roman"/>
                <w:sz w:val="18"/>
                <w:szCs w:val="18"/>
              </w:rPr>
              <w:t>nje i razvoj za državni sektor i</w:t>
            </w:r>
            <w:r w:rsidRPr="0005202C">
              <w:rPr>
                <w:rFonts w:ascii="Times New Roman" w:hAnsi="Times New Roman"/>
                <w:sz w:val="18"/>
                <w:szCs w:val="18"/>
              </w:rPr>
              <w:t xml:space="preserve"> neprofitne organizacije.</w:t>
            </w:r>
          </w:p>
          <w:p w14:paraId="590ACFEF" w14:textId="77777777" w:rsidR="00125AEC" w:rsidRPr="00C97DEF" w:rsidRDefault="00125AEC" w:rsidP="00D21CDD">
            <w:pPr>
              <w:rPr>
                <w:rFonts w:ascii="Times New Roman" w:hAnsi="Times New Roman"/>
                <w:sz w:val="18"/>
                <w:szCs w:val="18"/>
              </w:rPr>
            </w:pPr>
            <w:r>
              <w:rPr>
                <w:rFonts w:ascii="Times New Roman" w:hAnsi="Times New Roman"/>
                <w:sz w:val="18"/>
                <w:szCs w:val="18"/>
              </w:rPr>
              <w:t>Sektor za nauku I kulturu je pripremio oba izvjestaja u julu mjesecu 2019. Godine. Kontinuirano se prikupljaju podaci za ovo izvještavanje.</w:t>
            </w:r>
          </w:p>
        </w:tc>
      </w:tr>
      <w:tr w:rsidR="00125AEC" w:rsidRPr="00C97DEF" w14:paraId="30823414" w14:textId="77777777" w:rsidTr="007D7673">
        <w:tc>
          <w:tcPr>
            <w:tcW w:w="1949" w:type="dxa"/>
            <w:tcBorders>
              <w:top w:val="single" w:sz="4" w:space="0" w:color="auto"/>
              <w:left w:val="single" w:sz="4" w:space="0" w:color="auto"/>
              <w:bottom w:val="single" w:sz="4" w:space="0" w:color="auto"/>
              <w:right w:val="single" w:sz="4" w:space="0" w:color="auto"/>
            </w:tcBorders>
          </w:tcPr>
          <w:p w14:paraId="0DE62BD3" w14:textId="77777777" w:rsidR="00125AEC" w:rsidRPr="00E90467" w:rsidRDefault="00125AEC" w:rsidP="00D21CDD">
            <w:pPr>
              <w:rPr>
                <w:rFonts w:ascii="Times New Roman" w:hAnsi="Times New Roman"/>
                <w:sz w:val="18"/>
                <w:szCs w:val="18"/>
              </w:rPr>
            </w:pPr>
            <w:r w:rsidRPr="002E527B">
              <w:rPr>
                <w:rFonts w:ascii="Times New Roman" w:hAnsi="Times New Roman"/>
                <w:sz w:val="18"/>
                <w:szCs w:val="18"/>
              </w:rPr>
              <w:lastRenderedPageBreak/>
              <w:t>4.1.1.5 Unošenje podataka o projektima u PIMIS bazu</w:t>
            </w:r>
          </w:p>
        </w:tc>
        <w:tc>
          <w:tcPr>
            <w:tcW w:w="1744" w:type="dxa"/>
            <w:tcBorders>
              <w:top w:val="single" w:sz="4" w:space="0" w:color="auto"/>
              <w:left w:val="single" w:sz="4" w:space="0" w:color="auto"/>
              <w:bottom w:val="single" w:sz="4" w:space="0" w:color="auto"/>
              <w:right w:val="single" w:sz="4" w:space="0" w:color="auto"/>
            </w:tcBorders>
          </w:tcPr>
          <w:p w14:paraId="522BFB05" w14:textId="77777777" w:rsidR="00125AEC" w:rsidRPr="00C97DEF" w:rsidRDefault="00125AEC" w:rsidP="00D21CDD">
            <w:pPr>
              <w:rPr>
                <w:rFonts w:ascii="Times New Roman" w:hAnsi="Times New Roman"/>
                <w:sz w:val="18"/>
                <w:szCs w:val="18"/>
              </w:rPr>
            </w:pPr>
            <w:r>
              <w:rPr>
                <w:rFonts w:ascii="Times New Roman" w:hAnsi="Times New Roman"/>
                <w:sz w:val="18"/>
                <w:szCs w:val="18"/>
              </w:rPr>
              <w:t>Sektor za nauku i kulturu</w:t>
            </w:r>
          </w:p>
        </w:tc>
        <w:tc>
          <w:tcPr>
            <w:tcW w:w="1001" w:type="dxa"/>
            <w:gridSpan w:val="2"/>
            <w:tcBorders>
              <w:top w:val="single" w:sz="4" w:space="0" w:color="auto"/>
              <w:left w:val="single" w:sz="4" w:space="0" w:color="auto"/>
              <w:bottom w:val="single" w:sz="4" w:space="0" w:color="auto"/>
              <w:right w:val="single" w:sz="4" w:space="0" w:color="auto"/>
            </w:tcBorders>
          </w:tcPr>
          <w:p w14:paraId="7C49BF96" w14:textId="77777777" w:rsidR="00125AEC" w:rsidRDefault="00125AEC" w:rsidP="00D21CDD">
            <w:pPr>
              <w:rPr>
                <w:rFonts w:ascii="Times New Roman" w:hAnsi="Times New Roman"/>
                <w:sz w:val="18"/>
                <w:szCs w:val="18"/>
              </w:rPr>
            </w:pPr>
            <w:r>
              <w:rPr>
                <w:rFonts w:ascii="Times New Roman" w:hAnsi="Times New Roman"/>
                <w:sz w:val="18"/>
                <w:szCs w:val="18"/>
              </w:rPr>
              <w:t>%</w:t>
            </w:r>
          </w:p>
        </w:tc>
        <w:tc>
          <w:tcPr>
            <w:tcW w:w="724" w:type="dxa"/>
            <w:tcBorders>
              <w:top w:val="single" w:sz="4" w:space="0" w:color="auto"/>
              <w:left w:val="single" w:sz="4" w:space="0" w:color="auto"/>
              <w:bottom w:val="single" w:sz="4" w:space="0" w:color="auto"/>
              <w:right w:val="single" w:sz="4" w:space="0" w:color="auto"/>
            </w:tcBorders>
          </w:tcPr>
          <w:p w14:paraId="3447D65A"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42F71416" w14:textId="77777777" w:rsidR="00125AEC" w:rsidRDefault="00125AEC" w:rsidP="00D21CDD">
            <w:pPr>
              <w:rPr>
                <w:rFonts w:ascii="Times New Roman" w:hAnsi="Times New Roman"/>
                <w:sz w:val="18"/>
                <w:szCs w:val="18"/>
              </w:rPr>
            </w:pPr>
            <w:r>
              <w:rPr>
                <w:rFonts w:ascii="Times New Roman" w:hAnsi="Times New Roman"/>
                <w:sz w:val="18"/>
                <w:szCs w:val="18"/>
              </w:rPr>
              <w:t>100%</w:t>
            </w:r>
          </w:p>
        </w:tc>
        <w:tc>
          <w:tcPr>
            <w:tcW w:w="751" w:type="dxa"/>
            <w:tcBorders>
              <w:top w:val="single" w:sz="4" w:space="0" w:color="auto"/>
              <w:left w:val="single" w:sz="4" w:space="0" w:color="auto"/>
              <w:bottom w:val="single" w:sz="4" w:space="0" w:color="auto"/>
              <w:right w:val="single" w:sz="4" w:space="0" w:color="auto"/>
            </w:tcBorders>
          </w:tcPr>
          <w:p w14:paraId="1BCA5E38" w14:textId="77777777" w:rsidR="00125AEC"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3D8D5619" w14:textId="77777777" w:rsidR="00125AEC" w:rsidRPr="00C97DEF" w:rsidRDefault="00125AEC" w:rsidP="00D21CDD">
            <w:pPr>
              <w:rPr>
                <w:rFonts w:ascii="Times New Roman" w:hAnsi="Times New Roman"/>
                <w:sz w:val="18"/>
                <w:szCs w:val="18"/>
              </w:rPr>
            </w:pPr>
            <w:r>
              <w:rPr>
                <w:rFonts w:ascii="Times New Roman" w:hAnsi="Times New Roman"/>
                <w:sz w:val="18"/>
                <w:szCs w:val="18"/>
              </w:rPr>
              <w:t>budžet</w:t>
            </w:r>
          </w:p>
        </w:tc>
        <w:tc>
          <w:tcPr>
            <w:tcW w:w="879" w:type="dxa"/>
            <w:tcBorders>
              <w:top w:val="single" w:sz="4" w:space="0" w:color="auto"/>
              <w:left w:val="single" w:sz="4" w:space="0" w:color="auto"/>
              <w:bottom w:val="single" w:sz="4" w:space="0" w:color="auto"/>
              <w:right w:val="single" w:sz="4" w:space="0" w:color="auto"/>
            </w:tcBorders>
          </w:tcPr>
          <w:p w14:paraId="722CC90E" w14:textId="77777777" w:rsidR="00125AEC" w:rsidRDefault="00125AEC" w:rsidP="00D21CDD">
            <w:pPr>
              <w:rPr>
                <w:rFonts w:ascii="Times New Roman" w:hAnsi="Times New Roman"/>
                <w:sz w:val="18"/>
                <w:szCs w:val="18"/>
              </w:rPr>
            </w:pPr>
            <w:r>
              <w:rPr>
                <w:rFonts w:ascii="Times New Roman" w:hAnsi="Times New Roman"/>
                <w:sz w:val="18"/>
                <w:szCs w:val="18"/>
              </w:rPr>
              <w:t>2.000</w:t>
            </w:r>
          </w:p>
        </w:tc>
        <w:tc>
          <w:tcPr>
            <w:tcW w:w="1008" w:type="dxa"/>
            <w:tcBorders>
              <w:top w:val="single" w:sz="4" w:space="0" w:color="auto"/>
              <w:left w:val="single" w:sz="4" w:space="0" w:color="auto"/>
              <w:bottom w:val="single" w:sz="4" w:space="0" w:color="auto"/>
              <w:right w:val="single" w:sz="4" w:space="0" w:color="auto"/>
            </w:tcBorders>
          </w:tcPr>
          <w:p w14:paraId="3B2A2555"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5AE70279" w14:textId="77777777" w:rsidR="00125AEC" w:rsidRPr="00C97DEF" w:rsidRDefault="00125AEC" w:rsidP="00D21CDD">
            <w:pPr>
              <w:rPr>
                <w:rFonts w:ascii="Times New Roman" w:hAnsi="Times New Roman"/>
                <w:sz w:val="18"/>
                <w:szCs w:val="18"/>
              </w:rPr>
            </w:pPr>
            <w:r>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tcPr>
          <w:p w14:paraId="6B56B891"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78F37FFE" w14:textId="77777777" w:rsidR="00125AEC" w:rsidRPr="00C97DEF" w:rsidRDefault="00125AEC" w:rsidP="00D21CDD">
            <w:pPr>
              <w:rPr>
                <w:rFonts w:ascii="Times New Roman" w:hAnsi="Times New Roman"/>
                <w:sz w:val="18"/>
                <w:szCs w:val="18"/>
              </w:rPr>
            </w:pPr>
            <w:r w:rsidRPr="0005202C">
              <w:rPr>
                <w:rFonts w:ascii="Times New Roman" w:hAnsi="Times New Roman"/>
                <w:sz w:val="18"/>
                <w:szCs w:val="18"/>
              </w:rPr>
              <w:t>U skladu sa zaključkom VM BiH sa 94.sjednice od 08.05.2014.godine svi korisnici budžeta institucija BiH su dužni da planiranje i kandidovanje projekata obavljaju online putem elektronskog obrasca za identifikaciju, prijavu I praćenje u sistemu PIMIS. Istovremeno svi budžetski korisnici, odnosno institucije BiH su obavezni unijeti sve svoje projekte u system PIMIS putem obrasca bez obzira na njihovu vrstu, tip, status, izvor i način finansiranja, te ih redovno ažurirati. U sektoru za nauku i kulturu vrši se redovan unos podataka u PIMIS sistem, kao i izvještavanje Min.finansija i trezora BiH o istom.</w:t>
            </w:r>
          </w:p>
        </w:tc>
      </w:tr>
      <w:tr w:rsidR="00125AEC" w:rsidRPr="00C97DEF" w14:paraId="067E7654" w14:textId="77777777" w:rsidTr="007D7673">
        <w:tc>
          <w:tcPr>
            <w:tcW w:w="1949" w:type="dxa"/>
            <w:tcBorders>
              <w:top w:val="single" w:sz="4" w:space="0" w:color="auto"/>
              <w:left w:val="single" w:sz="4" w:space="0" w:color="auto"/>
              <w:bottom w:val="single" w:sz="4" w:space="0" w:color="auto"/>
              <w:right w:val="single" w:sz="4" w:space="0" w:color="auto"/>
            </w:tcBorders>
          </w:tcPr>
          <w:p w14:paraId="0E14A009" w14:textId="77777777" w:rsidR="00125AEC" w:rsidRPr="00E90467" w:rsidRDefault="00125AEC" w:rsidP="00D21CDD">
            <w:pPr>
              <w:rPr>
                <w:rFonts w:ascii="Times New Roman" w:hAnsi="Times New Roman"/>
                <w:sz w:val="18"/>
                <w:szCs w:val="18"/>
              </w:rPr>
            </w:pPr>
            <w:r w:rsidRPr="00AE7C0B">
              <w:rPr>
                <w:rFonts w:ascii="Times New Roman" w:hAnsi="Times New Roman"/>
                <w:sz w:val="18"/>
                <w:szCs w:val="18"/>
              </w:rPr>
              <w:t>4.2.1.6 Učešće u provođenju i praćenju provođenja aktuelnih projekata, a posebno kroz aktivnosti komisija, radnih grupa i drugih tijela</w:t>
            </w:r>
          </w:p>
        </w:tc>
        <w:tc>
          <w:tcPr>
            <w:tcW w:w="1744" w:type="dxa"/>
            <w:tcBorders>
              <w:top w:val="single" w:sz="4" w:space="0" w:color="auto"/>
              <w:left w:val="single" w:sz="4" w:space="0" w:color="auto"/>
              <w:bottom w:val="single" w:sz="4" w:space="0" w:color="auto"/>
              <w:right w:val="single" w:sz="4" w:space="0" w:color="auto"/>
            </w:tcBorders>
          </w:tcPr>
          <w:p w14:paraId="484C38A9" w14:textId="679BEB1E" w:rsidR="00125AEC" w:rsidRPr="00C97DEF" w:rsidRDefault="00845EF4" w:rsidP="00D21CDD">
            <w:pPr>
              <w:rPr>
                <w:rFonts w:ascii="Times New Roman" w:hAnsi="Times New Roman"/>
                <w:sz w:val="18"/>
                <w:szCs w:val="18"/>
              </w:rPr>
            </w:pPr>
            <w:r>
              <w:rPr>
                <w:rFonts w:ascii="Times New Roman" w:hAnsi="Times New Roman"/>
                <w:sz w:val="18"/>
                <w:szCs w:val="18"/>
              </w:rPr>
              <w:t>Sektor za nauku i</w:t>
            </w:r>
            <w:r w:rsidR="00125AEC">
              <w:rPr>
                <w:rFonts w:ascii="Times New Roman" w:hAnsi="Times New Roman"/>
                <w:sz w:val="18"/>
                <w:szCs w:val="18"/>
              </w:rPr>
              <w:t xml:space="preserve"> kulturu</w:t>
            </w:r>
          </w:p>
        </w:tc>
        <w:tc>
          <w:tcPr>
            <w:tcW w:w="1001" w:type="dxa"/>
            <w:gridSpan w:val="2"/>
            <w:tcBorders>
              <w:top w:val="single" w:sz="4" w:space="0" w:color="auto"/>
              <w:left w:val="single" w:sz="4" w:space="0" w:color="auto"/>
              <w:bottom w:val="single" w:sz="4" w:space="0" w:color="auto"/>
              <w:right w:val="single" w:sz="4" w:space="0" w:color="auto"/>
            </w:tcBorders>
          </w:tcPr>
          <w:p w14:paraId="2F26787F" w14:textId="77777777" w:rsidR="00125AEC" w:rsidRDefault="00125AEC" w:rsidP="00D21CDD">
            <w:pPr>
              <w:rPr>
                <w:rFonts w:ascii="Times New Roman" w:hAnsi="Times New Roman"/>
                <w:sz w:val="18"/>
                <w:szCs w:val="18"/>
              </w:rPr>
            </w:pPr>
            <w:r>
              <w:rPr>
                <w:rFonts w:ascii="Times New Roman" w:hAnsi="Times New Roman"/>
                <w:sz w:val="18"/>
                <w:szCs w:val="18"/>
              </w:rPr>
              <w:t>%</w:t>
            </w:r>
          </w:p>
        </w:tc>
        <w:tc>
          <w:tcPr>
            <w:tcW w:w="724" w:type="dxa"/>
            <w:tcBorders>
              <w:top w:val="single" w:sz="4" w:space="0" w:color="auto"/>
              <w:left w:val="single" w:sz="4" w:space="0" w:color="auto"/>
              <w:bottom w:val="single" w:sz="4" w:space="0" w:color="auto"/>
              <w:right w:val="single" w:sz="4" w:space="0" w:color="auto"/>
            </w:tcBorders>
          </w:tcPr>
          <w:p w14:paraId="71E97674"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24722393" w14:textId="77777777" w:rsidR="00125AEC" w:rsidRDefault="00125AEC" w:rsidP="00D21CDD">
            <w:pPr>
              <w:rPr>
                <w:rFonts w:ascii="Times New Roman" w:hAnsi="Times New Roman"/>
                <w:sz w:val="18"/>
                <w:szCs w:val="18"/>
              </w:rPr>
            </w:pPr>
            <w:r>
              <w:rPr>
                <w:rFonts w:ascii="Times New Roman" w:hAnsi="Times New Roman"/>
                <w:sz w:val="18"/>
                <w:szCs w:val="18"/>
              </w:rPr>
              <w:t>100%</w:t>
            </w:r>
          </w:p>
        </w:tc>
        <w:tc>
          <w:tcPr>
            <w:tcW w:w="751" w:type="dxa"/>
            <w:tcBorders>
              <w:top w:val="single" w:sz="4" w:space="0" w:color="auto"/>
              <w:left w:val="single" w:sz="4" w:space="0" w:color="auto"/>
              <w:bottom w:val="single" w:sz="4" w:space="0" w:color="auto"/>
              <w:right w:val="single" w:sz="4" w:space="0" w:color="auto"/>
            </w:tcBorders>
          </w:tcPr>
          <w:p w14:paraId="49CB7360" w14:textId="77777777" w:rsidR="00125AEC"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1D1613D3" w14:textId="77777777" w:rsidR="00125AEC" w:rsidRPr="00C97DEF" w:rsidRDefault="00125AEC" w:rsidP="00D21CDD">
            <w:pPr>
              <w:rPr>
                <w:rFonts w:ascii="Times New Roman" w:hAnsi="Times New Roman"/>
                <w:sz w:val="18"/>
                <w:szCs w:val="18"/>
              </w:rPr>
            </w:pPr>
            <w:r>
              <w:rPr>
                <w:rFonts w:ascii="Times New Roman" w:hAnsi="Times New Roman"/>
                <w:sz w:val="18"/>
                <w:szCs w:val="18"/>
              </w:rPr>
              <w:t>budžet</w:t>
            </w:r>
          </w:p>
        </w:tc>
        <w:tc>
          <w:tcPr>
            <w:tcW w:w="879" w:type="dxa"/>
            <w:tcBorders>
              <w:top w:val="single" w:sz="4" w:space="0" w:color="auto"/>
              <w:left w:val="single" w:sz="4" w:space="0" w:color="auto"/>
              <w:bottom w:val="single" w:sz="4" w:space="0" w:color="auto"/>
              <w:right w:val="single" w:sz="4" w:space="0" w:color="auto"/>
            </w:tcBorders>
          </w:tcPr>
          <w:p w14:paraId="73035958" w14:textId="77777777" w:rsidR="00125AEC" w:rsidRDefault="00125AEC" w:rsidP="00D21CDD">
            <w:pPr>
              <w:rPr>
                <w:rFonts w:ascii="Times New Roman" w:hAnsi="Times New Roman"/>
                <w:sz w:val="18"/>
                <w:szCs w:val="18"/>
              </w:rPr>
            </w:pPr>
            <w:r>
              <w:rPr>
                <w:rFonts w:ascii="Times New Roman" w:hAnsi="Times New Roman"/>
                <w:sz w:val="18"/>
                <w:szCs w:val="18"/>
              </w:rPr>
              <w:t>3.000</w:t>
            </w:r>
          </w:p>
        </w:tc>
        <w:tc>
          <w:tcPr>
            <w:tcW w:w="1008" w:type="dxa"/>
            <w:tcBorders>
              <w:top w:val="single" w:sz="4" w:space="0" w:color="auto"/>
              <w:left w:val="single" w:sz="4" w:space="0" w:color="auto"/>
              <w:bottom w:val="single" w:sz="4" w:space="0" w:color="auto"/>
              <w:right w:val="single" w:sz="4" w:space="0" w:color="auto"/>
            </w:tcBorders>
          </w:tcPr>
          <w:p w14:paraId="6287810C"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036EA1C6" w14:textId="77777777" w:rsidR="00125AEC" w:rsidRPr="00C97DEF" w:rsidRDefault="00125AEC" w:rsidP="00D21CDD">
            <w:pPr>
              <w:rPr>
                <w:rFonts w:ascii="Times New Roman" w:hAnsi="Times New Roman"/>
                <w:sz w:val="18"/>
                <w:szCs w:val="18"/>
              </w:rPr>
            </w:pPr>
            <w:r>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tcPr>
          <w:p w14:paraId="4640D86F"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40BBFA4F" w14:textId="77777777" w:rsidR="00125AEC" w:rsidRPr="00C97DEF" w:rsidRDefault="00125AEC" w:rsidP="00D21CDD">
            <w:pPr>
              <w:rPr>
                <w:rFonts w:ascii="Times New Roman" w:hAnsi="Times New Roman"/>
                <w:sz w:val="18"/>
                <w:szCs w:val="18"/>
              </w:rPr>
            </w:pPr>
            <w:r>
              <w:rPr>
                <w:rFonts w:ascii="Times New Roman" w:hAnsi="Times New Roman"/>
                <w:sz w:val="18"/>
                <w:szCs w:val="18"/>
              </w:rPr>
              <w:t>Kontinuirana aktivnost</w:t>
            </w:r>
          </w:p>
        </w:tc>
      </w:tr>
      <w:tr w:rsidR="00125AEC" w:rsidRPr="00C97DEF" w14:paraId="185B8FBF" w14:textId="77777777" w:rsidTr="007D7673">
        <w:tc>
          <w:tcPr>
            <w:tcW w:w="1949" w:type="dxa"/>
            <w:tcBorders>
              <w:top w:val="single" w:sz="4" w:space="0" w:color="auto"/>
              <w:left w:val="single" w:sz="4" w:space="0" w:color="auto"/>
              <w:bottom w:val="single" w:sz="4" w:space="0" w:color="auto"/>
              <w:right w:val="single" w:sz="4" w:space="0" w:color="auto"/>
            </w:tcBorders>
          </w:tcPr>
          <w:p w14:paraId="3C8E2EE3" w14:textId="77777777" w:rsidR="00125AEC" w:rsidRPr="00AE7C0B" w:rsidRDefault="00125AEC" w:rsidP="00D21CDD">
            <w:pPr>
              <w:rPr>
                <w:rFonts w:ascii="Times New Roman" w:hAnsi="Times New Roman"/>
                <w:sz w:val="18"/>
                <w:szCs w:val="18"/>
              </w:rPr>
            </w:pPr>
            <w:r w:rsidRPr="00AE7C0B">
              <w:rPr>
                <w:rFonts w:ascii="Times New Roman" w:hAnsi="Times New Roman"/>
                <w:sz w:val="18"/>
                <w:szCs w:val="18"/>
              </w:rPr>
              <w:t>4.1.1.7 Koordinacija aktivnosti na pripremi priloga za Program ekonomskih reformi BiH</w:t>
            </w:r>
          </w:p>
          <w:p w14:paraId="35A9810C" w14:textId="77777777" w:rsidR="00125AEC" w:rsidRPr="00E90467" w:rsidRDefault="00125AEC" w:rsidP="00D21CDD">
            <w:pPr>
              <w:rPr>
                <w:rFonts w:ascii="Times New Roman" w:hAnsi="Times New Roman"/>
                <w:sz w:val="18"/>
                <w:szCs w:val="18"/>
              </w:rPr>
            </w:pPr>
          </w:p>
        </w:tc>
        <w:tc>
          <w:tcPr>
            <w:tcW w:w="1744" w:type="dxa"/>
            <w:tcBorders>
              <w:top w:val="single" w:sz="4" w:space="0" w:color="auto"/>
              <w:left w:val="single" w:sz="4" w:space="0" w:color="auto"/>
              <w:bottom w:val="single" w:sz="4" w:space="0" w:color="auto"/>
              <w:right w:val="single" w:sz="4" w:space="0" w:color="auto"/>
            </w:tcBorders>
          </w:tcPr>
          <w:p w14:paraId="42C8873F" w14:textId="524DAA19" w:rsidR="00125AEC" w:rsidRPr="00C97DEF" w:rsidRDefault="00845EF4" w:rsidP="00D21CDD">
            <w:pPr>
              <w:rPr>
                <w:rFonts w:ascii="Times New Roman" w:hAnsi="Times New Roman"/>
                <w:sz w:val="18"/>
                <w:szCs w:val="18"/>
              </w:rPr>
            </w:pPr>
            <w:r>
              <w:rPr>
                <w:rFonts w:ascii="Times New Roman" w:hAnsi="Times New Roman"/>
                <w:sz w:val="18"/>
                <w:szCs w:val="18"/>
              </w:rPr>
              <w:t>Sektor za nauku i</w:t>
            </w:r>
            <w:r w:rsidR="00125AEC">
              <w:rPr>
                <w:rFonts w:ascii="Times New Roman" w:hAnsi="Times New Roman"/>
                <w:sz w:val="18"/>
                <w:szCs w:val="18"/>
              </w:rPr>
              <w:t xml:space="preserve"> kulturu</w:t>
            </w:r>
          </w:p>
        </w:tc>
        <w:tc>
          <w:tcPr>
            <w:tcW w:w="1001" w:type="dxa"/>
            <w:gridSpan w:val="2"/>
            <w:tcBorders>
              <w:top w:val="single" w:sz="4" w:space="0" w:color="auto"/>
              <w:left w:val="single" w:sz="4" w:space="0" w:color="auto"/>
              <w:bottom w:val="single" w:sz="4" w:space="0" w:color="auto"/>
              <w:right w:val="single" w:sz="4" w:space="0" w:color="auto"/>
            </w:tcBorders>
          </w:tcPr>
          <w:p w14:paraId="21F94638" w14:textId="77777777" w:rsidR="00125AEC" w:rsidRDefault="00125AEC" w:rsidP="00D21CDD">
            <w:pPr>
              <w:rPr>
                <w:rFonts w:ascii="Times New Roman" w:hAnsi="Times New Roman"/>
                <w:sz w:val="18"/>
                <w:szCs w:val="18"/>
              </w:rPr>
            </w:pPr>
            <w:r>
              <w:rPr>
                <w:rFonts w:ascii="Times New Roman" w:hAnsi="Times New Roman"/>
                <w:sz w:val="18"/>
                <w:szCs w:val="18"/>
              </w:rPr>
              <w:t>%</w:t>
            </w:r>
          </w:p>
        </w:tc>
        <w:tc>
          <w:tcPr>
            <w:tcW w:w="724" w:type="dxa"/>
            <w:tcBorders>
              <w:top w:val="single" w:sz="4" w:space="0" w:color="auto"/>
              <w:left w:val="single" w:sz="4" w:space="0" w:color="auto"/>
              <w:bottom w:val="single" w:sz="4" w:space="0" w:color="auto"/>
              <w:right w:val="single" w:sz="4" w:space="0" w:color="auto"/>
            </w:tcBorders>
          </w:tcPr>
          <w:p w14:paraId="73078D03"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03B98E8D" w14:textId="77777777" w:rsidR="00125AEC" w:rsidRDefault="00125AEC" w:rsidP="00D21CDD">
            <w:pPr>
              <w:rPr>
                <w:rFonts w:ascii="Times New Roman" w:hAnsi="Times New Roman"/>
                <w:sz w:val="18"/>
                <w:szCs w:val="18"/>
              </w:rPr>
            </w:pPr>
            <w:r>
              <w:rPr>
                <w:rFonts w:ascii="Times New Roman" w:hAnsi="Times New Roman"/>
                <w:sz w:val="18"/>
                <w:szCs w:val="18"/>
              </w:rPr>
              <w:t>100%</w:t>
            </w:r>
          </w:p>
        </w:tc>
        <w:tc>
          <w:tcPr>
            <w:tcW w:w="751" w:type="dxa"/>
            <w:tcBorders>
              <w:top w:val="single" w:sz="4" w:space="0" w:color="auto"/>
              <w:left w:val="single" w:sz="4" w:space="0" w:color="auto"/>
              <w:bottom w:val="single" w:sz="4" w:space="0" w:color="auto"/>
              <w:right w:val="single" w:sz="4" w:space="0" w:color="auto"/>
            </w:tcBorders>
          </w:tcPr>
          <w:p w14:paraId="009E5E6A" w14:textId="77777777" w:rsidR="00125AEC"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5698BBE8" w14:textId="77777777" w:rsidR="00125AEC" w:rsidRPr="00C97DEF" w:rsidRDefault="00125AEC" w:rsidP="00D21CDD">
            <w:pPr>
              <w:rPr>
                <w:rFonts w:ascii="Times New Roman" w:hAnsi="Times New Roman"/>
                <w:sz w:val="18"/>
                <w:szCs w:val="18"/>
              </w:rPr>
            </w:pPr>
            <w:r>
              <w:rPr>
                <w:rFonts w:ascii="Times New Roman" w:hAnsi="Times New Roman"/>
                <w:sz w:val="18"/>
                <w:szCs w:val="18"/>
              </w:rPr>
              <w:t>budžet</w:t>
            </w:r>
          </w:p>
        </w:tc>
        <w:tc>
          <w:tcPr>
            <w:tcW w:w="879" w:type="dxa"/>
            <w:tcBorders>
              <w:top w:val="single" w:sz="4" w:space="0" w:color="auto"/>
              <w:left w:val="single" w:sz="4" w:space="0" w:color="auto"/>
              <w:bottom w:val="single" w:sz="4" w:space="0" w:color="auto"/>
              <w:right w:val="single" w:sz="4" w:space="0" w:color="auto"/>
            </w:tcBorders>
          </w:tcPr>
          <w:p w14:paraId="3C6DA45A" w14:textId="77777777" w:rsidR="00125AEC" w:rsidRDefault="00125AEC" w:rsidP="00D21CDD">
            <w:pPr>
              <w:rPr>
                <w:rFonts w:ascii="Times New Roman" w:hAnsi="Times New Roman"/>
                <w:sz w:val="18"/>
                <w:szCs w:val="18"/>
              </w:rPr>
            </w:pPr>
            <w:r>
              <w:rPr>
                <w:rFonts w:ascii="Times New Roman" w:hAnsi="Times New Roman"/>
                <w:sz w:val="18"/>
                <w:szCs w:val="18"/>
              </w:rPr>
              <w:t>1.000</w:t>
            </w:r>
          </w:p>
        </w:tc>
        <w:tc>
          <w:tcPr>
            <w:tcW w:w="1008" w:type="dxa"/>
            <w:tcBorders>
              <w:top w:val="single" w:sz="4" w:space="0" w:color="auto"/>
              <w:left w:val="single" w:sz="4" w:space="0" w:color="auto"/>
              <w:bottom w:val="single" w:sz="4" w:space="0" w:color="auto"/>
              <w:right w:val="single" w:sz="4" w:space="0" w:color="auto"/>
            </w:tcBorders>
          </w:tcPr>
          <w:p w14:paraId="5546D34E"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19254389" w14:textId="77777777" w:rsidR="00125AEC" w:rsidRPr="00C97DEF" w:rsidRDefault="00125AEC" w:rsidP="00D21CDD">
            <w:pPr>
              <w:rPr>
                <w:rFonts w:ascii="Times New Roman" w:hAnsi="Times New Roman"/>
                <w:sz w:val="18"/>
                <w:szCs w:val="18"/>
              </w:rPr>
            </w:pPr>
            <w:r>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tcPr>
          <w:p w14:paraId="459C9D56"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244CB96C" w14:textId="77777777" w:rsidR="00125AEC" w:rsidRDefault="00125AEC" w:rsidP="00D21CDD">
            <w:pPr>
              <w:rPr>
                <w:rFonts w:ascii="Times New Roman" w:hAnsi="Times New Roman"/>
                <w:sz w:val="18"/>
                <w:szCs w:val="18"/>
              </w:rPr>
            </w:pPr>
            <w:r>
              <w:rPr>
                <w:rFonts w:ascii="Times New Roman" w:hAnsi="Times New Roman"/>
                <w:sz w:val="18"/>
                <w:szCs w:val="18"/>
              </w:rPr>
              <w:t>Kontinuirana aktinost</w:t>
            </w:r>
          </w:p>
          <w:p w14:paraId="2E721B29" w14:textId="77777777" w:rsidR="00125AEC" w:rsidRPr="006C1BF1" w:rsidRDefault="00125AEC" w:rsidP="00D21CDD">
            <w:pPr>
              <w:rPr>
                <w:rFonts w:ascii="Times New Roman" w:hAnsi="Times New Roman"/>
                <w:sz w:val="18"/>
                <w:szCs w:val="18"/>
              </w:rPr>
            </w:pPr>
            <w:r>
              <w:rPr>
                <w:rFonts w:ascii="Times New Roman" w:hAnsi="Times New Roman"/>
                <w:sz w:val="18"/>
                <w:szCs w:val="18"/>
              </w:rPr>
              <w:t>Urađena je azurirana reforma</w:t>
            </w:r>
            <w:r w:rsidRPr="006C1BF1">
              <w:rPr>
                <w:rFonts w:ascii="Times New Roman" w:hAnsi="Times New Roman"/>
                <w:sz w:val="18"/>
                <w:szCs w:val="18"/>
              </w:rPr>
              <w:t xml:space="preserve"> za ERP 2020-2022 i izvjestaj o implementaciji za ERP 2019-2021.</w:t>
            </w:r>
          </w:p>
          <w:p w14:paraId="6A88ACD6" w14:textId="77777777" w:rsidR="00125AEC" w:rsidRPr="00C97DEF" w:rsidRDefault="00125AEC" w:rsidP="00D21CDD">
            <w:pPr>
              <w:rPr>
                <w:rFonts w:ascii="Times New Roman" w:hAnsi="Times New Roman"/>
                <w:sz w:val="18"/>
                <w:szCs w:val="18"/>
              </w:rPr>
            </w:pPr>
          </w:p>
        </w:tc>
      </w:tr>
      <w:tr w:rsidR="00125AEC" w:rsidRPr="00C97DEF" w14:paraId="39532616" w14:textId="77777777" w:rsidTr="007D7673">
        <w:tc>
          <w:tcPr>
            <w:tcW w:w="1949" w:type="dxa"/>
            <w:tcBorders>
              <w:top w:val="single" w:sz="4" w:space="0" w:color="auto"/>
              <w:left w:val="single" w:sz="4" w:space="0" w:color="auto"/>
              <w:bottom w:val="single" w:sz="4" w:space="0" w:color="auto"/>
              <w:right w:val="single" w:sz="4" w:space="0" w:color="auto"/>
            </w:tcBorders>
          </w:tcPr>
          <w:p w14:paraId="0BA64B7C" w14:textId="77777777" w:rsidR="00125AEC" w:rsidRPr="00E90467" w:rsidRDefault="00125AEC" w:rsidP="00D21CDD">
            <w:pPr>
              <w:rPr>
                <w:rFonts w:ascii="Times New Roman" w:hAnsi="Times New Roman"/>
                <w:sz w:val="18"/>
                <w:szCs w:val="18"/>
              </w:rPr>
            </w:pPr>
            <w:r w:rsidRPr="00AE7C0B">
              <w:rPr>
                <w:rFonts w:ascii="Times New Roman" w:hAnsi="Times New Roman"/>
                <w:sz w:val="18"/>
                <w:szCs w:val="18"/>
              </w:rPr>
              <w:t>4.1.1.8 Praćenje i kontrola realizacije grantova s aspekta ispunjavanja ugovornih obaveza i s aspekta učinka</w:t>
            </w:r>
          </w:p>
        </w:tc>
        <w:tc>
          <w:tcPr>
            <w:tcW w:w="1744" w:type="dxa"/>
            <w:tcBorders>
              <w:top w:val="single" w:sz="4" w:space="0" w:color="auto"/>
              <w:left w:val="single" w:sz="4" w:space="0" w:color="auto"/>
              <w:bottom w:val="single" w:sz="4" w:space="0" w:color="auto"/>
              <w:right w:val="single" w:sz="4" w:space="0" w:color="auto"/>
            </w:tcBorders>
          </w:tcPr>
          <w:p w14:paraId="05AA9743" w14:textId="7991DEDB" w:rsidR="00125AEC" w:rsidRPr="00C97DEF" w:rsidRDefault="00845EF4" w:rsidP="00D21CDD">
            <w:pPr>
              <w:rPr>
                <w:rFonts w:ascii="Times New Roman" w:hAnsi="Times New Roman"/>
                <w:sz w:val="18"/>
                <w:szCs w:val="18"/>
              </w:rPr>
            </w:pPr>
            <w:r>
              <w:rPr>
                <w:rFonts w:ascii="Times New Roman" w:hAnsi="Times New Roman"/>
                <w:sz w:val="18"/>
                <w:szCs w:val="18"/>
              </w:rPr>
              <w:t>Sektor za nauku i</w:t>
            </w:r>
            <w:r w:rsidR="00125AEC">
              <w:rPr>
                <w:rFonts w:ascii="Times New Roman" w:hAnsi="Times New Roman"/>
                <w:sz w:val="18"/>
                <w:szCs w:val="18"/>
              </w:rPr>
              <w:t xml:space="preserve"> kulturu</w:t>
            </w:r>
          </w:p>
        </w:tc>
        <w:tc>
          <w:tcPr>
            <w:tcW w:w="1001" w:type="dxa"/>
            <w:gridSpan w:val="2"/>
            <w:tcBorders>
              <w:top w:val="single" w:sz="4" w:space="0" w:color="auto"/>
              <w:left w:val="single" w:sz="4" w:space="0" w:color="auto"/>
              <w:bottom w:val="single" w:sz="4" w:space="0" w:color="auto"/>
              <w:right w:val="single" w:sz="4" w:space="0" w:color="auto"/>
            </w:tcBorders>
          </w:tcPr>
          <w:p w14:paraId="7C799631" w14:textId="77777777" w:rsidR="00125AEC" w:rsidRDefault="00125AEC" w:rsidP="00D21CDD">
            <w:pPr>
              <w:rPr>
                <w:rFonts w:ascii="Times New Roman" w:hAnsi="Times New Roman"/>
                <w:sz w:val="18"/>
                <w:szCs w:val="18"/>
              </w:rPr>
            </w:pPr>
            <w:r>
              <w:rPr>
                <w:rFonts w:ascii="Times New Roman" w:hAnsi="Times New Roman"/>
                <w:sz w:val="18"/>
                <w:szCs w:val="18"/>
              </w:rPr>
              <w:t>%</w:t>
            </w:r>
          </w:p>
        </w:tc>
        <w:tc>
          <w:tcPr>
            <w:tcW w:w="724" w:type="dxa"/>
            <w:tcBorders>
              <w:top w:val="single" w:sz="4" w:space="0" w:color="auto"/>
              <w:left w:val="single" w:sz="4" w:space="0" w:color="auto"/>
              <w:bottom w:val="single" w:sz="4" w:space="0" w:color="auto"/>
              <w:right w:val="single" w:sz="4" w:space="0" w:color="auto"/>
            </w:tcBorders>
          </w:tcPr>
          <w:p w14:paraId="5F83C01F"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5C6E5BDF" w14:textId="77777777" w:rsidR="00125AEC" w:rsidRDefault="00125AEC" w:rsidP="00D21CDD">
            <w:pPr>
              <w:rPr>
                <w:rFonts w:ascii="Times New Roman" w:hAnsi="Times New Roman"/>
                <w:sz w:val="18"/>
                <w:szCs w:val="18"/>
              </w:rPr>
            </w:pPr>
            <w:r>
              <w:rPr>
                <w:rFonts w:ascii="Times New Roman" w:hAnsi="Times New Roman"/>
                <w:sz w:val="18"/>
                <w:szCs w:val="18"/>
              </w:rPr>
              <w:t>100%</w:t>
            </w:r>
          </w:p>
        </w:tc>
        <w:tc>
          <w:tcPr>
            <w:tcW w:w="751" w:type="dxa"/>
            <w:tcBorders>
              <w:top w:val="single" w:sz="4" w:space="0" w:color="auto"/>
              <w:left w:val="single" w:sz="4" w:space="0" w:color="auto"/>
              <w:bottom w:val="single" w:sz="4" w:space="0" w:color="auto"/>
              <w:right w:val="single" w:sz="4" w:space="0" w:color="auto"/>
            </w:tcBorders>
          </w:tcPr>
          <w:p w14:paraId="10C76876" w14:textId="77777777" w:rsidR="00125AEC"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4CFF204D" w14:textId="77777777" w:rsidR="00125AEC" w:rsidRPr="00C97DEF" w:rsidRDefault="00125AEC" w:rsidP="00D21CDD">
            <w:pPr>
              <w:rPr>
                <w:rFonts w:ascii="Times New Roman" w:hAnsi="Times New Roman"/>
                <w:sz w:val="18"/>
                <w:szCs w:val="18"/>
              </w:rPr>
            </w:pPr>
            <w:r>
              <w:rPr>
                <w:rFonts w:ascii="Times New Roman" w:hAnsi="Times New Roman"/>
                <w:sz w:val="18"/>
                <w:szCs w:val="18"/>
              </w:rPr>
              <w:t>budžet</w:t>
            </w:r>
          </w:p>
        </w:tc>
        <w:tc>
          <w:tcPr>
            <w:tcW w:w="879" w:type="dxa"/>
            <w:tcBorders>
              <w:top w:val="single" w:sz="4" w:space="0" w:color="auto"/>
              <w:left w:val="single" w:sz="4" w:space="0" w:color="auto"/>
              <w:bottom w:val="single" w:sz="4" w:space="0" w:color="auto"/>
              <w:right w:val="single" w:sz="4" w:space="0" w:color="auto"/>
            </w:tcBorders>
          </w:tcPr>
          <w:p w14:paraId="728714F8" w14:textId="77777777" w:rsidR="00125AEC" w:rsidRDefault="00125AEC" w:rsidP="00D21CDD">
            <w:pPr>
              <w:rPr>
                <w:rFonts w:ascii="Times New Roman" w:hAnsi="Times New Roman"/>
                <w:sz w:val="18"/>
                <w:szCs w:val="18"/>
              </w:rPr>
            </w:pPr>
            <w:r>
              <w:rPr>
                <w:rFonts w:ascii="Times New Roman" w:hAnsi="Times New Roman"/>
                <w:sz w:val="18"/>
                <w:szCs w:val="18"/>
              </w:rPr>
              <w:t>5.000</w:t>
            </w:r>
          </w:p>
        </w:tc>
        <w:tc>
          <w:tcPr>
            <w:tcW w:w="1008" w:type="dxa"/>
            <w:tcBorders>
              <w:top w:val="single" w:sz="4" w:space="0" w:color="auto"/>
              <w:left w:val="single" w:sz="4" w:space="0" w:color="auto"/>
              <w:bottom w:val="single" w:sz="4" w:space="0" w:color="auto"/>
              <w:right w:val="single" w:sz="4" w:space="0" w:color="auto"/>
            </w:tcBorders>
          </w:tcPr>
          <w:p w14:paraId="433C569E"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7CD3D438" w14:textId="77777777" w:rsidR="00125AEC" w:rsidRPr="00C97DEF" w:rsidRDefault="00125AEC" w:rsidP="00D21CDD">
            <w:pPr>
              <w:rPr>
                <w:rFonts w:ascii="Times New Roman" w:hAnsi="Times New Roman"/>
                <w:sz w:val="18"/>
                <w:szCs w:val="18"/>
              </w:rPr>
            </w:pPr>
            <w:r>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tcPr>
          <w:p w14:paraId="65816CF7"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313E2D0D" w14:textId="77777777" w:rsidR="00125AEC" w:rsidRPr="00C97DEF" w:rsidRDefault="00125AEC" w:rsidP="00D21CDD">
            <w:pPr>
              <w:rPr>
                <w:rFonts w:ascii="Times New Roman" w:hAnsi="Times New Roman"/>
                <w:sz w:val="18"/>
                <w:szCs w:val="18"/>
              </w:rPr>
            </w:pPr>
            <w:r w:rsidRPr="0005202C">
              <w:rPr>
                <w:rFonts w:ascii="Times New Roman" w:hAnsi="Times New Roman"/>
                <w:sz w:val="18"/>
                <w:szCs w:val="18"/>
              </w:rPr>
              <w:t xml:space="preserve">U skladu sa uputstvom o internim procedurama u postupku kontrole odobrenih projekata po grantovima u oblasti nauke i kulture, kontinuirano se radi na pružanju stručno analitičke pomoći u postupku kontrole odobrenih projekata po grantovima iz oblasti nauke.Osim analize i izvještaja </w:t>
            </w:r>
            <w:r w:rsidRPr="0005202C">
              <w:rPr>
                <w:rFonts w:ascii="Times New Roman" w:hAnsi="Times New Roman"/>
                <w:sz w:val="18"/>
                <w:szCs w:val="18"/>
              </w:rPr>
              <w:lastRenderedPageBreak/>
              <w:t>aktivnosti u vezi s tim, u skladu sa propisanim rokovima pripremaju se tromjesečni i završni izvještaji o stepenu realizacije podržanih projekata</w:t>
            </w:r>
            <w:r>
              <w:rPr>
                <w:rFonts w:ascii="Times New Roman" w:hAnsi="Times New Roman"/>
                <w:sz w:val="18"/>
                <w:szCs w:val="18"/>
              </w:rPr>
              <w:t xml:space="preserve"> I učinku </w:t>
            </w:r>
            <w:r w:rsidRPr="0005202C">
              <w:rPr>
                <w:rFonts w:ascii="Times New Roman" w:hAnsi="Times New Roman"/>
                <w:sz w:val="18"/>
                <w:szCs w:val="18"/>
              </w:rPr>
              <w:t>, a koji se dostavljaju ministru i Sektoru za materijalno-finansijske poslove i unutrašnju podršku, te sačinjavaju godišnje informacije o realizaciji sredstava po osnovu tekućih grantova i učincima istih sa prijedlogom zaključaka. Također, kontinuirano se radi na poboljšanju procedure kontrole izvještaja.</w:t>
            </w:r>
          </w:p>
        </w:tc>
      </w:tr>
      <w:tr w:rsidR="00125AEC" w:rsidRPr="00C97DEF" w14:paraId="0D43FADC" w14:textId="77777777" w:rsidTr="007D7673">
        <w:tc>
          <w:tcPr>
            <w:tcW w:w="1949" w:type="dxa"/>
            <w:tcBorders>
              <w:top w:val="single" w:sz="4" w:space="0" w:color="auto"/>
              <w:left w:val="single" w:sz="4" w:space="0" w:color="auto"/>
              <w:bottom w:val="single" w:sz="4" w:space="0" w:color="auto"/>
              <w:right w:val="single" w:sz="4" w:space="0" w:color="auto"/>
            </w:tcBorders>
          </w:tcPr>
          <w:p w14:paraId="45E8F614" w14:textId="77777777" w:rsidR="00125AEC" w:rsidRDefault="00125AEC" w:rsidP="00D21CDD">
            <w:pPr>
              <w:rPr>
                <w:rFonts w:ascii="Times New Roman" w:hAnsi="Times New Roman"/>
                <w:sz w:val="18"/>
                <w:szCs w:val="18"/>
              </w:rPr>
            </w:pPr>
            <w:r w:rsidRPr="00B571B4">
              <w:rPr>
                <w:rFonts w:ascii="Times New Roman" w:hAnsi="Times New Roman"/>
                <w:sz w:val="18"/>
                <w:szCs w:val="18"/>
              </w:rPr>
              <w:lastRenderedPageBreak/>
              <w:t>4.1.1.9 Priprema dokumentacije prema zaprimljenim zahtjevima, upitima i instrukcijama i druge aktivnosti iz nadležnosti koje zahtjevaju koordinaciju s entitetskim ministarstvima  nauke</w:t>
            </w:r>
          </w:p>
          <w:p w14:paraId="1535402D" w14:textId="77777777" w:rsidR="00125AEC" w:rsidRDefault="00125AEC" w:rsidP="00D21CDD">
            <w:pPr>
              <w:rPr>
                <w:rFonts w:ascii="Times New Roman" w:hAnsi="Times New Roman"/>
                <w:sz w:val="18"/>
                <w:szCs w:val="18"/>
              </w:rPr>
            </w:pPr>
          </w:p>
          <w:p w14:paraId="36EBA8D5" w14:textId="77777777" w:rsidR="00125AEC" w:rsidRPr="00E90467" w:rsidRDefault="00125AEC" w:rsidP="00D21CDD">
            <w:pPr>
              <w:rPr>
                <w:rFonts w:ascii="Times New Roman" w:hAnsi="Times New Roman"/>
                <w:sz w:val="18"/>
                <w:szCs w:val="18"/>
              </w:rPr>
            </w:pPr>
          </w:p>
        </w:tc>
        <w:tc>
          <w:tcPr>
            <w:tcW w:w="1744" w:type="dxa"/>
            <w:tcBorders>
              <w:top w:val="single" w:sz="4" w:space="0" w:color="auto"/>
              <w:left w:val="single" w:sz="4" w:space="0" w:color="auto"/>
              <w:bottom w:val="single" w:sz="4" w:space="0" w:color="auto"/>
              <w:right w:val="single" w:sz="4" w:space="0" w:color="auto"/>
            </w:tcBorders>
          </w:tcPr>
          <w:p w14:paraId="09B8CCD9" w14:textId="53BBDDE3" w:rsidR="00125AEC" w:rsidRPr="00C97DEF" w:rsidRDefault="00125AEC" w:rsidP="00D21CDD">
            <w:pPr>
              <w:rPr>
                <w:rFonts w:ascii="Times New Roman" w:hAnsi="Times New Roman"/>
                <w:sz w:val="18"/>
                <w:szCs w:val="18"/>
              </w:rPr>
            </w:pPr>
            <w:r>
              <w:rPr>
                <w:rFonts w:ascii="Times New Roman" w:hAnsi="Times New Roman"/>
                <w:sz w:val="18"/>
                <w:szCs w:val="18"/>
              </w:rPr>
              <w:t xml:space="preserve">Sektor za </w:t>
            </w:r>
            <w:r w:rsidR="00845EF4">
              <w:rPr>
                <w:rFonts w:ascii="Times New Roman" w:hAnsi="Times New Roman"/>
                <w:sz w:val="18"/>
                <w:szCs w:val="18"/>
              </w:rPr>
              <w:t>nauku i</w:t>
            </w:r>
            <w:r>
              <w:rPr>
                <w:rFonts w:ascii="Times New Roman" w:hAnsi="Times New Roman"/>
                <w:sz w:val="18"/>
                <w:szCs w:val="18"/>
              </w:rPr>
              <w:t xml:space="preserve"> kulturu</w:t>
            </w:r>
          </w:p>
        </w:tc>
        <w:tc>
          <w:tcPr>
            <w:tcW w:w="1001" w:type="dxa"/>
            <w:gridSpan w:val="2"/>
            <w:tcBorders>
              <w:top w:val="single" w:sz="4" w:space="0" w:color="auto"/>
              <w:left w:val="single" w:sz="4" w:space="0" w:color="auto"/>
              <w:bottom w:val="single" w:sz="4" w:space="0" w:color="auto"/>
              <w:right w:val="single" w:sz="4" w:space="0" w:color="auto"/>
            </w:tcBorders>
          </w:tcPr>
          <w:p w14:paraId="11974FAA" w14:textId="77777777" w:rsidR="00125AEC" w:rsidRDefault="00125AEC" w:rsidP="00D21CDD">
            <w:pPr>
              <w:rPr>
                <w:rFonts w:ascii="Times New Roman" w:hAnsi="Times New Roman"/>
                <w:sz w:val="18"/>
                <w:szCs w:val="18"/>
              </w:rPr>
            </w:pPr>
            <w:r>
              <w:rPr>
                <w:rFonts w:ascii="Times New Roman" w:hAnsi="Times New Roman"/>
                <w:sz w:val="18"/>
                <w:szCs w:val="18"/>
              </w:rPr>
              <w:t>opisno</w:t>
            </w:r>
          </w:p>
        </w:tc>
        <w:tc>
          <w:tcPr>
            <w:tcW w:w="724" w:type="dxa"/>
            <w:tcBorders>
              <w:top w:val="single" w:sz="4" w:space="0" w:color="auto"/>
              <w:left w:val="single" w:sz="4" w:space="0" w:color="auto"/>
              <w:bottom w:val="single" w:sz="4" w:space="0" w:color="auto"/>
              <w:right w:val="single" w:sz="4" w:space="0" w:color="auto"/>
            </w:tcBorders>
          </w:tcPr>
          <w:p w14:paraId="74D7F463"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1BC76CAF" w14:textId="77777777" w:rsidR="00125AEC" w:rsidRDefault="00125AEC" w:rsidP="00D21CDD">
            <w:pPr>
              <w:rPr>
                <w:rFonts w:ascii="Times New Roman" w:hAnsi="Times New Roman"/>
                <w:sz w:val="18"/>
                <w:szCs w:val="18"/>
              </w:rPr>
            </w:pPr>
            <w:r>
              <w:rPr>
                <w:rFonts w:ascii="Times New Roman" w:hAnsi="Times New Roman"/>
                <w:sz w:val="18"/>
                <w:szCs w:val="18"/>
              </w:rPr>
              <w:t>uspješno</w:t>
            </w:r>
          </w:p>
        </w:tc>
        <w:tc>
          <w:tcPr>
            <w:tcW w:w="751" w:type="dxa"/>
            <w:tcBorders>
              <w:top w:val="single" w:sz="4" w:space="0" w:color="auto"/>
              <w:left w:val="single" w:sz="4" w:space="0" w:color="auto"/>
              <w:bottom w:val="single" w:sz="4" w:space="0" w:color="auto"/>
              <w:right w:val="single" w:sz="4" w:space="0" w:color="auto"/>
            </w:tcBorders>
          </w:tcPr>
          <w:p w14:paraId="4CA12CA5" w14:textId="77777777" w:rsidR="00125AEC"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5E3AA32F" w14:textId="77777777" w:rsidR="00125AEC" w:rsidRPr="00C97DEF" w:rsidRDefault="00125AEC" w:rsidP="00D21CDD">
            <w:pPr>
              <w:rPr>
                <w:rFonts w:ascii="Times New Roman" w:hAnsi="Times New Roman"/>
                <w:sz w:val="18"/>
                <w:szCs w:val="18"/>
              </w:rPr>
            </w:pPr>
            <w:r>
              <w:rPr>
                <w:rFonts w:ascii="Times New Roman" w:hAnsi="Times New Roman"/>
                <w:sz w:val="18"/>
                <w:szCs w:val="18"/>
              </w:rPr>
              <w:t>budžet</w:t>
            </w:r>
          </w:p>
        </w:tc>
        <w:tc>
          <w:tcPr>
            <w:tcW w:w="879" w:type="dxa"/>
            <w:tcBorders>
              <w:top w:val="single" w:sz="4" w:space="0" w:color="auto"/>
              <w:left w:val="single" w:sz="4" w:space="0" w:color="auto"/>
              <w:bottom w:val="single" w:sz="4" w:space="0" w:color="auto"/>
              <w:right w:val="single" w:sz="4" w:space="0" w:color="auto"/>
            </w:tcBorders>
          </w:tcPr>
          <w:p w14:paraId="0A933BD6" w14:textId="77777777" w:rsidR="00125AEC" w:rsidRDefault="00125AEC" w:rsidP="00D21CDD">
            <w:pPr>
              <w:rPr>
                <w:rFonts w:ascii="Times New Roman" w:hAnsi="Times New Roman"/>
                <w:sz w:val="18"/>
                <w:szCs w:val="18"/>
              </w:rPr>
            </w:pPr>
            <w:r>
              <w:rPr>
                <w:rFonts w:ascii="Times New Roman" w:hAnsi="Times New Roman"/>
                <w:sz w:val="18"/>
                <w:szCs w:val="18"/>
              </w:rPr>
              <w:t>10.000</w:t>
            </w:r>
          </w:p>
        </w:tc>
        <w:tc>
          <w:tcPr>
            <w:tcW w:w="1008" w:type="dxa"/>
            <w:tcBorders>
              <w:top w:val="single" w:sz="4" w:space="0" w:color="auto"/>
              <w:left w:val="single" w:sz="4" w:space="0" w:color="auto"/>
              <w:bottom w:val="single" w:sz="4" w:space="0" w:color="auto"/>
              <w:right w:val="single" w:sz="4" w:space="0" w:color="auto"/>
            </w:tcBorders>
          </w:tcPr>
          <w:p w14:paraId="4D6B3A96"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25B36F06" w14:textId="77777777" w:rsidR="00125AEC" w:rsidRPr="00C97DEF" w:rsidRDefault="00125AEC" w:rsidP="00D21CDD">
            <w:pPr>
              <w:rPr>
                <w:rFonts w:ascii="Times New Roman" w:hAnsi="Times New Roman"/>
                <w:sz w:val="18"/>
                <w:szCs w:val="18"/>
              </w:rPr>
            </w:pPr>
            <w:r>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tcPr>
          <w:p w14:paraId="6FB70D8C"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5C8FA1ED" w14:textId="77777777" w:rsidR="00125AEC" w:rsidRPr="00C97DEF" w:rsidRDefault="00125AEC" w:rsidP="00D21CDD">
            <w:pPr>
              <w:rPr>
                <w:rFonts w:ascii="Times New Roman" w:hAnsi="Times New Roman"/>
                <w:sz w:val="18"/>
                <w:szCs w:val="18"/>
              </w:rPr>
            </w:pPr>
            <w:r>
              <w:rPr>
                <w:rFonts w:ascii="Times New Roman" w:hAnsi="Times New Roman"/>
                <w:sz w:val="18"/>
                <w:szCs w:val="18"/>
              </w:rPr>
              <w:t>Aktivnost se obavlja kontinuirano</w:t>
            </w:r>
          </w:p>
        </w:tc>
      </w:tr>
      <w:tr w:rsidR="00125AEC" w:rsidRPr="00C97DEF" w14:paraId="42333678" w14:textId="77777777" w:rsidTr="007D7673">
        <w:tc>
          <w:tcPr>
            <w:tcW w:w="1949" w:type="dxa"/>
            <w:tcBorders>
              <w:top w:val="single" w:sz="4" w:space="0" w:color="auto"/>
              <w:left w:val="single" w:sz="4" w:space="0" w:color="auto"/>
              <w:bottom w:val="single" w:sz="4" w:space="0" w:color="auto"/>
              <w:right w:val="single" w:sz="4" w:space="0" w:color="auto"/>
            </w:tcBorders>
          </w:tcPr>
          <w:p w14:paraId="03FB83C5" w14:textId="77777777" w:rsidR="00125AEC" w:rsidRPr="00E90467" w:rsidRDefault="00125AEC" w:rsidP="00D21CDD">
            <w:pPr>
              <w:rPr>
                <w:rFonts w:ascii="Times New Roman" w:hAnsi="Times New Roman"/>
                <w:sz w:val="18"/>
                <w:szCs w:val="18"/>
              </w:rPr>
            </w:pPr>
            <w:r w:rsidRPr="00B571B4">
              <w:rPr>
                <w:rFonts w:ascii="Times New Roman" w:hAnsi="Times New Roman"/>
                <w:sz w:val="18"/>
                <w:szCs w:val="18"/>
              </w:rPr>
              <w:t>4.1.1.10 Učešća u tijelima definisanim Odlukom o sistemu koordinacije procesa evropskih integracija u BiH</w:t>
            </w:r>
          </w:p>
        </w:tc>
        <w:tc>
          <w:tcPr>
            <w:tcW w:w="1744" w:type="dxa"/>
            <w:tcBorders>
              <w:top w:val="single" w:sz="4" w:space="0" w:color="auto"/>
              <w:left w:val="single" w:sz="4" w:space="0" w:color="auto"/>
              <w:bottom w:val="single" w:sz="4" w:space="0" w:color="auto"/>
              <w:right w:val="single" w:sz="4" w:space="0" w:color="auto"/>
            </w:tcBorders>
          </w:tcPr>
          <w:p w14:paraId="62FAD8BB" w14:textId="4AC3022F" w:rsidR="00125AEC" w:rsidRPr="00C97DEF" w:rsidRDefault="00845EF4" w:rsidP="00D21CDD">
            <w:pPr>
              <w:rPr>
                <w:rFonts w:ascii="Times New Roman" w:hAnsi="Times New Roman"/>
                <w:sz w:val="18"/>
                <w:szCs w:val="18"/>
              </w:rPr>
            </w:pPr>
            <w:r>
              <w:rPr>
                <w:rFonts w:ascii="Times New Roman" w:hAnsi="Times New Roman"/>
                <w:sz w:val="18"/>
                <w:szCs w:val="18"/>
              </w:rPr>
              <w:t>Sektor za nauku i</w:t>
            </w:r>
            <w:r w:rsidR="00125AEC">
              <w:rPr>
                <w:rFonts w:ascii="Times New Roman" w:hAnsi="Times New Roman"/>
                <w:sz w:val="18"/>
                <w:szCs w:val="18"/>
              </w:rPr>
              <w:t xml:space="preserve"> kulturu</w:t>
            </w:r>
          </w:p>
        </w:tc>
        <w:tc>
          <w:tcPr>
            <w:tcW w:w="1001" w:type="dxa"/>
            <w:gridSpan w:val="2"/>
            <w:tcBorders>
              <w:top w:val="single" w:sz="4" w:space="0" w:color="auto"/>
              <w:left w:val="single" w:sz="4" w:space="0" w:color="auto"/>
              <w:bottom w:val="single" w:sz="4" w:space="0" w:color="auto"/>
              <w:right w:val="single" w:sz="4" w:space="0" w:color="auto"/>
            </w:tcBorders>
          </w:tcPr>
          <w:p w14:paraId="4C5978AA" w14:textId="77777777" w:rsidR="00125AEC" w:rsidRDefault="00125AEC" w:rsidP="00D21CDD">
            <w:pPr>
              <w:rPr>
                <w:rFonts w:ascii="Times New Roman" w:hAnsi="Times New Roman"/>
                <w:sz w:val="18"/>
                <w:szCs w:val="18"/>
              </w:rPr>
            </w:pPr>
            <w:r>
              <w:rPr>
                <w:rFonts w:ascii="Times New Roman" w:hAnsi="Times New Roman"/>
                <w:sz w:val="18"/>
                <w:szCs w:val="18"/>
              </w:rPr>
              <w:t>%</w:t>
            </w:r>
          </w:p>
        </w:tc>
        <w:tc>
          <w:tcPr>
            <w:tcW w:w="724" w:type="dxa"/>
            <w:tcBorders>
              <w:top w:val="single" w:sz="4" w:space="0" w:color="auto"/>
              <w:left w:val="single" w:sz="4" w:space="0" w:color="auto"/>
              <w:bottom w:val="single" w:sz="4" w:space="0" w:color="auto"/>
              <w:right w:val="single" w:sz="4" w:space="0" w:color="auto"/>
            </w:tcBorders>
          </w:tcPr>
          <w:p w14:paraId="1F76FFD4"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33413B56" w14:textId="77777777" w:rsidR="00125AEC" w:rsidRDefault="00125AEC" w:rsidP="00D21CDD">
            <w:pPr>
              <w:rPr>
                <w:rFonts w:ascii="Times New Roman" w:hAnsi="Times New Roman"/>
                <w:sz w:val="18"/>
                <w:szCs w:val="18"/>
              </w:rPr>
            </w:pPr>
            <w:r>
              <w:rPr>
                <w:rFonts w:ascii="Times New Roman" w:hAnsi="Times New Roman"/>
                <w:sz w:val="18"/>
                <w:szCs w:val="18"/>
              </w:rPr>
              <w:t>100%</w:t>
            </w:r>
          </w:p>
        </w:tc>
        <w:tc>
          <w:tcPr>
            <w:tcW w:w="751" w:type="dxa"/>
            <w:tcBorders>
              <w:top w:val="single" w:sz="4" w:space="0" w:color="auto"/>
              <w:left w:val="single" w:sz="4" w:space="0" w:color="auto"/>
              <w:bottom w:val="single" w:sz="4" w:space="0" w:color="auto"/>
              <w:right w:val="single" w:sz="4" w:space="0" w:color="auto"/>
            </w:tcBorders>
          </w:tcPr>
          <w:p w14:paraId="688E2B7B" w14:textId="77777777" w:rsidR="00125AEC"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3126F456" w14:textId="77777777" w:rsidR="00125AEC" w:rsidRPr="00C97DEF" w:rsidRDefault="00125AEC" w:rsidP="00D21CDD">
            <w:pPr>
              <w:rPr>
                <w:rFonts w:ascii="Times New Roman" w:hAnsi="Times New Roman"/>
                <w:sz w:val="18"/>
                <w:szCs w:val="18"/>
              </w:rPr>
            </w:pPr>
          </w:p>
        </w:tc>
        <w:tc>
          <w:tcPr>
            <w:tcW w:w="879" w:type="dxa"/>
            <w:tcBorders>
              <w:top w:val="single" w:sz="4" w:space="0" w:color="auto"/>
              <w:left w:val="single" w:sz="4" w:space="0" w:color="auto"/>
              <w:bottom w:val="single" w:sz="4" w:space="0" w:color="auto"/>
              <w:right w:val="single" w:sz="4" w:space="0" w:color="auto"/>
            </w:tcBorders>
          </w:tcPr>
          <w:p w14:paraId="3E785B3D" w14:textId="77777777" w:rsidR="00125AEC" w:rsidRDefault="00125AEC" w:rsidP="00D21CDD">
            <w:pPr>
              <w:rPr>
                <w:rFonts w:ascii="Times New Roman" w:hAnsi="Times New Roman"/>
                <w:sz w:val="18"/>
                <w:szCs w:val="18"/>
              </w:rPr>
            </w:pPr>
            <w:r>
              <w:rPr>
                <w:rFonts w:ascii="Times New Roman" w:hAnsi="Times New Roman"/>
                <w:sz w:val="18"/>
                <w:szCs w:val="18"/>
              </w:rPr>
              <w:t>4.000</w:t>
            </w:r>
          </w:p>
        </w:tc>
        <w:tc>
          <w:tcPr>
            <w:tcW w:w="1008" w:type="dxa"/>
            <w:tcBorders>
              <w:top w:val="single" w:sz="4" w:space="0" w:color="auto"/>
              <w:left w:val="single" w:sz="4" w:space="0" w:color="auto"/>
              <w:bottom w:val="single" w:sz="4" w:space="0" w:color="auto"/>
              <w:right w:val="single" w:sz="4" w:space="0" w:color="auto"/>
            </w:tcBorders>
          </w:tcPr>
          <w:p w14:paraId="2A50FE64"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003C03E5" w14:textId="77777777" w:rsidR="00125AEC" w:rsidRPr="00C97DEF" w:rsidRDefault="00125AEC" w:rsidP="00D21CDD">
            <w:pPr>
              <w:rPr>
                <w:rFonts w:ascii="Times New Roman" w:hAnsi="Times New Roman"/>
                <w:sz w:val="18"/>
                <w:szCs w:val="18"/>
              </w:rPr>
            </w:pPr>
            <w:r>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tcPr>
          <w:p w14:paraId="196E1932"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2FC96510" w14:textId="77777777" w:rsidR="00125AEC" w:rsidRPr="00913883" w:rsidRDefault="00125AEC" w:rsidP="00D21CDD">
            <w:pPr>
              <w:rPr>
                <w:rFonts w:ascii="Times New Roman" w:hAnsi="Times New Roman"/>
                <w:sz w:val="18"/>
                <w:szCs w:val="18"/>
              </w:rPr>
            </w:pPr>
            <w:r w:rsidRPr="00913883">
              <w:rPr>
                <w:rFonts w:ascii="Times New Roman" w:hAnsi="Times New Roman"/>
                <w:sz w:val="18"/>
                <w:szCs w:val="18"/>
              </w:rPr>
              <w:t>Kontinuirana aktivnost</w:t>
            </w:r>
          </w:p>
          <w:p w14:paraId="5C36ED1C" w14:textId="77777777" w:rsidR="00125AEC" w:rsidRPr="00C97DEF" w:rsidRDefault="00125AEC" w:rsidP="00D21CDD">
            <w:pPr>
              <w:rPr>
                <w:rFonts w:ascii="Times New Roman" w:hAnsi="Times New Roman"/>
                <w:sz w:val="18"/>
                <w:szCs w:val="18"/>
              </w:rPr>
            </w:pPr>
          </w:p>
        </w:tc>
      </w:tr>
      <w:tr w:rsidR="00125AEC" w:rsidRPr="00C97DEF" w14:paraId="61AFDC2C" w14:textId="77777777" w:rsidTr="007D7673">
        <w:tc>
          <w:tcPr>
            <w:tcW w:w="1949" w:type="dxa"/>
            <w:tcBorders>
              <w:top w:val="single" w:sz="4" w:space="0" w:color="auto"/>
              <w:left w:val="single" w:sz="4" w:space="0" w:color="auto"/>
              <w:bottom w:val="single" w:sz="4" w:space="0" w:color="auto"/>
              <w:right w:val="single" w:sz="4" w:space="0" w:color="auto"/>
            </w:tcBorders>
          </w:tcPr>
          <w:p w14:paraId="41BD77A1" w14:textId="77777777" w:rsidR="00125AEC" w:rsidRPr="00E90467" w:rsidRDefault="00125AEC" w:rsidP="00D21CDD">
            <w:pPr>
              <w:rPr>
                <w:rFonts w:ascii="Times New Roman" w:hAnsi="Times New Roman"/>
                <w:sz w:val="18"/>
                <w:szCs w:val="18"/>
              </w:rPr>
            </w:pPr>
            <w:r w:rsidRPr="00C0688D">
              <w:rPr>
                <w:rFonts w:ascii="Times New Roman" w:hAnsi="Times New Roman"/>
                <w:sz w:val="18"/>
                <w:szCs w:val="18"/>
              </w:rPr>
              <w:t>4.1.1.11 Koordinacija i učešće u radu ekspertnih komisija i radnih grupa uspostavljenih od strane Vijeća ministara BiH</w:t>
            </w:r>
          </w:p>
        </w:tc>
        <w:tc>
          <w:tcPr>
            <w:tcW w:w="1744" w:type="dxa"/>
            <w:tcBorders>
              <w:top w:val="single" w:sz="4" w:space="0" w:color="auto"/>
              <w:left w:val="single" w:sz="4" w:space="0" w:color="auto"/>
              <w:bottom w:val="single" w:sz="4" w:space="0" w:color="auto"/>
              <w:right w:val="single" w:sz="4" w:space="0" w:color="auto"/>
            </w:tcBorders>
          </w:tcPr>
          <w:p w14:paraId="1CA333C2" w14:textId="5BA193CE" w:rsidR="00125AEC" w:rsidRPr="00C97DEF" w:rsidRDefault="00845EF4" w:rsidP="00D21CDD">
            <w:pPr>
              <w:rPr>
                <w:rFonts w:ascii="Times New Roman" w:hAnsi="Times New Roman"/>
                <w:sz w:val="18"/>
                <w:szCs w:val="18"/>
              </w:rPr>
            </w:pPr>
            <w:r>
              <w:rPr>
                <w:rFonts w:ascii="Times New Roman" w:hAnsi="Times New Roman"/>
                <w:sz w:val="18"/>
                <w:szCs w:val="18"/>
              </w:rPr>
              <w:t>Sektor za nauku i</w:t>
            </w:r>
            <w:r w:rsidR="00125AEC">
              <w:rPr>
                <w:rFonts w:ascii="Times New Roman" w:hAnsi="Times New Roman"/>
                <w:sz w:val="18"/>
                <w:szCs w:val="18"/>
              </w:rPr>
              <w:t xml:space="preserve"> kulturu</w:t>
            </w:r>
          </w:p>
        </w:tc>
        <w:tc>
          <w:tcPr>
            <w:tcW w:w="1001" w:type="dxa"/>
            <w:gridSpan w:val="2"/>
            <w:tcBorders>
              <w:top w:val="single" w:sz="4" w:space="0" w:color="auto"/>
              <w:left w:val="single" w:sz="4" w:space="0" w:color="auto"/>
              <w:bottom w:val="single" w:sz="4" w:space="0" w:color="auto"/>
              <w:right w:val="single" w:sz="4" w:space="0" w:color="auto"/>
            </w:tcBorders>
          </w:tcPr>
          <w:p w14:paraId="3C054BE7" w14:textId="77777777" w:rsidR="00125AEC" w:rsidRDefault="00125AEC" w:rsidP="00D21CDD">
            <w:pPr>
              <w:rPr>
                <w:rFonts w:ascii="Times New Roman" w:hAnsi="Times New Roman"/>
                <w:sz w:val="18"/>
                <w:szCs w:val="18"/>
              </w:rPr>
            </w:pPr>
            <w:r>
              <w:rPr>
                <w:rFonts w:ascii="Times New Roman" w:hAnsi="Times New Roman"/>
                <w:sz w:val="18"/>
                <w:szCs w:val="18"/>
              </w:rPr>
              <w:t>%</w:t>
            </w:r>
          </w:p>
        </w:tc>
        <w:tc>
          <w:tcPr>
            <w:tcW w:w="724" w:type="dxa"/>
            <w:tcBorders>
              <w:top w:val="single" w:sz="4" w:space="0" w:color="auto"/>
              <w:left w:val="single" w:sz="4" w:space="0" w:color="auto"/>
              <w:bottom w:val="single" w:sz="4" w:space="0" w:color="auto"/>
              <w:right w:val="single" w:sz="4" w:space="0" w:color="auto"/>
            </w:tcBorders>
          </w:tcPr>
          <w:p w14:paraId="323DC020"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060051FD" w14:textId="77777777" w:rsidR="00125AEC" w:rsidRDefault="00125AEC" w:rsidP="00D21CDD">
            <w:pPr>
              <w:rPr>
                <w:rFonts w:ascii="Times New Roman" w:hAnsi="Times New Roman"/>
                <w:sz w:val="18"/>
                <w:szCs w:val="18"/>
              </w:rPr>
            </w:pPr>
            <w:r>
              <w:rPr>
                <w:rFonts w:ascii="Times New Roman" w:hAnsi="Times New Roman"/>
                <w:sz w:val="18"/>
                <w:szCs w:val="18"/>
              </w:rPr>
              <w:t>100%</w:t>
            </w:r>
          </w:p>
        </w:tc>
        <w:tc>
          <w:tcPr>
            <w:tcW w:w="751" w:type="dxa"/>
            <w:tcBorders>
              <w:top w:val="single" w:sz="4" w:space="0" w:color="auto"/>
              <w:left w:val="single" w:sz="4" w:space="0" w:color="auto"/>
              <w:bottom w:val="single" w:sz="4" w:space="0" w:color="auto"/>
              <w:right w:val="single" w:sz="4" w:space="0" w:color="auto"/>
            </w:tcBorders>
          </w:tcPr>
          <w:p w14:paraId="5555F987" w14:textId="77777777" w:rsidR="00125AEC"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5E5286BC" w14:textId="77777777" w:rsidR="00125AEC" w:rsidRPr="00C97DEF" w:rsidRDefault="00125AEC" w:rsidP="00D21CDD">
            <w:pPr>
              <w:rPr>
                <w:rFonts w:ascii="Times New Roman" w:hAnsi="Times New Roman"/>
                <w:sz w:val="18"/>
                <w:szCs w:val="18"/>
              </w:rPr>
            </w:pPr>
          </w:p>
        </w:tc>
        <w:tc>
          <w:tcPr>
            <w:tcW w:w="879" w:type="dxa"/>
            <w:tcBorders>
              <w:top w:val="single" w:sz="4" w:space="0" w:color="auto"/>
              <w:left w:val="single" w:sz="4" w:space="0" w:color="auto"/>
              <w:bottom w:val="single" w:sz="4" w:space="0" w:color="auto"/>
              <w:right w:val="single" w:sz="4" w:space="0" w:color="auto"/>
            </w:tcBorders>
          </w:tcPr>
          <w:p w14:paraId="1F07BA35" w14:textId="77777777" w:rsidR="00125AEC" w:rsidRDefault="00125AEC" w:rsidP="00D21CDD">
            <w:pPr>
              <w:rPr>
                <w:rFonts w:ascii="Times New Roman" w:hAnsi="Times New Roman"/>
                <w:sz w:val="18"/>
                <w:szCs w:val="18"/>
              </w:rPr>
            </w:pPr>
            <w:r>
              <w:rPr>
                <w:rFonts w:ascii="Times New Roman" w:hAnsi="Times New Roman"/>
                <w:sz w:val="18"/>
                <w:szCs w:val="18"/>
              </w:rPr>
              <w:t>5.000</w:t>
            </w:r>
          </w:p>
        </w:tc>
        <w:tc>
          <w:tcPr>
            <w:tcW w:w="1008" w:type="dxa"/>
            <w:tcBorders>
              <w:top w:val="single" w:sz="4" w:space="0" w:color="auto"/>
              <w:left w:val="single" w:sz="4" w:space="0" w:color="auto"/>
              <w:bottom w:val="single" w:sz="4" w:space="0" w:color="auto"/>
              <w:right w:val="single" w:sz="4" w:space="0" w:color="auto"/>
            </w:tcBorders>
          </w:tcPr>
          <w:p w14:paraId="067F49EA"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5C43547F" w14:textId="77777777" w:rsidR="00125AEC" w:rsidRPr="00C97DEF" w:rsidRDefault="00125AEC" w:rsidP="00D21CDD">
            <w:pPr>
              <w:rPr>
                <w:rFonts w:ascii="Times New Roman" w:hAnsi="Times New Roman"/>
                <w:sz w:val="18"/>
                <w:szCs w:val="18"/>
              </w:rPr>
            </w:pPr>
            <w:r>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tcPr>
          <w:p w14:paraId="1E0D78B6"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05DC992A" w14:textId="77777777" w:rsidR="00125AEC" w:rsidRDefault="00125AEC" w:rsidP="00D21CDD">
            <w:pPr>
              <w:rPr>
                <w:rFonts w:ascii="Times New Roman" w:hAnsi="Times New Roman"/>
                <w:sz w:val="18"/>
                <w:szCs w:val="18"/>
              </w:rPr>
            </w:pPr>
            <w:r>
              <w:rPr>
                <w:rFonts w:ascii="Times New Roman" w:hAnsi="Times New Roman"/>
                <w:sz w:val="18"/>
                <w:szCs w:val="18"/>
              </w:rPr>
              <w:t>Kontinuirana aktivnost</w:t>
            </w:r>
          </w:p>
          <w:p w14:paraId="7AEC98D3" w14:textId="77777777" w:rsidR="00125AEC" w:rsidRPr="00C97DEF" w:rsidRDefault="00125AEC" w:rsidP="00D21CDD">
            <w:pPr>
              <w:rPr>
                <w:rFonts w:ascii="Times New Roman" w:hAnsi="Times New Roman"/>
                <w:sz w:val="18"/>
                <w:szCs w:val="18"/>
              </w:rPr>
            </w:pPr>
          </w:p>
        </w:tc>
      </w:tr>
      <w:tr w:rsidR="00125AEC" w:rsidRPr="00C97DEF" w14:paraId="2A88621C" w14:textId="77777777" w:rsidTr="007D7673">
        <w:tc>
          <w:tcPr>
            <w:tcW w:w="1949" w:type="dxa"/>
            <w:tcBorders>
              <w:top w:val="single" w:sz="4" w:space="0" w:color="auto"/>
              <w:left w:val="single" w:sz="4" w:space="0" w:color="auto"/>
              <w:bottom w:val="single" w:sz="4" w:space="0" w:color="auto"/>
              <w:right w:val="single" w:sz="4" w:space="0" w:color="auto"/>
            </w:tcBorders>
          </w:tcPr>
          <w:p w14:paraId="329E7833" w14:textId="77777777" w:rsidR="00125AEC" w:rsidRPr="00E90467" w:rsidRDefault="00125AEC" w:rsidP="00D21CDD">
            <w:pPr>
              <w:rPr>
                <w:rFonts w:ascii="Times New Roman" w:hAnsi="Times New Roman"/>
                <w:sz w:val="18"/>
                <w:szCs w:val="18"/>
              </w:rPr>
            </w:pPr>
            <w:r w:rsidRPr="00C0688D">
              <w:rPr>
                <w:rFonts w:ascii="Times New Roman" w:hAnsi="Times New Roman"/>
                <w:sz w:val="18"/>
                <w:szCs w:val="18"/>
              </w:rPr>
              <w:t xml:space="preserve">4.1.1.12 Koordinacija procesa programiranja, planiranja i pripreme projektnih ideja za IPA II i druge dostupne fondove i programe EU   </w:t>
            </w:r>
          </w:p>
        </w:tc>
        <w:tc>
          <w:tcPr>
            <w:tcW w:w="1744" w:type="dxa"/>
            <w:tcBorders>
              <w:top w:val="single" w:sz="4" w:space="0" w:color="auto"/>
              <w:left w:val="single" w:sz="4" w:space="0" w:color="auto"/>
              <w:bottom w:val="single" w:sz="4" w:space="0" w:color="auto"/>
              <w:right w:val="single" w:sz="4" w:space="0" w:color="auto"/>
            </w:tcBorders>
          </w:tcPr>
          <w:p w14:paraId="04760BCE" w14:textId="339272B9" w:rsidR="00125AEC" w:rsidRPr="00C97DEF" w:rsidRDefault="00845EF4" w:rsidP="00D21CDD">
            <w:pPr>
              <w:rPr>
                <w:rFonts w:ascii="Times New Roman" w:hAnsi="Times New Roman"/>
                <w:sz w:val="18"/>
                <w:szCs w:val="18"/>
              </w:rPr>
            </w:pPr>
            <w:r>
              <w:rPr>
                <w:rFonts w:ascii="Times New Roman" w:hAnsi="Times New Roman"/>
                <w:sz w:val="18"/>
                <w:szCs w:val="18"/>
              </w:rPr>
              <w:t>Sektor za nauku i</w:t>
            </w:r>
            <w:r w:rsidR="00125AEC">
              <w:rPr>
                <w:rFonts w:ascii="Times New Roman" w:hAnsi="Times New Roman"/>
                <w:sz w:val="18"/>
                <w:szCs w:val="18"/>
              </w:rPr>
              <w:t xml:space="preserve"> kulturu</w:t>
            </w:r>
          </w:p>
        </w:tc>
        <w:tc>
          <w:tcPr>
            <w:tcW w:w="1001" w:type="dxa"/>
            <w:gridSpan w:val="2"/>
            <w:tcBorders>
              <w:top w:val="single" w:sz="4" w:space="0" w:color="auto"/>
              <w:left w:val="single" w:sz="4" w:space="0" w:color="auto"/>
              <w:bottom w:val="single" w:sz="4" w:space="0" w:color="auto"/>
              <w:right w:val="single" w:sz="4" w:space="0" w:color="auto"/>
            </w:tcBorders>
          </w:tcPr>
          <w:p w14:paraId="3FAF980E" w14:textId="77777777" w:rsidR="00125AEC" w:rsidRDefault="00125AEC" w:rsidP="00D21CDD">
            <w:pPr>
              <w:rPr>
                <w:rFonts w:ascii="Times New Roman" w:hAnsi="Times New Roman"/>
                <w:sz w:val="18"/>
                <w:szCs w:val="18"/>
              </w:rPr>
            </w:pPr>
            <w:r>
              <w:rPr>
                <w:rFonts w:ascii="Times New Roman" w:hAnsi="Times New Roman"/>
                <w:sz w:val="18"/>
                <w:szCs w:val="18"/>
              </w:rPr>
              <w:t>%</w:t>
            </w:r>
          </w:p>
        </w:tc>
        <w:tc>
          <w:tcPr>
            <w:tcW w:w="724" w:type="dxa"/>
            <w:tcBorders>
              <w:top w:val="single" w:sz="4" w:space="0" w:color="auto"/>
              <w:left w:val="single" w:sz="4" w:space="0" w:color="auto"/>
              <w:bottom w:val="single" w:sz="4" w:space="0" w:color="auto"/>
              <w:right w:val="single" w:sz="4" w:space="0" w:color="auto"/>
            </w:tcBorders>
          </w:tcPr>
          <w:p w14:paraId="4E693018"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3466EED9" w14:textId="77777777" w:rsidR="00125AEC" w:rsidRDefault="00125AEC" w:rsidP="00D21CDD">
            <w:pPr>
              <w:rPr>
                <w:rFonts w:ascii="Times New Roman" w:hAnsi="Times New Roman"/>
                <w:sz w:val="18"/>
                <w:szCs w:val="18"/>
              </w:rPr>
            </w:pPr>
            <w:r>
              <w:rPr>
                <w:rFonts w:ascii="Times New Roman" w:hAnsi="Times New Roman"/>
                <w:sz w:val="18"/>
                <w:szCs w:val="18"/>
              </w:rPr>
              <w:t>100%</w:t>
            </w:r>
          </w:p>
        </w:tc>
        <w:tc>
          <w:tcPr>
            <w:tcW w:w="751" w:type="dxa"/>
            <w:tcBorders>
              <w:top w:val="single" w:sz="4" w:space="0" w:color="auto"/>
              <w:left w:val="single" w:sz="4" w:space="0" w:color="auto"/>
              <w:bottom w:val="single" w:sz="4" w:space="0" w:color="auto"/>
              <w:right w:val="single" w:sz="4" w:space="0" w:color="auto"/>
            </w:tcBorders>
          </w:tcPr>
          <w:p w14:paraId="6BE5C469" w14:textId="77777777" w:rsidR="00125AEC"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68ACD838" w14:textId="77777777" w:rsidR="00125AEC" w:rsidRPr="00C97DEF" w:rsidRDefault="00125AEC" w:rsidP="00D21CDD">
            <w:pPr>
              <w:rPr>
                <w:rFonts w:ascii="Times New Roman" w:hAnsi="Times New Roman"/>
                <w:sz w:val="18"/>
                <w:szCs w:val="18"/>
              </w:rPr>
            </w:pPr>
          </w:p>
        </w:tc>
        <w:tc>
          <w:tcPr>
            <w:tcW w:w="879" w:type="dxa"/>
            <w:tcBorders>
              <w:top w:val="single" w:sz="4" w:space="0" w:color="auto"/>
              <w:left w:val="single" w:sz="4" w:space="0" w:color="auto"/>
              <w:bottom w:val="single" w:sz="4" w:space="0" w:color="auto"/>
              <w:right w:val="single" w:sz="4" w:space="0" w:color="auto"/>
            </w:tcBorders>
          </w:tcPr>
          <w:p w14:paraId="49EFC1B9" w14:textId="77777777" w:rsidR="00125AEC" w:rsidRDefault="00125AEC" w:rsidP="00D21CDD">
            <w:pPr>
              <w:rPr>
                <w:rFonts w:ascii="Times New Roman" w:hAnsi="Times New Roman"/>
                <w:sz w:val="18"/>
                <w:szCs w:val="18"/>
              </w:rPr>
            </w:pPr>
            <w:r>
              <w:rPr>
                <w:rFonts w:ascii="Times New Roman" w:hAnsi="Times New Roman"/>
                <w:sz w:val="18"/>
                <w:szCs w:val="18"/>
              </w:rPr>
              <w:t>5.000</w:t>
            </w:r>
          </w:p>
        </w:tc>
        <w:tc>
          <w:tcPr>
            <w:tcW w:w="1008" w:type="dxa"/>
            <w:tcBorders>
              <w:top w:val="single" w:sz="4" w:space="0" w:color="auto"/>
              <w:left w:val="single" w:sz="4" w:space="0" w:color="auto"/>
              <w:bottom w:val="single" w:sz="4" w:space="0" w:color="auto"/>
              <w:right w:val="single" w:sz="4" w:space="0" w:color="auto"/>
            </w:tcBorders>
          </w:tcPr>
          <w:p w14:paraId="0DE7A6D5"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0AF7FDF1" w14:textId="77777777" w:rsidR="00125AEC" w:rsidRPr="00C97DEF" w:rsidRDefault="00125AEC" w:rsidP="00D21CDD">
            <w:pPr>
              <w:rPr>
                <w:rFonts w:ascii="Times New Roman" w:hAnsi="Times New Roman"/>
                <w:sz w:val="18"/>
                <w:szCs w:val="18"/>
              </w:rPr>
            </w:pPr>
            <w:r>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tcPr>
          <w:p w14:paraId="66D5C1BE"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317682E5" w14:textId="77777777" w:rsidR="00125AEC" w:rsidRPr="00C97DEF" w:rsidRDefault="00125AEC" w:rsidP="00D21CDD">
            <w:pPr>
              <w:rPr>
                <w:rFonts w:ascii="Times New Roman" w:hAnsi="Times New Roman"/>
                <w:sz w:val="18"/>
                <w:szCs w:val="18"/>
              </w:rPr>
            </w:pPr>
            <w:r>
              <w:rPr>
                <w:rFonts w:ascii="Times New Roman" w:hAnsi="Times New Roman"/>
                <w:sz w:val="18"/>
                <w:szCs w:val="18"/>
              </w:rPr>
              <w:t xml:space="preserve">Kontinuirana aktivnost </w:t>
            </w:r>
          </w:p>
        </w:tc>
      </w:tr>
      <w:tr w:rsidR="00125AEC" w:rsidRPr="00C97DEF" w14:paraId="12991161" w14:textId="77777777" w:rsidTr="007D7673">
        <w:tc>
          <w:tcPr>
            <w:tcW w:w="1949" w:type="dxa"/>
            <w:tcBorders>
              <w:top w:val="single" w:sz="4" w:space="0" w:color="auto"/>
              <w:left w:val="single" w:sz="4" w:space="0" w:color="auto"/>
              <w:bottom w:val="single" w:sz="4" w:space="0" w:color="auto"/>
              <w:right w:val="single" w:sz="4" w:space="0" w:color="auto"/>
            </w:tcBorders>
          </w:tcPr>
          <w:p w14:paraId="4D289A9F" w14:textId="77777777" w:rsidR="00125AEC" w:rsidRPr="009365B7" w:rsidRDefault="00125AEC" w:rsidP="00D21CDD">
            <w:pPr>
              <w:rPr>
                <w:rFonts w:ascii="Times New Roman" w:hAnsi="Times New Roman"/>
                <w:sz w:val="18"/>
                <w:szCs w:val="18"/>
              </w:rPr>
            </w:pPr>
            <w:r w:rsidRPr="009365B7">
              <w:rPr>
                <w:rFonts w:ascii="Times New Roman" w:hAnsi="Times New Roman"/>
                <w:sz w:val="18"/>
                <w:szCs w:val="18"/>
              </w:rPr>
              <w:t xml:space="preserve">4.1.1.13  Koordinacija procesa apliciranja projektnih ideja za </w:t>
            </w:r>
            <w:r w:rsidRPr="009365B7">
              <w:rPr>
                <w:rFonts w:ascii="Times New Roman" w:hAnsi="Times New Roman"/>
                <w:sz w:val="18"/>
                <w:szCs w:val="18"/>
              </w:rPr>
              <w:lastRenderedPageBreak/>
              <w:t>Investicioni okvir za Zapadni Balkan (WBIF)</w:t>
            </w:r>
          </w:p>
        </w:tc>
        <w:tc>
          <w:tcPr>
            <w:tcW w:w="1744" w:type="dxa"/>
            <w:tcBorders>
              <w:top w:val="single" w:sz="4" w:space="0" w:color="auto"/>
              <w:left w:val="single" w:sz="4" w:space="0" w:color="auto"/>
              <w:bottom w:val="single" w:sz="4" w:space="0" w:color="auto"/>
              <w:right w:val="single" w:sz="4" w:space="0" w:color="auto"/>
            </w:tcBorders>
          </w:tcPr>
          <w:p w14:paraId="29C0A66C" w14:textId="1E44AB5A" w:rsidR="00125AEC" w:rsidRPr="009365B7" w:rsidRDefault="00845EF4" w:rsidP="00D21CDD">
            <w:pPr>
              <w:rPr>
                <w:rFonts w:ascii="Times New Roman" w:hAnsi="Times New Roman"/>
                <w:sz w:val="18"/>
                <w:szCs w:val="18"/>
              </w:rPr>
            </w:pPr>
            <w:r>
              <w:rPr>
                <w:rFonts w:ascii="Times New Roman" w:hAnsi="Times New Roman"/>
                <w:sz w:val="18"/>
                <w:szCs w:val="18"/>
              </w:rPr>
              <w:lastRenderedPageBreak/>
              <w:t>Sektor za nauku i</w:t>
            </w:r>
            <w:r w:rsidR="00125AEC" w:rsidRPr="009365B7">
              <w:rPr>
                <w:rFonts w:ascii="Times New Roman" w:hAnsi="Times New Roman"/>
                <w:sz w:val="18"/>
                <w:szCs w:val="18"/>
              </w:rPr>
              <w:t xml:space="preserve"> kulturu</w:t>
            </w:r>
          </w:p>
        </w:tc>
        <w:tc>
          <w:tcPr>
            <w:tcW w:w="1001" w:type="dxa"/>
            <w:gridSpan w:val="2"/>
            <w:tcBorders>
              <w:top w:val="single" w:sz="4" w:space="0" w:color="auto"/>
              <w:left w:val="single" w:sz="4" w:space="0" w:color="auto"/>
              <w:bottom w:val="single" w:sz="4" w:space="0" w:color="auto"/>
              <w:right w:val="single" w:sz="4" w:space="0" w:color="auto"/>
            </w:tcBorders>
          </w:tcPr>
          <w:p w14:paraId="5EBD3CD9" w14:textId="77777777" w:rsidR="00125AEC" w:rsidRPr="009365B7" w:rsidRDefault="00125AEC" w:rsidP="00D21CDD">
            <w:pPr>
              <w:rPr>
                <w:rFonts w:ascii="Times New Roman" w:hAnsi="Times New Roman"/>
                <w:sz w:val="18"/>
                <w:szCs w:val="18"/>
              </w:rPr>
            </w:pPr>
            <w:r w:rsidRPr="009365B7">
              <w:rPr>
                <w:rFonts w:ascii="Times New Roman" w:hAnsi="Times New Roman"/>
                <w:sz w:val="18"/>
                <w:szCs w:val="18"/>
              </w:rPr>
              <w:t>%</w:t>
            </w:r>
          </w:p>
        </w:tc>
        <w:tc>
          <w:tcPr>
            <w:tcW w:w="724" w:type="dxa"/>
            <w:tcBorders>
              <w:top w:val="single" w:sz="4" w:space="0" w:color="auto"/>
              <w:left w:val="single" w:sz="4" w:space="0" w:color="auto"/>
              <w:bottom w:val="single" w:sz="4" w:space="0" w:color="auto"/>
              <w:right w:val="single" w:sz="4" w:space="0" w:color="auto"/>
            </w:tcBorders>
          </w:tcPr>
          <w:p w14:paraId="1CD432D7" w14:textId="77777777" w:rsidR="00125AEC" w:rsidRPr="009365B7"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13AF2C10" w14:textId="77777777" w:rsidR="00125AEC" w:rsidRPr="009365B7" w:rsidRDefault="00125AEC" w:rsidP="00D21CDD">
            <w:pPr>
              <w:rPr>
                <w:rFonts w:ascii="Times New Roman" w:hAnsi="Times New Roman"/>
                <w:sz w:val="18"/>
                <w:szCs w:val="18"/>
              </w:rPr>
            </w:pPr>
            <w:r w:rsidRPr="009365B7">
              <w:rPr>
                <w:rFonts w:ascii="Times New Roman" w:hAnsi="Times New Roman"/>
                <w:sz w:val="18"/>
                <w:szCs w:val="18"/>
              </w:rPr>
              <w:t>100%</w:t>
            </w:r>
          </w:p>
        </w:tc>
        <w:tc>
          <w:tcPr>
            <w:tcW w:w="751" w:type="dxa"/>
            <w:tcBorders>
              <w:top w:val="single" w:sz="4" w:space="0" w:color="auto"/>
              <w:left w:val="single" w:sz="4" w:space="0" w:color="auto"/>
              <w:bottom w:val="single" w:sz="4" w:space="0" w:color="auto"/>
              <w:right w:val="single" w:sz="4" w:space="0" w:color="auto"/>
            </w:tcBorders>
          </w:tcPr>
          <w:p w14:paraId="423A2001" w14:textId="77777777" w:rsidR="00125AEC" w:rsidRPr="009365B7"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4AEA9710" w14:textId="77777777" w:rsidR="00125AEC" w:rsidRPr="009365B7" w:rsidRDefault="00125AEC" w:rsidP="00D21CDD">
            <w:pPr>
              <w:rPr>
                <w:rFonts w:ascii="Times New Roman" w:hAnsi="Times New Roman"/>
                <w:sz w:val="18"/>
                <w:szCs w:val="18"/>
              </w:rPr>
            </w:pPr>
          </w:p>
        </w:tc>
        <w:tc>
          <w:tcPr>
            <w:tcW w:w="879" w:type="dxa"/>
            <w:tcBorders>
              <w:top w:val="single" w:sz="4" w:space="0" w:color="auto"/>
              <w:left w:val="single" w:sz="4" w:space="0" w:color="auto"/>
              <w:bottom w:val="single" w:sz="4" w:space="0" w:color="auto"/>
              <w:right w:val="single" w:sz="4" w:space="0" w:color="auto"/>
            </w:tcBorders>
          </w:tcPr>
          <w:p w14:paraId="24B20C58" w14:textId="77777777" w:rsidR="00125AEC" w:rsidRPr="009365B7" w:rsidRDefault="00125AEC" w:rsidP="00D21CDD">
            <w:pPr>
              <w:rPr>
                <w:rFonts w:ascii="Times New Roman" w:hAnsi="Times New Roman"/>
                <w:sz w:val="18"/>
                <w:szCs w:val="18"/>
              </w:rPr>
            </w:pPr>
            <w:r w:rsidRPr="009365B7">
              <w:rPr>
                <w:rFonts w:ascii="Times New Roman" w:hAnsi="Times New Roman"/>
                <w:sz w:val="18"/>
                <w:szCs w:val="18"/>
              </w:rPr>
              <w:t>4.000</w:t>
            </w:r>
          </w:p>
        </w:tc>
        <w:tc>
          <w:tcPr>
            <w:tcW w:w="1008" w:type="dxa"/>
            <w:tcBorders>
              <w:top w:val="single" w:sz="4" w:space="0" w:color="auto"/>
              <w:left w:val="single" w:sz="4" w:space="0" w:color="auto"/>
              <w:bottom w:val="single" w:sz="4" w:space="0" w:color="auto"/>
              <w:right w:val="single" w:sz="4" w:space="0" w:color="auto"/>
            </w:tcBorders>
          </w:tcPr>
          <w:p w14:paraId="5D90430A" w14:textId="77777777" w:rsidR="00125AEC" w:rsidRPr="009365B7"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0268C3E2" w14:textId="77777777" w:rsidR="00125AEC" w:rsidRPr="009365B7" w:rsidRDefault="00125AEC" w:rsidP="00D21CDD">
            <w:pPr>
              <w:rPr>
                <w:rFonts w:ascii="Times New Roman" w:hAnsi="Times New Roman"/>
                <w:sz w:val="18"/>
                <w:szCs w:val="18"/>
              </w:rPr>
            </w:pPr>
            <w:r w:rsidRPr="009365B7">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tcPr>
          <w:p w14:paraId="082F6223" w14:textId="77777777" w:rsidR="00125AEC" w:rsidRPr="009365B7"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1CD49290" w14:textId="77777777" w:rsidR="00125AEC" w:rsidRPr="009365B7" w:rsidRDefault="00125AEC" w:rsidP="00D21CDD">
            <w:pPr>
              <w:rPr>
                <w:rFonts w:ascii="Times New Roman" w:hAnsi="Times New Roman"/>
                <w:sz w:val="18"/>
                <w:szCs w:val="18"/>
              </w:rPr>
            </w:pPr>
            <w:r w:rsidRPr="009365B7">
              <w:rPr>
                <w:rFonts w:ascii="Times New Roman" w:hAnsi="Times New Roman"/>
                <w:sz w:val="18"/>
                <w:szCs w:val="18"/>
              </w:rPr>
              <w:t xml:space="preserve">Aktivnost nije realizovana </w:t>
            </w:r>
          </w:p>
          <w:p w14:paraId="2207717A" w14:textId="77777777" w:rsidR="00125AEC" w:rsidRPr="009365B7" w:rsidRDefault="00125AEC" w:rsidP="00D21CDD">
            <w:pPr>
              <w:rPr>
                <w:rFonts w:ascii="Times New Roman" w:hAnsi="Times New Roman"/>
                <w:sz w:val="18"/>
                <w:szCs w:val="18"/>
              </w:rPr>
            </w:pPr>
            <w:r w:rsidRPr="009365B7">
              <w:rPr>
                <w:rFonts w:ascii="Times New Roman" w:hAnsi="Times New Roman"/>
                <w:sz w:val="18"/>
                <w:szCs w:val="18"/>
              </w:rPr>
              <w:t>WISE nije počeo sa radom ni članarina nije uplaćena</w:t>
            </w:r>
          </w:p>
        </w:tc>
      </w:tr>
      <w:tr w:rsidR="00125AEC" w:rsidRPr="00C97DEF" w14:paraId="7E255908" w14:textId="77777777" w:rsidTr="007D7673">
        <w:tc>
          <w:tcPr>
            <w:tcW w:w="1949" w:type="dxa"/>
            <w:tcBorders>
              <w:top w:val="single" w:sz="4" w:space="0" w:color="auto"/>
              <w:left w:val="single" w:sz="4" w:space="0" w:color="auto"/>
              <w:bottom w:val="single" w:sz="4" w:space="0" w:color="auto"/>
              <w:right w:val="single" w:sz="4" w:space="0" w:color="auto"/>
            </w:tcBorders>
            <w:hideMark/>
          </w:tcPr>
          <w:p w14:paraId="153C6CFA" w14:textId="77777777" w:rsidR="00125AEC" w:rsidRPr="00C97DEF" w:rsidRDefault="00125AEC" w:rsidP="00D21CDD">
            <w:pPr>
              <w:rPr>
                <w:rFonts w:ascii="Times New Roman" w:hAnsi="Times New Roman"/>
                <w:sz w:val="18"/>
                <w:szCs w:val="18"/>
              </w:rPr>
            </w:pPr>
            <w:r>
              <w:rPr>
                <w:rFonts w:ascii="Times New Roman" w:hAnsi="Times New Roman"/>
                <w:sz w:val="18"/>
                <w:szCs w:val="18"/>
              </w:rPr>
              <w:t>4.1.1.14.</w:t>
            </w:r>
            <w:r w:rsidRPr="00B24BB6">
              <w:rPr>
                <w:rFonts w:ascii="Times New Roman" w:hAnsi="Times New Roman"/>
                <w:sz w:val="18"/>
                <w:szCs w:val="18"/>
              </w:rPr>
              <w:t xml:space="preserve"> Uputstvo o osnovnim elementima, sadržaju, obliku i načinu rada naučnoistraživačkog informacionog sistema u Bosni i Hercegovini.</w:t>
            </w:r>
          </w:p>
        </w:tc>
        <w:tc>
          <w:tcPr>
            <w:tcW w:w="1744" w:type="dxa"/>
            <w:tcBorders>
              <w:top w:val="single" w:sz="4" w:space="0" w:color="auto"/>
              <w:left w:val="single" w:sz="4" w:space="0" w:color="auto"/>
              <w:bottom w:val="single" w:sz="4" w:space="0" w:color="auto"/>
              <w:right w:val="single" w:sz="4" w:space="0" w:color="auto"/>
            </w:tcBorders>
          </w:tcPr>
          <w:p w14:paraId="4A2D6D87"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 xml:space="preserve">Sektor za nauku i kulturu  </w:t>
            </w:r>
          </w:p>
        </w:tc>
        <w:tc>
          <w:tcPr>
            <w:tcW w:w="1001" w:type="dxa"/>
            <w:gridSpan w:val="2"/>
            <w:tcBorders>
              <w:top w:val="single" w:sz="4" w:space="0" w:color="auto"/>
              <w:left w:val="single" w:sz="4" w:space="0" w:color="auto"/>
              <w:bottom w:val="single" w:sz="4" w:space="0" w:color="auto"/>
              <w:right w:val="single" w:sz="4" w:space="0" w:color="auto"/>
            </w:tcBorders>
          </w:tcPr>
          <w:p w14:paraId="4BCFA6CD" w14:textId="77777777" w:rsidR="00125AEC" w:rsidRPr="00C97DEF" w:rsidRDefault="00125AEC" w:rsidP="00D21CDD">
            <w:pPr>
              <w:rPr>
                <w:rFonts w:ascii="Times New Roman" w:hAnsi="Times New Roman"/>
                <w:sz w:val="18"/>
                <w:szCs w:val="18"/>
              </w:rPr>
            </w:pPr>
            <w:r>
              <w:rPr>
                <w:rFonts w:ascii="Times New Roman" w:hAnsi="Times New Roman"/>
                <w:sz w:val="18"/>
                <w:szCs w:val="18"/>
              </w:rPr>
              <w:t>opisno</w:t>
            </w:r>
          </w:p>
        </w:tc>
        <w:tc>
          <w:tcPr>
            <w:tcW w:w="724" w:type="dxa"/>
            <w:tcBorders>
              <w:top w:val="single" w:sz="4" w:space="0" w:color="auto"/>
              <w:left w:val="single" w:sz="4" w:space="0" w:color="auto"/>
              <w:bottom w:val="single" w:sz="4" w:space="0" w:color="auto"/>
              <w:right w:val="single" w:sz="4" w:space="0" w:color="auto"/>
            </w:tcBorders>
          </w:tcPr>
          <w:p w14:paraId="783EE507" w14:textId="77777777" w:rsidR="00125AEC" w:rsidRPr="00C97DEF" w:rsidRDefault="00125AEC" w:rsidP="00D21CDD">
            <w:pPr>
              <w:rPr>
                <w:rFonts w:ascii="Times New Roman" w:hAnsi="Times New Roman"/>
                <w:sz w:val="18"/>
                <w:szCs w:val="18"/>
              </w:rPr>
            </w:pPr>
          </w:p>
          <w:p w14:paraId="1FE54697"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hideMark/>
          </w:tcPr>
          <w:p w14:paraId="39D1CAE0" w14:textId="77777777" w:rsidR="00125AEC" w:rsidRPr="00C97DEF" w:rsidRDefault="00125AEC" w:rsidP="00D21CDD">
            <w:pPr>
              <w:rPr>
                <w:rFonts w:ascii="Times New Roman" w:hAnsi="Times New Roman"/>
                <w:sz w:val="18"/>
                <w:szCs w:val="18"/>
              </w:rPr>
            </w:pPr>
            <w:r>
              <w:rPr>
                <w:rFonts w:ascii="Times New Roman" w:hAnsi="Times New Roman"/>
                <w:sz w:val="18"/>
                <w:szCs w:val="18"/>
              </w:rPr>
              <w:t>100%</w:t>
            </w:r>
          </w:p>
        </w:tc>
        <w:tc>
          <w:tcPr>
            <w:tcW w:w="751" w:type="dxa"/>
            <w:tcBorders>
              <w:top w:val="single" w:sz="4" w:space="0" w:color="auto"/>
              <w:left w:val="single" w:sz="4" w:space="0" w:color="auto"/>
              <w:bottom w:val="single" w:sz="4" w:space="0" w:color="auto"/>
              <w:right w:val="single" w:sz="4" w:space="0" w:color="auto"/>
            </w:tcBorders>
            <w:hideMark/>
          </w:tcPr>
          <w:p w14:paraId="4060B9CF" w14:textId="77777777" w:rsidR="00125AEC" w:rsidRPr="00C97DEF"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hideMark/>
          </w:tcPr>
          <w:p w14:paraId="59C50A25"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budzet</w:t>
            </w:r>
          </w:p>
        </w:tc>
        <w:tc>
          <w:tcPr>
            <w:tcW w:w="879" w:type="dxa"/>
            <w:tcBorders>
              <w:top w:val="single" w:sz="4" w:space="0" w:color="auto"/>
              <w:left w:val="single" w:sz="4" w:space="0" w:color="auto"/>
              <w:bottom w:val="single" w:sz="4" w:space="0" w:color="auto"/>
              <w:right w:val="single" w:sz="4" w:space="0" w:color="auto"/>
            </w:tcBorders>
            <w:hideMark/>
          </w:tcPr>
          <w:p w14:paraId="7723265F" w14:textId="77777777" w:rsidR="00125AEC" w:rsidRPr="00C97DEF" w:rsidRDefault="00125AEC" w:rsidP="00D21CDD">
            <w:pPr>
              <w:rPr>
                <w:rFonts w:ascii="Times New Roman" w:hAnsi="Times New Roman"/>
                <w:sz w:val="18"/>
                <w:szCs w:val="18"/>
              </w:rPr>
            </w:pPr>
            <w:r>
              <w:rPr>
                <w:rFonts w:ascii="Times New Roman" w:hAnsi="Times New Roman"/>
                <w:sz w:val="18"/>
                <w:szCs w:val="18"/>
              </w:rPr>
              <w:t>15.000</w:t>
            </w:r>
          </w:p>
        </w:tc>
        <w:tc>
          <w:tcPr>
            <w:tcW w:w="1008" w:type="dxa"/>
            <w:tcBorders>
              <w:top w:val="single" w:sz="4" w:space="0" w:color="auto"/>
              <w:left w:val="single" w:sz="4" w:space="0" w:color="auto"/>
              <w:bottom w:val="single" w:sz="4" w:space="0" w:color="auto"/>
              <w:right w:val="single" w:sz="4" w:space="0" w:color="auto"/>
            </w:tcBorders>
          </w:tcPr>
          <w:p w14:paraId="1A841129"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hideMark/>
          </w:tcPr>
          <w:p w14:paraId="5793151B"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IV</w:t>
            </w:r>
          </w:p>
        </w:tc>
        <w:tc>
          <w:tcPr>
            <w:tcW w:w="1103" w:type="dxa"/>
            <w:gridSpan w:val="2"/>
            <w:tcBorders>
              <w:top w:val="single" w:sz="4" w:space="0" w:color="auto"/>
              <w:left w:val="single" w:sz="4" w:space="0" w:color="auto"/>
              <w:bottom w:val="single" w:sz="4" w:space="0" w:color="auto"/>
              <w:right w:val="single" w:sz="4" w:space="0" w:color="auto"/>
            </w:tcBorders>
            <w:hideMark/>
          </w:tcPr>
          <w:p w14:paraId="409D8407"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hideMark/>
          </w:tcPr>
          <w:p w14:paraId="75DEC480" w14:textId="77777777" w:rsidR="00125AEC" w:rsidRPr="00C97DEF" w:rsidRDefault="00125AEC" w:rsidP="00D21CDD">
            <w:pPr>
              <w:rPr>
                <w:rFonts w:ascii="Times New Roman" w:hAnsi="Times New Roman"/>
                <w:sz w:val="18"/>
                <w:szCs w:val="18"/>
              </w:rPr>
            </w:pPr>
            <w:r w:rsidRPr="009D7D56">
              <w:rPr>
                <w:rFonts w:ascii="Times New Roman" w:hAnsi="Times New Roman"/>
                <w:sz w:val="18"/>
                <w:szCs w:val="18"/>
              </w:rPr>
              <w:t>Uputstvo o osnovnim elementima, sadržaju, obliku i načinu rada naučnoistraživačkog informacionog sistema u Bosni i Hercegovini., dodneseno 26. 01.2018. godine</w:t>
            </w:r>
            <w:r>
              <w:rPr>
                <w:rFonts w:ascii="Times New Roman" w:hAnsi="Times New Roman"/>
                <w:sz w:val="18"/>
                <w:szCs w:val="18"/>
              </w:rPr>
              <w:t xml:space="preserve"> i primjenjuje se u postupku kontrole realizacije odobrenih projekata po grantovim iz oblasti nauke. </w:t>
            </w:r>
          </w:p>
        </w:tc>
      </w:tr>
      <w:tr w:rsidR="00125AEC" w:rsidRPr="00C97DEF" w14:paraId="2879B303" w14:textId="77777777" w:rsidTr="007D7673">
        <w:tc>
          <w:tcPr>
            <w:tcW w:w="1949" w:type="dxa"/>
            <w:tcBorders>
              <w:top w:val="single" w:sz="4" w:space="0" w:color="auto"/>
              <w:left w:val="single" w:sz="4" w:space="0" w:color="auto"/>
              <w:bottom w:val="single" w:sz="4" w:space="0" w:color="auto"/>
              <w:right w:val="single" w:sz="4" w:space="0" w:color="auto"/>
            </w:tcBorders>
          </w:tcPr>
          <w:p w14:paraId="79D595E4" w14:textId="77777777" w:rsidR="00125AEC" w:rsidRPr="00B24BB6" w:rsidRDefault="00125AEC" w:rsidP="00D21CDD">
            <w:pPr>
              <w:rPr>
                <w:rFonts w:ascii="Times New Roman" w:hAnsi="Times New Roman"/>
                <w:sz w:val="18"/>
                <w:szCs w:val="18"/>
              </w:rPr>
            </w:pPr>
            <w:r>
              <w:rPr>
                <w:rFonts w:ascii="Times New Roman" w:hAnsi="Times New Roman"/>
                <w:sz w:val="18"/>
                <w:szCs w:val="18"/>
              </w:rPr>
              <w:t>4.1.1.15</w:t>
            </w:r>
            <w:r w:rsidRPr="00B24BB6">
              <w:rPr>
                <w:rFonts w:ascii="Times New Roman" w:hAnsi="Times New Roman"/>
                <w:sz w:val="18"/>
                <w:szCs w:val="18"/>
              </w:rPr>
              <w:t xml:space="preserve"> Odluka o dodjela  nagrade za nauku </w:t>
            </w:r>
          </w:p>
          <w:p w14:paraId="11E45420" w14:textId="77777777" w:rsidR="00125AEC" w:rsidRPr="00E90467" w:rsidRDefault="00125AEC" w:rsidP="00D21CDD">
            <w:pPr>
              <w:rPr>
                <w:rFonts w:ascii="Times New Roman" w:hAnsi="Times New Roman"/>
                <w:sz w:val="18"/>
                <w:szCs w:val="18"/>
              </w:rPr>
            </w:pPr>
          </w:p>
        </w:tc>
        <w:tc>
          <w:tcPr>
            <w:tcW w:w="1744" w:type="dxa"/>
            <w:tcBorders>
              <w:top w:val="single" w:sz="4" w:space="0" w:color="auto"/>
              <w:left w:val="single" w:sz="4" w:space="0" w:color="auto"/>
              <w:bottom w:val="single" w:sz="4" w:space="0" w:color="auto"/>
              <w:right w:val="single" w:sz="4" w:space="0" w:color="auto"/>
            </w:tcBorders>
          </w:tcPr>
          <w:p w14:paraId="7F7C12AF" w14:textId="77777777" w:rsidR="00125AEC" w:rsidRPr="00C97DEF" w:rsidRDefault="00125AEC" w:rsidP="00D21CDD">
            <w:pPr>
              <w:rPr>
                <w:rFonts w:ascii="Times New Roman" w:hAnsi="Times New Roman"/>
                <w:sz w:val="18"/>
                <w:szCs w:val="18"/>
              </w:rPr>
            </w:pPr>
            <w:r w:rsidRPr="002E527B">
              <w:rPr>
                <w:rFonts w:ascii="Times New Roman" w:hAnsi="Times New Roman"/>
                <w:sz w:val="18"/>
                <w:szCs w:val="18"/>
              </w:rPr>
              <w:t>Sektor za nauku i kulturu</w:t>
            </w:r>
          </w:p>
        </w:tc>
        <w:tc>
          <w:tcPr>
            <w:tcW w:w="1001" w:type="dxa"/>
            <w:gridSpan w:val="2"/>
            <w:tcBorders>
              <w:top w:val="single" w:sz="4" w:space="0" w:color="auto"/>
              <w:left w:val="single" w:sz="4" w:space="0" w:color="auto"/>
              <w:bottom w:val="single" w:sz="4" w:space="0" w:color="auto"/>
              <w:right w:val="single" w:sz="4" w:space="0" w:color="auto"/>
            </w:tcBorders>
          </w:tcPr>
          <w:p w14:paraId="55E5B337" w14:textId="77777777" w:rsidR="00125AEC" w:rsidRDefault="00125AEC" w:rsidP="00D21CDD">
            <w:pPr>
              <w:rPr>
                <w:rFonts w:ascii="Times New Roman" w:hAnsi="Times New Roman"/>
                <w:sz w:val="18"/>
                <w:szCs w:val="18"/>
              </w:rPr>
            </w:pPr>
            <w:r>
              <w:rPr>
                <w:rFonts w:ascii="Times New Roman" w:hAnsi="Times New Roman"/>
                <w:sz w:val="18"/>
                <w:szCs w:val="18"/>
              </w:rPr>
              <w:t>broj</w:t>
            </w:r>
          </w:p>
        </w:tc>
        <w:tc>
          <w:tcPr>
            <w:tcW w:w="724" w:type="dxa"/>
            <w:tcBorders>
              <w:top w:val="single" w:sz="4" w:space="0" w:color="auto"/>
              <w:left w:val="single" w:sz="4" w:space="0" w:color="auto"/>
              <w:bottom w:val="single" w:sz="4" w:space="0" w:color="auto"/>
              <w:right w:val="single" w:sz="4" w:space="0" w:color="auto"/>
            </w:tcBorders>
          </w:tcPr>
          <w:p w14:paraId="681937B2"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2A7A8507" w14:textId="77777777" w:rsidR="00125AEC" w:rsidRDefault="00125AEC" w:rsidP="00D21CDD">
            <w:pPr>
              <w:rPr>
                <w:rFonts w:ascii="Times New Roman" w:hAnsi="Times New Roman"/>
                <w:sz w:val="18"/>
                <w:szCs w:val="18"/>
              </w:rPr>
            </w:pPr>
            <w:r>
              <w:rPr>
                <w:rFonts w:ascii="Times New Roman" w:hAnsi="Times New Roman"/>
                <w:sz w:val="18"/>
                <w:szCs w:val="18"/>
              </w:rPr>
              <w:t>100%</w:t>
            </w:r>
          </w:p>
        </w:tc>
        <w:tc>
          <w:tcPr>
            <w:tcW w:w="751" w:type="dxa"/>
            <w:tcBorders>
              <w:top w:val="single" w:sz="4" w:space="0" w:color="auto"/>
              <w:left w:val="single" w:sz="4" w:space="0" w:color="auto"/>
              <w:bottom w:val="single" w:sz="4" w:space="0" w:color="auto"/>
              <w:right w:val="single" w:sz="4" w:space="0" w:color="auto"/>
            </w:tcBorders>
          </w:tcPr>
          <w:p w14:paraId="394E1D75" w14:textId="77777777" w:rsidR="00125AEC"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04CCE906" w14:textId="77777777" w:rsidR="00125AEC" w:rsidRPr="00C97DEF" w:rsidRDefault="00125AEC" w:rsidP="00D21CDD">
            <w:pPr>
              <w:rPr>
                <w:rFonts w:ascii="Times New Roman" w:hAnsi="Times New Roman"/>
                <w:sz w:val="18"/>
                <w:szCs w:val="18"/>
              </w:rPr>
            </w:pPr>
            <w:r w:rsidRPr="002E527B">
              <w:rPr>
                <w:rFonts w:ascii="Times New Roman" w:hAnsi="Times New Roman"/>
                <w:sz w:val="18"/>
                <w:szCs w:val="18"/>
              </w:rPr>
              <w:t>budzet</w:t>
            </w:r>
          </w:p>
        </w:tc>
        <w:tc>
          <w:tcPr>
            <w:tcW w:w="879" w:type="dxa"/>
            <w:tcBorders>
              <w:top w:val="single" w:sz="4" w:space="0" w:color="auto"/>
              <w:left w:val="single" w:sz="4" w:space="0" w:color="auto"/>
              <w:bottom w:val="single" w:sz="4" w:space="0" w:color="auto"/>
              <w:right w:val="single" w:sz="4" w:space="0" w:color="auto"/>
            </w:tcBorders>
          </w:tcPr>
          <w:p w14:paraId="441444A6" w14:textId="77777777" w:rsidR="00125AEC" w:rsidRDefault="00125AEC" w:rsidP="00D21CDD">
            <w:pPr>
              <w:rPr>
                <w:rFonts w:ascii="Times New Roman" w:hAnsi="Times New Roman"/>
                <w:sz w:val="18"/>
                <w:szCs w:val="18"/>
              </w:rPr>
            </w:pPr>
            <w:r>
              <w:rPr>
                <w:rFonts w:ascii="Times New Roman" w:hAnsi="Times New Roman"/>
                <w:sz w:val="18"/>
                <w:szCs w:val="18"/>
              </w:rPr>
              <w:t>12.000</w:t>
            </w:r>
          </w:p>
        </w:tc>
        <w:tc>
          <w:tcPr>
            <w:tcW w:w="1008" w:type="dxa"/>
            <w:tcBorders>
              <w:top w:val="single" w:sz="4" w:space="0" w:color="auto"/>
              <w:left w:val="single" w:sz="4" w:space="0" w:color="auto"/>
              <w:bottom w:val="single" w:sz="4" w:space="0" w:color="auto"/>
              <w:right w:val="single" w:sz="4" w:space="0" w:color="auto"/>
            </w:tcBorders>
          </w:tcPr>
          <w:p w14:paraId="589A7A5B"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3954DE09" w14:textId="77777777" w:rsidR="00125AEC" w:rsidRPr="00C97DEF" w:rsidRDefault="00125AEC" w:rsidP="00D21CDD">
            <w:pPr>
              <w:rPr>
                <w:rFonts w:ascii="Times New Roman" w:hAnsi="Times New Roman"/>
                <w:sz w:val="18"/>
                <w:szCs w:val="18"/>
              </w:rPr>
            </w:pPr>
            <w:r w:rsidRPr="002E527B">
              <w:rPr>
                <w:rFonts w:ascii="Times New Roman" w:hAnsi="Times New Roman"/>
                <w:sz w:val="18"/>
                <w:szCs w:val="18"/>
              </w:rPr>
              <w:t>IV</w:t>
            </w:r>
          </w:p>
        </w:tc>
        <w:tc>
          <w:tcPr>
            <w:tcW w:w="1103" w:type="dxa"/>
            <w:gridSpan w:val="2"/>
            <w:tcBorders>
              <w:top w:val="single" w:sz="4" w:space="0" w:color="auto"/>
              <w:left w:val="single" w:sz="4" w:space="0" w:color="auto"/>
              <w:bottom w:val="single" w:sz="4" w:space="0" w:color="auto"/>
              <w:right w:val="single" w:sz="4" w:space="0" w:color="auto"/>
            </w:tcBorders>
          </w:tcPr>
          <w:p w14:paraId="07D6C51B"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55545B5F" w14:textId="77777777" w:rsidR="00125AEC" w:rsidRDefault="00125AEC" w:rsidP="00D21CDD">
            <w:pPr>
              <w:rPr>
                <w:rFonts w:ascii="Times New Roman" w:hAnsi="Times New Roman"/>
                <w:sz w:val="18"/>
                <w:szCs w:val="18"/>
              </w:rPr>
            </w:pPr>
            <w:r>
              <w:rPr>
                <w:rFonts w:ascii="Times New Roman" w:hAnsi="Times New Roman"/>
                <w:sz w:val="18"/>
                <w:szCs w:val="18"/>
              </w:rPr>
              <w:t xml:space="preserve">U skladu sa zakonskim i podzakonskim aktima u oblasti nauke minister civilnih poslova BiH na prijedlog Vijeća za nauku donosi </w:t>
            </w:r>
            <w:r w:rsidRPr="00F44DFB">
              <w:rPr>
                <w:rFonts w:ascii="Times New Roman" w:hAnsi="Times New Roman"/>
                <w:b/>
                <w:sz w:val="18"/>
                <w:szCs w:val="18"/>
              </w:rPr>
              <w:t xml:space="preserve">Rješenje </w:t>
            </w:r>
            <w:r>
              <w:rPr>
                <w:rFonts w:ascii="Times New Roman" w:hAnsi="Times New Roman"/>
                <w:sz w:val="18"/>
                <w:szCs w:val="18"/>
              </w:rPr>
              <w:t>a ne Odluku o dodjeli nagrade za nauku.</w:t>
            </w:r>
          </w:p>
          <w:p w14:paraId="20423F0E" w14:textId="77777777" w:rsidR="00125AEC" w:rsidRPr="00F44DFB" w:rsidRDefault="00125AEC" w:rsidP="00D21CDD">
            <w:pPr>
              <w:rPr>
                <w:rFonts w:ascii="Times New Roman" w:hAnsi="Times New Roman"/>
                <w:sz w:val="18"/>
                <w:szCs w:val="18"/>
              </w:rPr>
            </w:pPr>
            <w:r w:rsidRPr="009365B7">
              <w:rPr>
                <w:rFonts w:ascii="Times New Roman" w:hAnsi="Times New Roman"/>
                <w:sz w:val="18"/>
                <w:szCs w:val="18"/>
              </w:rPr>
              <w:t>Ova aktivnost nije provedena jer nije usvojen Budžet , a Pravilnikom  o nagradama u oblasti nauke u Bosni i Hercegovini za uspjehe na međunarodnom planu, članom 10. (Posebne okolnosti) propisano je da ukoliko u Budžetu nisu obezbijeđena sredstva konkurs se ne raspisuje i nagrada se ne dodjeljuje.</w:t>
            </w:r>
          </w:p>
        </w:tc>
      </w:tr>
      <w:tr w:rsidR="00125AEC" w:rsidRPr="00C97DEF" w14:paraId="76C0AD02" w14:textId="77777777" w:rsidTr="007D7673">
        <w:tc>
          <w:tcPr>
            <w:tcW w:w="1949" w:type="dxa"/>
            <w:tcBorders>
              <w:top w:val="single" w:sz="4" w:space="0" w:color="auto"/>
              <w:left w:val="single" w:sz="4" w:space="0" w:color="auto"/>
              <w:bottom w:val="single" w:sz="4" w:space="0" w:color="auto"/>
              <w:right w:val="single" w:sz="4" w:space="0" w:color="auto"/>
            </w:tcBorders>
          </w:tcPr>
          <w:p w14:paraId="5FD53309" w14:textId="77777777" w:rsidR="00125AEC" w:rsidRPr="00E90467" w:rsidRDefault="00125AEC" w:rsidP="00D21CDD">
            <w:pPr>
              <w:rPr>
                <w:rFonts w:ascii="Times New Roman" w:hAnsi="Times New Roman"/>
                <w:sz w:val="18"/>
                <w:szCs w:val="18"/>
              </w:rPr>
            </w:pPr>
            <w:r>
              <w:rPr>
                <w:rFonts w:ascii="Times New Roman" w:hAnsi="Times New Roman"/>
                <w:sz w:val="18"/>
                <w:szCs w:val="18"/>
              </w:rPr>
              <w:t>4.1.1.16</w:t>
            </w:r>
            <w:r w:rsidRPr="00B24BB6">
              <w:rPr>
                <w:rFonts w:ascii="Times New Roman" w:hAnsi="Times New Roman"/>
                <w:sz w:val="18"/>
                <w:szCs w:val="18"/>
              </w:rPr>
              <w:t xml:space="preserve">  Izvještaj</w:t>
            </w:r>
            <w:r>
              <w:rPr>
                <w:rFonts w:ascii="Times New Roman" w:hAnsi="Times New Roman"/>
                <w:sz w:val="18"/>
                <w:szCs w:val="18"/>
              </w:rPr>
              <w:t xml:space="preserve"> o radu Savjeta za nauku za 2018</w:t>
            </w:r>
            <w:r w:rsidRPr="00B24BB6">
              <w:rPr>
                <w:rFonts w:ascii="Times New Roman" w:hAnsi="Times New Roman"/>
                <w:sz w:val="18"/>
                <w:szCs w:val="18"/>
              </w:rPr>
              <w:t>.</w:t>
            </w:r>
          </w:p>
        </w:tc>
        <w:tc>
          <w:tcPr>
            <w:tcW w:w="1744" w:type="dxa"/>
            <w:tcBorders>
              <w:top w:val="single" w:sz="4" w:space="0" w:color="auto"/>
              <w:left w:val="single" w:sz="4" w:space="0" w:color="auto"/>
              <w:bottom w:val="single" w:sz="4" w:space="0" w:color="auto"/>
              <w:right w:val="single" w:sz="4" w:space="0" w:color="auto"/>
            </w:tcBorders>
          </w:tcPr>
          <w:p w14:paraId="1113BBE9" w14:textId="77777777" w:rsidR="00125AEC" w:rsidRPr="00C97DEF" w:rsidRDefault="00125AEC" w:rsidP="00D21CDD">
            <w:pPr>
              <w:rPr>
                <w:rFonts w:ascii="Times New Roman" w:hAnsi="Times New Roman"/>
                <w:sz w:val="18"/>
                <w:szCs w:val="18"/>
              </w:rPr>
            </w:pPr>
            <w:r w:rsidRPr="002E527B">
              <w:rPr>
                <w:rFonts w:ascii="Times New Roman" w:hAnsi="Times New Roman"/>
                <w:sz w:val="18"/>
                <w:szCs w:val="18"/>
              </w:rPr>
              <w:t>Sektor za nauku i kulturu</w:t>
            </w:r>
          </w:p>
        </w:tc>
        <w:tc>
          <w:tcPr>
            <w:tcW w:w="1001" w:type="dxa"/>
            <w:gridSpan w:val="2"/>
            <w:tcBorders>
              <w:top w:val="single" w:sz="4" w:space="0" w:color="auto"/>
              <w:left w:val="single" w:sz="4" w:space="0" w:color="auto"/>
              <w:bottom w:val="single" w:sz="4" w:space="0" w:color="auto"/>
              <w:right w:val="single" w:sz="4" w:space="0" w:color="auto"/>
            </w:tcBorders>
          </w:tcPr>
          <w:p w14:paraId="3D1C92BE" w14:textId="77777777" w:rsidR="00125AEC" w:rsidRDefault="00125AEC" w:rsidP="00D21CDD">
            <w:pPr>
              <w:rPr>
                <w:rFonts w:ascii="Times New Roman" w:hAnsi="Times New Roman"/>
                <w:sz w:val="18"/>
                <w:szCs w:val="18"/>
              </w:rPr>
            </w:pPr>
            <w:r>
              <w:rPr>
                <w:rFonts w:ascii="Times New Roman" w:hAnsi="Times New Roman"/>
                <w:sz w:val="18"/>
                <w:szCs w:val="18"/>
              </w:rPr>
              <w:t>opisno</w:t>
            </w:r>
          </w:p>
        </w:tc>
        <w:tc>
          <w:tcPr>
            <w:tcW w:w="724" w:type="dxa"/>
            <w:tcBorders>
              <w:top w:val="single" w:sz="4" w:space="0" w:color="auto"/>
              <w:left w:val="single" w:sz="4" w:space="0" w:color="auto"/>
              <w:bottom w:val="single" w:sz="4" w:space="0" w:color="auto"/>
              <w:right w:val="single" w:sz="4" w:space="0" w:color="auto"/>
            </w:tcBorders>
          </w:tcPr>
          <w:p w14:paraId="0C36463D"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19314304" w14:textId="77777777" w:rsidR="00125AEC" w:rsidRDefault="00125AEC" w:rsidP="00D21CDD">
            <w:pPr>
              <w:rPr>
                <w:rFonts w:ascii="Times New Roman" w:hAnsi="Times New Roman"/>
                <w:sz w:val="18"/>
                <w:szCs w:val="18"/>
              </w:rPr>
            </w:pPr>
            <w:r>
              <w:rPr>
                <w:rFonts w:ascii="Times New Roman" w:hAnsi="Times New Roman"/>
                <w:sz w:val="18"/>
                <w:szCs w:val="18"/>
              </w:rPr>
              <w:t>uspješno</w:t>
            </w:r>
          </w:p>
        </w:tc>
        <w:tc>
          <w:tcPr>
            <w:tcW w:w="751" w:type="dxa"/>
            <w:tcBorders>
              <w:top w:val="single" w:sz="4" w:space="0" w:color="auto"/>
              <w:left w:val="single" w:sz="4" w:space="0" w:color="auto"/>
              <w:bottom w:val="single" w:sz="4" w:space="0" w:color="auto"/>
              <w:right w:val="single" w:sz="4" w:space="0" w:color="auto"/>
            </w:tcBorders>
          </w:tcPr>
          <w:p w14:paraId="11E4B46B" w14:textId="77777777" w:rsidR="00125AEC"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0DEA16AF" w14:textId="77777777" w:rsidR="00125AEC" w:rsidRPr="00C97DEF" w:rsidRDefault="00125AEC" w:rsidP="00D21CDD">
            <w:pPr>
              <w:rPr>
                <w:rFonts w:ascii="Times New Roman" w:hAnsi="Times New Roman"/>
                <w:sz w:val="18"/>
                <w:szCs w:val="18"/>
              </w:rPr>
            </w:pPr>
            <w:r>
              <w:rPr>
                <w:rFonts w:ascii="Times New Roman" w:hAnsi="Times New Roman"/>
                <w:sz w:val="18"/>
                <w:szCs w:val="18"/>
              </w:rPr>
              <w:t>budžet</w:t>
            </w:r>
          </w:p>
        </w:tc>
        <w:tc>
          <w:tcPr>
            <w:tcW w:w="879" w:type="dxa"/>
            <w:tcBorders>
              <w:top w:val="single" w:sz="4" w:space="0" w:color="auto"/>
              <w:left w:val="single" w:sz="4" w:space="0" w:color="auto"/>
              <w:bottom w:val="single" w:sz="4" w:space="0" w:color="auto"/>
              <w:right w:val="single" w:sz="4" w:space="0" w:color="auto"/>
            </w:tcBorders>
          </w:tcPr>
          <w:p w14:paraId="6874F8AF" w14:textId="77777777" w:rsidR="00125AEC" w:rsidRDefault="00125AEC" w:rsidP="00D21CDD">
            <w:pPr>
              <w:rPr>
                <w:rFonts w:ascii="Times New Roman" w:hAnsi="Times New Roman"/>
                <w:sz w:val="18"/>
                <w:szCs w:val="18"/>
              </w:rPr>
            </w:pPr>
            <w:r>
              <w:rPr>
                <w:rFonts w:ascii="Times New Roman" w:hAnsi="Times New Roman"/>
                <w:sz w:val="18"/>
                <w:szCs w:val="18"/>
              </w:rPr>
              <w:t>5.000</w:t>
            </w:r>
          </w:p>
        </w:tc>
        <w:tc>
          <w:tcPr>
            <w:tcW w:w="1008" w:type="dxa"/>
            <w:tcBorders>
              <w:top w:val="single" w:sz="4" w:space="0" w:color="auto"/>
              <w:left w:val="single" w:sz="4" w:space="0" w:color="auto"/>
              <w:bottom w:val="single" w:sz="4" w:space="0" w:color="auto"/>
              <w:right w:val="single" w:sz="4" w:space="0" w:color="auto"/>
            </w:tcBorders>
          </w:tcPr>
          <w:p w14:paraId="6A754BDB"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30EBFB2F" w14:textId="77777777" w:rsidR="00125AEC" w:rsidRPr="00C97DEF" w:rsidRDefault="00125AEC" w:rsidP="00D21CDD">
            <w:pPr>
              <w:rPr>
                <w:rFonts w:ascii="Times New Roman" w:hAnsi="Times New Roman"/>
                <w:sz w:val="18"/>
                <w:szCs w:val="18"/>
              </w:rPr>
            </w:pPr>
            <w:r>
              <w:rPr>
                <w:rFonts w:ascii="Times New Roman" w:hAnsi="Times New Roman"/>
                <w:sz w:val="18"/>
                <w:szCs w:val="18"/>
              </w:rPr>
              <w:t>II</w:t>
            </w:r>
          </w:p>
        </w:tc>
        <w:tc>
          <w:tcPr>
            <w:tcW w:w="1103" w:type="dxa"/>
            <w:gridSpan w:val="2"/>
            <w:tcBorders>
              <w:top w:val="single" w:sz="4" w:space="0" w:color="auto"/>
              <w:left w:val="single" w:sz="4" w:space="0" w:color="auto"/>
              <w:bottom w:val="single" w:sz="4" w:space="0" w:color="auto"/>
              <w:right w:val="single" w:sz="4" w:space="0" w:color="auto"/>
            </w:tcBorders>
          </w:tcPr>
          <w:p w14:paraId="680FFFC1"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48D38C78" w14:textId="77777777" w:rsidR="00125AEC" w:rsidRPr="00C97DEF" w:rsidRDefault="00125AEC" w:rsidP="00D21CDD">
            <w:pPr>
              <w:rPr>
                <w:rFonts w:ascii="Times New Roman" w:hAnsi="Times New Roman"/>
                <w:sz w:val="18"/>
                <w:szCs w:val="18"/>
              </w:rPr>
            </w:pPr>
            <w:r w:rsidRPr="009D7D56">
              <w:rPr>
                <w:rFonts w:ascii="Times New Roman" w:hAnsi="Times New Roman"/>
                <w:sz w:val="18"/>
                <w:szCs w:val="18"/>
              </w:rPr>
              <w:t xml:space="preserve">Izvještaj </w:t>
            </w:r>
            <w:r>
              <w:rPr>
                <w:rFonts w:ascii="Times New Roman" w:hAnsi="Times New Roman"/>
                <w:sz w:val="18"/>
                <w:szCs w:val="18"/>
              </w:rPr>
              <w:t>o radu Savjeta za nauku za 2018. godinu u</w:t>
            </w:r>
            <w:r w:rsidRPr="009D7D56">
              <w:rPr>
                <w:rFonts w:ascii="Times New Roman" w:hAnsi="Times New Roman"/>
                <w:sz w:val="18"/>
                <w:szCs w:val="18"/>
              </w:rPr>
              <w:t xml:space="preserve">svojen </w:t>
            </w:r>
            <w:r>
              <w:rPr>
                <w:rFonts w:ascii="Times New Roman" w:hAnsi="Times New Roman"/>
                <w:sz w:val="18"/>
                <w:szCs w:val="18"/>
              </w:rPr>
              <w:t>je na 173. sjednici VM BiH , 10.06. 2019</w:t>
            </w:r>
            <w:r w:rsidRPr="009D7D56">
              <w:rPr>
                <w:rFonts w:ascii="Times New Roman" w:hAnsi="Times New Roman"/>
                <w:sz w:val="18"/>
                <w:szCs w:val="18"/>
              </w:rPr>
              <w:t>. godine.</w:t>
            </w:r>
          </w:p>
        </w:tc>
      </w:tr>
      <w:tr w:rsidR="00125AEC" w:rsidRPr="00C97DEF" w14:paraId="750A4FED" w14:textId="77777777" w:rsidTr="007D7673">
        <w:tc>
          <w:tcPr>
            <w:tcW w:w="1949" w:type="dxa"/>
            <w:tcBorders>
              <w:top w:val="single" w:sz="4" w:space="0" w:color="auto"/>
              <w:left w:val="single" w:sz="4" w:space="0" w:color="auto"/>
              <w:bottom w:val="single" w:sz="4" w:space="0" w:color="auto"/>
              <w:right w:val="single" w:sz="4" w:space="0" w:color="auto"/>
            </w:tcBorders>
          </w:tcPr>
          <w:p w14:paraId="58BA28A0" w14:textId="77777777" w:rsidR="00125AEC" w:rsidRPr="00B24BB6" w:rsidRDefault="00125AEC" w:rsidP="00D21CDD">
            <w:pPr>
              <w:rPr>
                <w:rFonts w:ascii="Times New Roman" w:hAnsi="Times New Roman"/>
                <w:sz w:val="18"/>
                <w:szCs w:val="18"/>
              </w:rPr>
            </w:pPr>
            <w:r>
              <w:rPr>
                <w:rFonts w:ascii="Times New Roman" w:hAnsi="Times New Roman"/>
                <w:sz w:val="18"/>
                <w:szCs w:val="18"/>
              </w:rPr>
              <w:t>4.1.1.17</w:t>
            </w:r>
            <w:r w:rsidRPr="00B24BB6">
              <w:rPr>
                <w:rFonts w:ascii="Times New Roman" w:hAnsi="Times New Roman"/>
                <w:sz w:val="18"/>
                <w:szCs w:val="18"/>
              </w:rPr>
              <w:t xml:space="preserve"> Podrška radu Savjeta za nauku BiH</w:t>
            </w:r>
          </w:p>
          <w:p w14:paraId="78B5688D" w14:textId="77777777" w:rsidR="00125AEC" w:rsidRPr="00E90467" w:rsidRDefault="00125AEC" w:rsidP="00D21CDD">
            <w:pPr>
              <w:rPr>
                <w:rFonts w:ascii="Times New Roman" w:hAnsi="Times New Roman"/>
                <w:sz w:val="18"/>
                <w:szCs w:val="18"/>
              </w:rPr>
            </w:pPr>
          </w:p>
        </w:tc>
        <w:tc>
          <w:tcPr>
            <w:tcW w:w="1744" w:type="dxa"/>
            <w:tcBorders>
              <w:top w:val="single" w:sz="4" w:space="0" w:color="auto"/>
              <w:left w:val="single" w:sz="4" w:space="0" w:color="auto"/>
              <w:bottom w:val="single" w:sz="4" w:space="0" w:color="auto"/>
              <w:right w:val="single" w:sz="4" w:space="0" w:color="auto"/>
            </w:tcBorders>
          </w:tcPr>
          <w:p w14:paraId="6278CEAC" w14:textId="77777777" w:rsidR="00125AEC" w:rsidRPr="00C97DEF" w:rsidRDefault="00125AEC" w:rsidP="00D21CDD">
            <w:pPr>
              <w:rPr>
                <w:rFonts w:ascii="Times New Roman" w:hAnsi="Times New Roman"/>
                <w:sz w:val="18"/>
                <w:szCs w:val="18"/>
              </w:rPr>
            </w:pPr>
            <w:r>
              <w:rPr>
                <w:rFonts w:ascii="Times New Roman" w:hAnsi="Times New Roman"/>
                <w:sz w:val="18"/>
                <w:szCs w:val="18"/>
              </w:rPr>
              <w:t>Sektor za nauku i kulturu</w:t>
            </w:r>
          </w:p>
        </w:tc>
        <w:tc>
          <w:tcPr>
            <w:tcW w:w="1001" w:type="dxa"/>
            <w:gridSpan w:val="2"/>
            <w:tcBorders>
              <w:top w:val="single" w:sz="4" w:space="0" w:color="auto"/>
              <w:left w:val="single" w:sz="4" w:space="0" w:color="auto"/>
              <w:bottom w:val="single" w:sz="4" w:space="0" w:color="auto"/>
              <w:right w:val="single" w:sz="4" w:space="0" w:color="auto"/>
            </w:tcBorders>
          </w:tcPr>
          <w:p w14:paraId="4F9D9A97" w14:textId="77777777" w:rsidR="00125AEC" w:rsidRDefault="00125AEC" w:rsidP="00D21CDD">
            <w:pPr>
              <w:rPr>
                <w:rFonts w:ascii="Times New Roman" w:hAnsi="Times New Roman"/>
                <w:sz w:val="18"/>
                <w:szCs w:val="18"/>
              </w:rPr>
            </w:pPr>
            <w:r>
              <w:rPr>
                <w:rFonts w:ascii="Times New Roman" w:hAnsi="Times New Roman"/>
                <w:sz w:val="18"/>
                <w:szCs w:val="18"/>
              </w:rPr>
              <w:t>opisno</w:t>
            </w:r>
          </w:p>
        </w:tc>
        <w:tc>
          <w:tcPr>
            <w:tcW w:w="724" w:type="dxa"/>
            <w:tcBorders>
              <w:top w:val="single" w:sz="4" w:space="0" w:color="auto"/>
              <w:left w:val="single" w:sz="4" w:space="0" w:color="auto"/>
              <w:bottom w:val="single" w:sz="4" w:space="0" w:color="auto"/>
              <w:right w:val="single" w:sz="4" w:space="0" w:color="auto"/>
            </w:tcBorders>
          </w:tcPr>
          <w:p w14:paraId="6C40613A"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7CDEEE1F" w14:textId="77777777" w:rsidR="00125AEC" w:rsidRDefault="00125AEC" w:rsidP="00D21CDD">
            <w:pPr>
              <w:rPr>
                <w:rFonts w:ascii="Times New Roman" w:hAnsi="Times New Roman"/>
                <w:sz w:val="18"/>
                <w:szCs w:val="18"/>
              </w:rPr>
            </w:pPr>
            <w:r>
              <w:rPr>
                <w:rFonts w:ascii="Times New Roman" w:hAnsi="Times New Roman"/>
                <w:sz w:val="18"/>
                <w:szCs w:val="18"/>
              </w:rPr>
              <w:t>uspješno</w:t>
            </w:r>
          </w:p>
        </w:tc>
        <w:tc>
          <w:tcPr>
            <w:tcW w:w="751" w:type="dxa"/>
            <w:tcBorders>
              <w:top w:val="single" w:sz="4" w:space="0" w:color="auto"/>
              <w:left w:val="single" w:sz="4" w:space="0" w:color="auto"/>
              <w:bottom w:val="single" w:sz="4" w:space="0" w:color="auto"/>
              <w:right w:val="single" w:sz="4" w:space="0" w:color="auto"/>
            </w:tcBorders>
          </w:tcPr>
          <w:p w14:paraId="0F620570" w14:textId="77777777" w:rsidR="00125AEC"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3E775C00" w14:textId="77777777" w:rsidR="00125AEC" w:rsidRPr="00C97DEF" w:rsidRDefault="00125AEC" w:rsidP="00D21CDD">
            <w:pPr>
              <w:rPr>
                <w:rFonts w:ascii="Times New Roman" w:hAnsi="Times New Roman"/>
                <w:sz w:val="18"/>
                <w:szCs w:val="18"/>
              </w:rPr>
            </w:pPr>
            <w:r>
              <w:rPr>
                <w:rFonts w:ascii="Times New Roman" w:hAnsi="Times New Roman"/>
                <w:sz w:val="18"/>
                <w:szCs w:val="18"/>
              </w:rPr>
              <w:t>budžet</w:t>
            </w:r>
          </w:p>
        </w:tc>
        <w:tc>
          <w:tcPr>
            <w:tcW w:w="879" w:type="dxa"/>
            <w:tcBorders>
              <w:top w:val="single" w:sz="4" w:space="0" w:color="auto"/>
              <w:left w:val="single" w:sz="4" w:space="0" w:color="auto"/>
              <w:bottom w:val="single" w:sz="4" w:space="0" w:color="auto"/>
              <w:right w:val="single" w:sz="4" w:space="0" w:color="auto"/>
            </w:tcBorders>
          </w:tcPr>
          <w:p w14:paraId="04113C54" w14:textId="77777777" w:rsidR="00125AEC" w:rsidRDefault="00125AEC" w:rsidP="00D21CDD">
            <w:pPr>
              <w:rPr>
                <w:rFonts w:ascii="Times New Roman" w:hAnsi="Times New Roman"/>
                <w:sz w:val="18"/>
                <w:szCs w:val="18"/>
              </w:rPr>
            </w:pPr>
            <w:r>
              <w:rPr>
                <w:rFonts w:ascii="Times New Roman" w:hAnsi="Times New Roman"/>
                <w:sz w:val="18"/>
                <w:szCs w:val="18"/>
              </w:rPr>
              <w:t>30.000</w:t>
            </w:r>
          </w:p>
        </w:tc>
        <w:tc>
          <w:tcPr>
            <w:tcW w:w="1008" w:type="dxa"/>
            <w:tcBorders>
              <w:top w:val="single" w:sz="4" w:space="0" w:color="auto"/>
              <w:left w:val="single" w:sz="4" w:space="0" w:color="auto"/>
              <w:bottom w:val="single" w:sz="4" w:space="0" w:color="auto"/>
              <w:right w:val="single" w:sz="4" w:space="0" w:color="auto"/>
            </w:tcBorders>
          </w:tcPr>
          <w:p w14:paraId="24440B34"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616E9591" w14:textId="77777777" w:rsidR="00125AEC" w:rsidRPr="00C97DEF" w:rsidRDefault="00125AEC" w:rsidP="00D21CDD">
            <w:pPr>
              <w:rPr>
                <w:rFonts w:ascii="Times New Roman" w:hAnsi="Times New Roman"/>
                <w:sz w:val="18"/>
                <w:szCs w:val="18"/>
              </w:rPr>
            </w:pPr>
            <w:r>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tcPr>
          <w:p w14:paraId="6A6CC70C"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6A1CFC5C" w14:textId="77777777" w:rsidR="00125AEC" w:rsidRPr="00C97DEF" w:rsidRDefault="00125AEC" w:rsidP="00D21CDD">
            <w:pPr>
              <w:rPr>
                <w:rFonts w:ascii="Times New Roman" w:hAnsi="Times New Roman"/>
                <w:sz w:val="18"/>
                <w:szCs w:val="18"/>
              </w:rPr>
            </w:pPr>
            <w:r>
              <w:rPr>
                <w:rFonts w:ascii="Times New Roman" w:hAnsi="Times New Roman"/>
                <w:sz w:val="18"/>
                <w:szCs w:val="18"/>
              </w:rPr>
              <w:t xml:space="preserve">Sektor za nauku i kulturu daje tehničku podršku radu Savjeta za nauku. Kontinuirana aktivnost. </w:t>
            </w:r>
          </w:p>
        </w:tc>
      </w:tr>
      <w:tr w:rsidR="00125AEC" w:rsidRPr="00C97DEF" w14:paraId="6C348A22" w14:textId="77777777" w:rsidTr="007D7673">
        <w:tc>
          <w:tcPr>
            <w:tcW w:w="1949" w:type="dxa"/>
            <w:tcBorders>
              <w:top w:val="single" w:sz="4" w:space="0" w:color="auto"/>
              <w:left w:val="single" w:sz="4" w:space="0" w:color="auto"/>
              <w:bottom w:val="single" w:sz="4" w:space="0" w:color="auto"/>
              <w:right w:val="single" w:sz="4" w:space="0" w:color="auto"/>
            </w:tcBorders>
          </w:tcPr>
          <w:p w14:paraId="27A936A1" w14:textId="77777777" w:rsidR="00125AEC" w:rsidRPr="00E90467" w:rsidRDefault="00125AEC" w:rsidP="00D21CDD">
            <w:pPr>
              <w:rPr>
                <w:rFonts w:ascii="Times New Roman" w:hAnsi="Times New Roman"/>
                <w:sz w:val="18"/>
                <w:szCs w:val="18"/>
              </w:rPr>
            </w:pPr>
            <w:r>
              <w:rPr>
                <w:rFonts w:ascii="Times New Roman" w:hAnsi="Times New Roman"/>
                <w:sz w:val="18"/>
                <w:szCs w:val="18"/>
              </w:rPr>
              <w:t>4.1.1.18</w:t>
            </w:r>
            <w:r w:rsidRPr="00B24BB6">
              <w:rPr>
                <w:rFonts w:ascii="Times New Roman" w:hAnsi="Times New Roman"/>
                <w:sz w:val="18"/>
                <w:szCs w:val="18"/>
              </w:rPr>
              <w:t xml:space="preserve">  Realizacija granta «Podrška tehničkoj kulturi i inovatorstvu»</w:t>
            </w:r>
          </w:p>
        </w:tc>
        <w:tc>
          <w:tcPr>
            <w:tcW w:w="1744" w:type="dxa"/>
            <w:tcBorders>
              <w:top w:val="single" w:sz="4" w:space="0" w:color="auto"/>
              <w:left w:val="single" w:sz="4" w:space="0" w:color="auto"/>
              <w:bottom w:val="single" w:sz="4" w:space="0" w:color="auto"/>
              <w:right w:val="single" w:sz="4" w:space="0" w:color="auto"/>
            </w:tcBorders>
          </w:tcPr>
          <w:p w14:paraId="21A177F6" w14:textId="37BE54A4" w:rsidR="00125AEC" w:rsidRPr="00C97DEF" w:rsidRDefault="00845EF4" w:rsidP="00D21CDD">
            <w:pPr>
              <w:rPr>
                <w:rFonts w:ascii="Times New Roman" w:hAnsi="Times New Roman"/>
                <w:sz w:val="18"/>
                <w:szCs w:val="18"/>
              </w:rPr>
            </w:pPr>
            <w:r>
              <w:rPr>
                <w:rFonts w:ascii="Times New Roman" w:hAnsi="Times New Roman"/>
                <w:sz w:val="18"/>
                <w:szCs w:val="18"/>
              </w:rPr>
              <w:t>Sektor za nauku i</w:t>
            </w:r>
            <w:r w:rsidR="00125AEC">
              <w:rPr>
                <w:rFonts w:ascii="Times New Roman" w:hAnsi="Times New Roman"/>
                <w:sz w:val="18"/>
                <w:szCs w:val="18"/>
              </w:rPr>
              <w:t xml:space="preserve"> kulturu</w:t>
            </w:r>
          </w:p>
        </w:tc>
        <w:tc>
          <w:tcPr>
            <w:tcW w:w="1001" w:type="dxa"/>
            <w:gridSpan w:val="2"/>
            <w:tcBorders>
              <w:top w:val="single" w:sz="4" w:space="0" w:color="auto"/>
              <w:left w:val="single" w:sz="4" w:space="0" w:color="auto"/>
              <w:bottom w:val="single" w:sz="4" w:space="0" w:color="auto"/>
              <w:right w:val="single" w:sz="4" w:space="0" w:color="auto"/>
            </w:tcBorders>
          </w:tcPr>
          <w:p w14:paraId="4A83D80E" w14:textId="77777777" w:rsidR="00125AEC" w:rsidRDefault="00125AEC" w:rsidP="00D21CDD">
            <w:pPr>
              <w:rPr>
                <w:rFonts w:ascii="Times New Roman" w:hAnsi="Times New Roman"/>
                <w:sz w:val="18"/>
                <w:szCs w:val="18"/>
              </w:rPr>
            </w:pPr>
            <w:r>
              <w:rPr>
                <w:rFonts w:ascii="Times New Roman" w:hAnsi="Times New Roman"/>
                <w:sz w:val="18"/>
                <w:szCs w:val="18"/>
              </w:rPr>
              <w:t>broj</w:t>
            </w:r>
          </w:p>
        </w:tc>
        <w:tc>
          <w:tcPr>
            <w:tcW w:w="724" w:type="dxa"/>
            <w:tcBorders>
              <w:top w:val="single" w:sz="4" w:space="0" w:color="auto"/>
              <w:left w:val="single" w:sz="4" w:space="0" w:color="auto"/>
              <w:bottom w:val="single" w:sz="4" w:space="0" w:color="auto"/>
              <w:right w:val="single" w:sz="4" w:space="0" w:color="auto"/>
            </w:tcBorders>
          </w:tcPr>
          <w:p w14:paraId="3F047A10"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29CB7DA6" w14:textId="77777777" w:rsidR="00125AEC" w:rsidRDefault="00125AEC" w:rsidP="00D21CDD">
            <w:pPr>
              <w:rPr>
                <w:rFonts w:ascii="Times New Roman" w:hAnsi="Times New Roman"/>
                <w:sz w:val="18"/>
                <w:szCs w:val="18"/>
              </w:rPr>
            </w:pPr>
            <w:r>
              <w:rPr>
                <w:rFonts w:ascii="Times New Roman" w:hAnsi="Times New Roman"/>
                <w:sz w:val="18"/>
                <w:szCs w:val="18"/>
              </w:rPr>
              <w:t>10</w:t>
            </w:r>
          </w:p>
        </w:tc>
        <w:tc>
          <w:tcPr>
            <w:tcW w:w="751" w:type="dxa"/>
            <w:tcBorders>
              <w:top w:val="single" w:sz="4" w:space="0" w:color="auto"/>
              <w:left w:val="single" w:sz="4" w:space="0" w:color="auto"/>
              <w:bottom w:val="single" w:sz="4" w:space="0" w:color="auto"/>
              <w:right w:val="single" w:sz="4" w:space="0" w:color="auto"/>
            </w:tcBorders>
          </w:tcPr>
          <w:p w14:paraId="7EA007DE" w14:textId="77777777" w:rsidR="00125AEC"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5C5AC330" w14:textId="77777777" w:rsidR="00125AEC" w:rsidRPr="00C97DEF" w:rsidRDefault="00125AEC" w:rsidP="00D21CDD">
            <w:pPr>
              <w:rPr>
                <w:rFonts w:ascii="Times New Roman" w:hAnsi="Times New Roman"/>
                <w:sz w:val="18"/>
                <w:szCs w:val="18"/>
              </w:rPr>
            </w:pPr>
            <w:r>
              <w:rPr>
                <w:rFonts w:ascii="Times New Roman" w:hAnsi="Times New Roman"/>
                <w:sz w:val="18"/>
                <w:szCs w:val="18"/>
              </w:rPr>
              <w:t>budžet</w:t>
            </w:r>
          </w:p>
        </w:tc>
        <w:tc>
          <w:tcPr>
            <w:tcW w:w="879" w:type="dxa"/>
            <w:tcBorders>
              <w:top w:val="single" w:sz="4" w:space="0" w:color="auto"/>
              <w:left w:val="single" w:sz="4" w:space="0" w:color="auto"/>
              <w:bottom w:val="single" w:sz="4" w:space="0" w:color="auto"/>
              <w:right w:val="single" w:sz="4" w:space="0" w:color="auto"/>
            </w:tcBorders>
          </w:tcPr>
          <w:p w14:paraId="20FEE5E0" w14:textId="77777777" w:rsidR="00125AEC" w:rsidRDefault="00125AEC" w:rsidP="00D21CDD">
            <w:pPr>
              <w:rPr>
                <w:rFonts w:ascii="Times New Roman" w:hAnsi="Times New Roman"/>
                <w:sz w:val="18"/>
                <w:szCs w:val="18"/>
              </w:rPr>
            </w:pPr>
            <w:r>
              <w:rPr>
                <w:rFonts w:ascii="Times New Roman" w:hAnsi="Times New Roman"/>
                <w:sz w:val="18"/>
                <w:szCs w:val="18"/>
              </w:rPr>
              <w:t>0</w:t>
            </w:r>
          </w:p>
        </w:tc>
        <w:tc>
          <w:tcPr>
            <w:tcW w:w="1008" w:type="dxa"/>
            <w:tcBorders>
              <w:top w:val="single" w:sz="4" w:space="0" w:color="auto"/>
              <w:left w:val="single" w:sz="4" w:space="0" w:color="auto"/>
              <w:bottom w:val="single" w:sz="4" w:space="0" w:color="auto"/>
              <w:right w:val="single" w:sz="4" w:space="0" w:color="auto"/>
            </w:tcBorders>
          </w:tcPr>
          <w:p w14:paraId="6DC58941"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4E2F7C5F" w14:textId="77777777" w:rsidR="00125AEC" w:rsidRPr="00C97DEF" w:rsidRDefault="00125AEC" w:rsidP="00D21CDD">
            <w:pPr>
              <w:rPr>
                <w:rFonts w:ascii="Times New Roman" w:hAnsi="Times New Roman"/>
                <w:sz w:val="18"/>
                <w:szCs w:val="18"/>
              </w:rPr>
            </w:pPr>
            <w:r>
              <w:rPr>
                <w:rFonts w:ascii="Times New Roman" w:hAnsi="Times New Roman"/>
                <w:sz w:val="18"/>
                <w:szCs w:val="18"/>
              </w:rPr>
              <w:t>IV</w:t>
            </w:r>
          </w:p>
        </w:tc>
        <w:tc>
          <w:tcPr>
            <w:tcW w:w="1103" w:type="dxa"/>
            <w:gridSpan w:val="2"/>
            <w:tcBorders>
              <w:top w:val="single" w:sz="4" w:space="0" w:color="auto"/>
              <w:left w:val="single" w:sz="4" w:space="0" w:color="auto"/>
              <w:bottom w:val="single" w:sz="4" w:space="0" w:color="auto"/>
              <w:right w:val="single" w:sz="4" w:space="0" w:color="auto"/>
            </w:tcBorders>
          </w:tcPr>
          <w:p w14:paraId="0EC328CC"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7000DD3E" w14:textId="77777777" w:rsidR="00125AEC" w:rsidRPr="00C97DEF" w:rsidRDefault="00125AEC" w:rsidP="00D21CDD">
            <w:pPr>
              <w:rPr>
                <w:rFonts w:ascii="Times New Roman" w:hAnsi="Times New Roman"/>
                <w:sz w:val="18"/>
                <w:szCs w:val="18"/>
              </w:rPr>
            </w:pPr>
            <w:r>
              <w:rPr>
                <w:rFonts w:ascii="Times New Roman" w:hAnsi="Times New Roman"/>
                <w:sz w:val="18"/>
                <w:szCs w:val="18"/>
              </w:rPr>
              <w:t xml:space="preserve">Prijedlog Odluke o kriterijima za dodjelu sredstava iz granta </w:t>
            </w:r>
            <w:r w:rsidRPr="006C1BF1">
              <w:rPr>
                <w:rFonts w:ascii="Times New Roman" w:hAnsi="Times New Roman"/>
                <w:sz w:val="18"/>
                <w:szCs w:val="18"/>
              </w:rPr>
              <w:t xml:space="preserve">Podrška tehničkoj kulturi i inovatorstvu </w:t>
            </w:r>
            <w:r>
              <w:rPr>
                <w:rFonts w:ascii="Times New Roman" w:hAnsi="Times New Roman"/>
                <w:sz w:val="18"/>
                <w:szCs w:val="18"/>
              </w:rPr>
              <w:t>za 2019. Godinu upućen je na Savjet ministara radi razmatranja I donošenja. Do danas nisu razmatrane Odluke.</w:t>
            </w:r>
          </w:p>
        </w:tc>
      </w:tr>
      <w:tr w:rsidR="00125AEC" w:rsidRPr="00C97DEF" w14:paraId="00BA07FD" w14:textId="77777777" w:rsidTr="007D7673">
        <w:tc>
          <w:tcPr>
            <w:tcW w:w="1949" w:type="dxa"/>
            <w:tcBorders>
              <w:top w:val="single" w:sz="4" w:space="0" w:color="auto"/>
              <w:left w:val="single" w:sz="4" w:space="0" w:color="auto"/>
              <w:bottom w:val="single" w:sz="4" w:space="0" w:color="auto"/>
              <w:right w:val="single" w:sz="4" w:space="0" w:color="auto"/>
            </w:tcBorders>
          </w:tcPr>
          <w:p w14:paraId="36A428DF" w14:textId="77777777" w:rsidR="00125AEC" w:rsidRPr="00E90467" w:rsidRDefault="00125AEC" w:rsidP="00D21CDD">
            <w:pPr>
              <w:rPr>
                <w:rFonts w:ascii="Times New Roman" w:hAnsi="Times New Roman"/>
                <w:sz w:val="18"/>
                <w:szCs w:val="18"/>
              </w:rPr>
            </w:pPr>
            <w:r>
              <w:rPr>
                <w:rFonts w:ascii="Times New Roman" w:hAnsi="Times New Roman"/>
                <w:sz w:val="18"/>
                <w:szCs w:val="18"/>
              </w:rPr>
              <w:t>4.1.1.19</w:t>
            </w:r>
            <w:r w:rsidRPr="009A59D5">
              <w:rPr>
                <w:rFonts w:ascii="Times New Roman" w:hAnsi="Times New Roman"/>
                <w:sz w:val="18"/>
                <w:szCs w:val="18"/>
              </w:rPr>
              <w:t xml:space="preserve"> </w:t>
            </w:r>
            <w:r>
              <w:rPr>
                <w:rFonts w:ascii="Times New Roman" w:hAnsi="Times New Roman"/>
                <w:sz w:val="18"/>
                <w:szCs w:val="18"/>
              </w:rPr>
              <w:t>A</w:t>
            </w:r>
            <w:r w:rsidRPr="009A59D5">
              <w:rPr>
                <w:rFonts w:ascii="Times New Roman" w:hAnsi="Times New Roman"/>
                <w:sz w:val="18"/>
                <w:szCs w:val="18"/>
              </w:rPr>
              <w:t>kt o uspostavljanju Koordinacionog tijela za istraživanje, razvoj i inovacije</w:t>
            </w:r>
          </w:p>
        </w:tc>
        <w:tc>
          <w:tcPr>
            <w:tcW w:w="1744" w:type="dxa"/>
            <w:tcBorders>
              <w:top w:val="single" w:sz="4" w:space="0" w:color="auto"/>
              <w:left w:val="single" w:sz="4" w:space="0" w:color="auto"/>
              <w:bottom w:val="single" w:sz="4" w:space="0" w:color="auto"/>
              <w:right w:val="single" w:sz="4" w:space="0" w:color="auto"/>
            </w:tcBorders>
          </w:tcPr>
          <w:p w14:paraId="52C0C9DA" w14:textId="46E64EBB" w:rsidR="00125AEC" w:rsidRPr="00C97DEF" w:rsidRDefault="00125AEC" w:rsidP="00D21CDD">
            <w:pPr>
              <w:rPr>
                <w:rFonts w:ascii="Times New Roman" w:hAnsi="Times New Roman"/>
                <w:sz w:val="18"/>
                <w:szCs w:val="18"/>
              </w:rPr>
            </w:pPr>
            <w:r>
              <w:rPr>
                <w:rFonts w:ascii="Times New Roman" w:hAnsi="Times New Roman"/>
                <w:sz w:val="18"/>
                <w:szCs w:val="18"/>
              </w:rPr>
              <w:t>Sektor za nauku</w:t>
            </w:r>
            <w:r w:rsidR="00845EF4">
              <w:rPr>
                <w:rFonts w:ascii="Times New Roman" w:hAnsi="Times New Roman"/>
                <w:sz w:val="18"/>
                <w:szCs w:val="18"/>
              </w:rPr>
              <w:t xml:space="preserve"> i</w:t>
            </w:r>
            <w:r>
              <w:rPr>
                <w:rFonts w:ascii="Times New Roman" w:hAnsi="Times New Roman"/>
                <w:sz w:val="18"/>
                <w:szCs w:val="18"/>
              </w:rPr>
              <w:t xml:space="preserve"> kulturu</w:t>
            </w:r>
          </w:p>
        </w:tc>
        <w:tc>
          <w:tcPr>
            <w:tcW w:w="1001" w:type="dxa"/>
            <w:gridSpan w:val="2"/>
            <w:tcBorders>
              <w:top w:val="single" w:sz="4" w:space="0" w:color="auto"/>
              <w:left w:val="single" w:sz="4" w:space="0" w:color="auto"/>
              <w:bottom w:val="single" w:sz="4" w:space="0" w:color="auto"/>
              <w:right w:val="single" w:sz="4" w:space="0" w:color="auto"/>
            </w:tcBorders>
          </w:tcPr>
          <w:p w14:paraId="490C9E0A" w14:textId="77777777" w:rsidR="00125AEC" w:rsidRDefault="00125AEC" w:rsidP="00D21CDD">
            <w:pPr>
              <w:rPr>
                <w:rFonts w:ascii="Times New Roman" w:hAnsi="Times New Roman"/>
                <w:sz w:val="18"/>
                <w:szCs w:val="18"/>
              </w:rPr>
            </w:pPr>
            <w:r>
              <w:rPr>
                <w:rFonts w:ascii="Times New Roman" w:hAnsi="Times New Roman"/>
                <w:sz w:val="18"/>
                <w:szCs w:val="18"/>
              </w:rPr>
              <w:t>opisno</w:t>
            </w:r>
          </w:p>
        </w:tc>
        <w:tc>
          <w:tcPr>
            <w:tcW w:w="724" w:type="dxa"/>
            <w:tcBorders>
              <w:top w:val="single" w:sz="4" w:space="0" w:color="auto"/>
              <w:left w:val="single" w:sz="4" w:space="0" w:color="auto"/>
              <w:bottom w:val="single" w:sz="4" w:space="0" w:color="auto"/>
              <w:right w:val="single" w:sz="4" w:space="0" w:color="auto"/>
            </w:tcBorders>
          </w:tcPr>
          <w:p w14:paraId="0417CA6A"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1FBD03C0" w14:textId="77777777" w:rsidR="00125AEC" w:rsidRDefault="00125AEC" w:rsidP="00D21CDD">
            <w:pPr>
              <w:rPr>
                <w:rFonts w:ascii="Times New Roman" w:hAnsi="Times New Roman"/>
                <w:sz w:val="18"/>
                <w:szCs w:val="18"/>
              </w:rPr>
            </w:pPr>
            <w:r>
              <w:rPr>
                <w:rFonts w:ascii="Times New Roman" w:hAnsi="Times New Roman"/>
                <w:sz w:val="18"/>
                <w:szCs w:val="18"/>
              </w:rPr>
              <w:t>uspješno</w:t>
            </w:r>
          </w:p>
        </w:tc>
        <w:tc>
          <w:tcPr>
            <w:tcW w:w="751" w:type="dxa"/>
            <w:tcBorders>
              <w:top w:val="single" w:sz="4" w:space="0" w:color="auto"/>
              <w:left w:val="single" w:sz="4" w:space="0" w:color="auto"/>
              <w:bottom w:val="single" w:sz="4" w:space="0" w:color="auto"/>
              <w:right w:val="single" w:sz="4" w:space="0" w:color="auto"/>
            </w:tcBorders>
          </w:tcPr>
          <w:p w14:paraId="31459BEA" w14:textId="77777777" w:rsidR="00125AEC"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567B3E91" w14:textId="77777777" w:rsidR="00125AEC" w:rsidRPr="00C97DEF" w:rsidRDefault="00125AEC" w:rsidP="00D21CDD">
            <w:pPr>
              <w:rPr>
                <w:rFonts w:ascii="Times New Roman" w:hAnsi="Times New Roman"/>
                <w:sz w:val="18"/>
                <w:szCs w:val="18"/>
              </w:rPr>
            </w:pPr>
            <w:r>
              <w:rPr>
                <w:rFonts w:ascii="Times New Roman" w:hAnsi="Times New Roman"/>
                <w:sz w:val="18"/>
                <w:szCs w:val="18"/>
              </w:rPr>
              <w:t>budžet</w:t>
            </w:r>
          </w:p>
        </w:tc>
        <w:tc>
          <w:tcPr>
            <w:tcW w:w="879" w:type="dxa"/>
            <w:tcBorders>
              <w:top w:val="single" w:sz="4" w:space="0" w:color="auto"/>
              <w:left w:val="single" w:sz="4" w:space="0" w:color="auto"/>
              <w:bottom w:val="single" w:sz="4" w:space="0" w:color="auto"/>
              <w:right w:val="single" w:sz="4" w:space="0" w:color="auto"/>
            </w:tcBorders>
          </w:tcPr>
          <w:p w14:paraId="511C235B" w14:textId="77777777" w:rsidR="00125AEC" w:rsidRDefault="00125AEC" w:rsidP="00D21CDD">
            <w:pPr>
              <w:rPr>
                <w:rFonts w:ascii="Times New Roman" w:hAnsi="Times New Roman"/>
                <w:sz w:val="18"/>
                <w:szCs w:val="18"/>
              </w:rPr>
            </w:pPr>
            <w:r>
              <w:rPr>
                <w:rFonts w:ascii="Times New Roman" w:hAnsi="Times New Roman"/>
                <w:sz w:val="18"/>
                <w:szCs w:val="18"/>
              </w:rPr>
              <w:t>5.000</w:t>
            </w:r>
          </w:p>
        </w:tc>
        <w:tc>
          <w:tcPr>
            <w:tcW w:w="1008" w:type="dxa"/>
            <w:tcBorders>
              <w:top w:val="single" w:sz="4" w:space="0" w:color="auto"/>
              <w:left w:val="single" w:sz="4" w:space="0" w:color="auto"/>
              <w:bottom w:val="single" w:sz="4" w:space="0" w:color="auto"/>
              <w:right w:val="single" w:sz="4" w:space="0" w:color="auto"/>
            </w:tcBorders>
          </w:tcPr>
          <w:p w14:paraId="3F853C5D"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7569A19C" w14:textId="77777777" w:rsidR="00125AEC" w:rsidRPr="00C97DEF" w:rsidRDefault="00125AEC" w:rsidP="00D21CDD">
            <w:pPr>
              <w:rPr>
                <w:rFonts w:ascii="Times New Roman" w:hAnsi="Times New Roman"/>
                <w:sz w:val="18"/>
                <w:szCs w:val="18"/>
              </w:rPr>
            </w:pPr>
            <w:r>
              <w:rPr>
                <w:rFonts w:ascii="Times New Roman" w:hAnsi="Times New Roman"/>
                <w:sz w:val="18"/>
                <w:szCs w:val="18"/>
              </w:rPr>
              <w:t>IV</w:t>
            </w:r>
          </w:p>
        </w:tc>
        <w:tc>
          <w:tcPr>
            <w:tcW w:w="1103" w:type="dxa"/>
            <w:gridSpan w:val="2"/>
            <w:tcBorders>
              <w:top w:val="single" w:sz="4" w:space="0" w:color="auto"/>
              <w:left w:val="single" w:sz="4" w:space="0" w:color="auto"/>
              <w:bottom w:val="single" w:sz="4" w:space="0" w:color="auto"/>
              <w:right w:val="single" w:sz="4" w:space="0" w:color="auto"/>
            </w:tcBorders>
          </w:tcPr>
          <w:p w14:paraId="7069D81A"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27945628" w14:textId="77777777" w:rsidR="00125AEC" w:rsidRPr="00C97DEF" w:rsidRDefault="00125AEC" w:rsidP="00D21CDD">
            <w:pPr>
              <w:rPr>
                <w:rFonts w:ascii="Times New Roman" w:hAnsi="Times New Roman"/>
                <w:sz w:val="18"/>
                <w:szCs w:val="18"/>
              </w:rPr>
            </w:pPr>
            <w:r w:rsidRPr="009365B7">
              <w:rPr>
                <w:rFonts w:ascii="Times New Roman" w:hAnsi="Times New Roman"/>
                <w:sz w:val="18"/>
                <w:szCs w:val="18"/>
              </w:rPr>
              <w:t>U pripremi Informacije o Strategiji pametne specijalizacije za Vijeće ministara predloženo je da se ove aktivnosti podvedu pod rad Radne grupe za izradu prijedloga Pametne specijalizacije u BiH, čiju je koordinaciju  po odluci VM BiH preuzeo DEP BiH.</w:t>
            </w:r>
          </w:p>
        </w:tc>
      </w:tr>
      <w:tr w:rsidR="00125AEC" w:rsidRPr="00C97DEF" w14:paraId="3F6A2C78" w14:textId="77777777" w:rsidTr="007D7673">
        <w:tc>
          <w:tcPr>
            <w:tcW w:w="1949" w:type="dxa"/>
            <w:tcBorders>
              <w:top w:val="single" w:sz="4" w:space="0" w:color="auto"/>
              <w:left w:val="single" w:sz="4" w:space="0" w:color="auto"/>
              <w:bottom w:val="single" w:sz="4" w:space="0" w:color="auto"/>
              <w:right w:val="single" w:sz="4" w:space="0" w:color="auto"/>
            </w:tcBorders>
          </w:tcPr>
          <w:p w14:paraId="7BD12503" w14:textId="77777777" w:rsidR="00125AEC" w:rsidRPr="00E90467" w:rsidRDefault="00125AEC" w:rsidP="00D21CDD">
            <w:pPr>
              <w:rPr>
                <w:rFonts w:ascii="Times New Roman" w:hAnsi="Times New Roman"/>
                <w:sz w:val="18"/>
                <w:szCs w:val="18"/>
              </w:rPr>
            </w:pPr>
            <w:r w:rsidRPr="009A59D5">
              <w:rPr>
                <w:rFonts w:ascii="Times New Roman" w:hAnsi="Times New Roman"/>
                <w:sz w:val="18"/>
                <w:szCs w:val="18"/>
              </w:rPr>
              <w:t>4.1.</w:t>
            </w:r>
            <w:r>
              <w:rPr>
                <w:rFonts w:ascii="Times New Roman" w:hAnsi="Times New Roman"/>
                <w:sz w:val="18"/>
                <w:szCs w:val="18"/>
              </w:rPr>
              <w:t>1.20 O</w:t>
            </w:r>
            <w:r w:rsidRPr="009A59D5">
              <w:rPr>
                <w:rFonts w:ascii="Times New Roman" w:hAnsi="Times New Roman"/>
                <w:sz w:val="18"/>
                <w:szCs w:val="18"/>
              </w:rPr>
              <w:t xml:space="preserve">dluka o uspostavi platforme za koordinaciju i povezivanje aktivnosti </w:t>
            </w:r>
            <w:r w:rsidRPr="009A59D5">
              <w:rPr>
                <w:rFonts w:ascii="Times New Roman" w:hAnsi="Times New Roman"/>
                <w:sz w:val="18"/>
                <w:szCs w:val="18"/>
              </w:rPr>
              <w:lastRenderedPageBreak/>
              <w:t>u oblasti nauke i privrede</w:t>
            </w:r>
          </w:p>
        </w:tc>
        <w:tc>
          <w:tcPr>
            <w:tcW w:w="1744" w:type="dxa"/>
            <w:tcBorders>
              <w:top w:val="single" w:sz="4" w:space="0" w:color="auto"/>
              <w:left w:val="single" w:sz="4" w:space="0" w:color="auto"/>
              <w:bottom w:val="single" w:sz="4" w:space="0" w:color="auto"/>
              <w:right w:val="single" w:sz="4" w:space="0" w:color="auto"/>
            </w:tcBorders>
          </w:tcPr>
          <w:p w14:paraId="2185D576" w14:textId="7FD6F8AC" w:rsidR="00125AEC" w:rsidRPr="00C97DEF" w:rsidRDefault="00845EF4" w:rsidP="00D21CDD">
            <w:pPr>
              <w:rPr>
                <w:rFonts w:ascii="Times New Roman" w:hAnsi="Times New Roman"/>
                <w:sz w:val="18"/>
                <w:szCs w:val="18"/>
              </w:rPr>
            </w:pPr>
            <w:r>
              <w:rPr>
                <w:rFonts w:ascii="Times New Roman" w:hAnsi="Times New Roman"/>
                <w:sz w:val="18"/>
                <w:szCs w:val="18"/>
              </w:rPr>
              <w:lastRenderedPageBreak/>
              <w:t>Sektor za nauku i</w:t>
            </w:r>
            <w:r w:rsidR="00125AEC">
              <w:rPr>
                <w:rFonts w:ascii="Times New Roman" w:hAnsi="Times New Roman"/>
                <w:sz w:val="18"/>
                <w:szCs w:val="18"/>
              </w:rPr>
              <w:t xml:space="preserve"> kulturu</w:t>
            </w:r>
          </w:p>
        </w:tc>
        <w:tc>
          <w:tcPr>
            <w:tcW w:w="1001" w:type="dxa"/>
            <w:gridSpan w:val="2"/>
            <w:tcBorders>
              <w:top w:val="single" w:sz="4" w:space="0" w:color="auto"/>
              <w:left w:val="single" w:sz="4" w:space="0" w:color="auto"/>
              <w:bottom w:val="single" w:sz="4" w:space="0" w:color="auto"/>
              <w:right w:val="single" w:sz="4" w:space="0" w:color="auto"/>
            </w:tcBorders>
          </w:tcPr>
          <w:p w14:paraId="265AC824" w14:textId="77777777" w:rsidR="00125AEC" w:rsidRDefault="00125AEC" w:rsidP="00D21CDD">
            <w:pPr>
              <w:rPr>
                <w:rFonts w:ascii="Times New Roman" w:hAnsi="Times New Roman"/>
                <w:sz w:val="18"/>
                <w:szCs w:val="18"/>
              </w:rPr>
            </w:pPr>
            <w:r>
              <w:rPr>
                <w:rFonts w:ascii="Times New Roman" w:hAnsi="Times New Roman"/>
                <w:sz w:val="18"/>
                <w:szCs w:val="18"/>
              </w:rPr>
              <w:t>opisno</w:t>
            </w:r>
          </w:p>
        </w:tc>
        <w:tc>
          <w:tcPr>
            <w:tcW w:w="724" w:type="dxa"/>
            <w:tcBorders>
              <w:top w:val="single" w:sz="4" w:space="0" w:color="auto"/>
              <w:left w:val="single" w:sz="4" w:space="0" w:color="auto"/>
              <w:bottom w:val="single" w:sz="4" w:space="0" w:color="auto"/>
              <w:right w:val="single" w:sz="4" w:space="0" w:color="auto"/>
            </w:tcBorders>
          </w:tcPr>
          <w:p w14:paraId="03BCD05E"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7D925DF7" w14:textId="77777777" w:rsidR="00125AEC" w:rsidRDefault="00125AEC" w:rsidP="00D21CDD">
            <w:pPr>
              <w:rPr>
                <w:rFonts w:ascii="Times New Roman" w:hAnsi="Times New Roman"/>
                <w:sz w:val="18"/>
                <w:szCs w:val="18"/>
              </w:rPr>
            </w:pPr>
            <w:r>
              <w:rPr>
                <w:rFonts w:ascii="Times New Roman" w:hAnsi="Times New Roman"/>
                <w:sz w:val="18"/>
                <w:szCs w:val="18"/>
              </w:rPr>
              <w:t>uspješno</w:t>
            </w:r>
          </w:p>
        </w:tc>
        <w:tc>
          <w:tcPr>
            <w:tcW w:w="751" w:type="dxa"/>
            <w:tcBorders>
              <w:top w:val="single" w:sz="4" w:space="0" w:color="auto"/>
              <w:left w:val="single" w:sz="4" w:space="0" w:color="auto"/>
              <w:bottom w:val="single" w:sz="4" w:space="0" w:color="auto"/>
              <w:right w:val="single" w:sz="4" w:space="0" w:color="auto"/>
            </w:tcBorders>
          </w:tcPr>
          <w:p w14:paraId="732BD94B" w14:textId="77777777" w:rsidR="00125AEC"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743C0928" w14:textId="77777777" w:rsidR="00125AEC" w:rsidRPr="00C97DEF" w:rsidRDefault="00125AEC" w:rsidP="00D21CDD">
            <w:pPr>
              <w:rPr>
                <w:rFonts w:ascii="Times New Roman" w:hAnsi="Times New Roman"/>
                <w:sz w:val="18"/>
                <w:szCs w:val="18"/>
              </w:rPr>
            </w:pPr>
          </w:p>
        </w:tc>
        <w:tc>
          <w:tcPr>
            <w:tcW w:w="879" w:type="dxa"/>
            <w:tcBorders>
              <w:top w:val="single" w:sz="4" w:space="0" w:color="auto"/>
              <w:left w:val="single" w:sz="4" w:space="0" w:color="auto"/>
              <w:bottom w:val="single" w:sz="4" w:space="0" w:color="auto"/>
              <w:right w:val="single" w:sz="4" w:space="0" w:color="auto"/>
            </w:tcBorders>
          </w:tcPr>
          <w:p w14:paraId="3E382790" w14:textId="77777777" w:rsidR="00125AEC" w:rsidRDefault="00125AEC" w:rsidP="00D21CDD">
            <w:pPr>
              <w:rPr>
                <w:rFonts w:ascii="Times New Roman" w:hAnsi="Times New Roman"/>
                <w:sz w:val="18"/>
                <w:szCs w:val="18"/>
              </w:rPr>
            </w:pPr>
            <w:r>
              <w:rPr>
                <w:rFonts w:ascii="Times New Roman" w:hAnsi="Times New Roman"/>
                <w:sz w:val="18"/>
                <w:szCs w:val="18"/>
              </w:rPr>
              <w:t>15.000</w:t>
            </w:r>
          </w:p>
        </w:tc>
        <w:tc>
          <w:tcPr>
            <w:tcW w:w="1008" w:type="dxa"/>
            <w:tcBorders>
              <w:top w:val="single" w:sz="4" w:space="0" w:color="auto"/>
              <w:left w:val="single" w:sz="4" w:space="0" w:color="auto"/>
              <w:bottom w:val="single" w:sz="4" w:space="0" w:color="auto"/>
              <w:right w:val="single" w:sz="4" w:space="0" w:color="auto"/>
            </w:tcBorders>
          </w:tcPr>
          <w:p w14:paraId="0B5285AC"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77DEE076" w14:textId="77777777" w:rsidR="00125AEC" w:rsidRPr="00C97DEF" w:rsidRDefault="00125AEC" w:rsidP="00D21CDD">
            <w:pPr>
              <w:rPr>
                <w:rFonts w:ascii="Times New Roman" w:hAnsi="Times New Roman"/>
                <w:sz w:val="18"/>
                <w:szCs w:val="18"/>
              </w:rPr>
            </w:pPr>
            <w:r>
              <w:rPr>
                <w:rFonts w:ascii="Times New Roman" w:hAnsi="Times New Roman"/>
                <w:sz w:val="18"/>
                <w:szCs w:val="18"/>
              </w:rPr>
              <w:t>IV</w:t>
            </w:r>
          </w:p>
        </w:tc>
        <w:tc>
          <w:tcPr>
            <w:tcW w:w="1103" w:type="dxa"/>
            <w:gridSpan w:val="2"/>
            <w:tcBorders>
              <w:top w:val="single" w:sz="4" w:space="0" w:color="auto"/>
              <w:left w:val="single" w:sz="4" w:space="0" w:color="auto"/>
              <w:bottom w:val="single" w:sz="4" w:space="0" w:color="auto"/>
              <w:right w:val="single" w:sz="4" w:space="0" w:color="auto"/>
            </w:tcBorders>
          </w:tcPr>
          <w:p w14:paraId="3C560BEC"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4C143CB8" w14:textId="77777777" w:rsidR="00125AEC" w:rsidRPr="00C97DEF" w:rsidRDefault="00125AEC" w:rsidP="00D21CDD">
            <w:pPr>
              <w:rPr>
                <w:rFonts w:ascii="Times New Roman" w:hAnsi="Times New Roman"/>
                <w:sz w:val="18"/>
                <w:szCs w:val="18"/>
              </w:rPr>
            </w:pPr>
            <w:r w:rsidRPr="009365B7">
              <w:rPr>
                <w:rFonts w:ascii="Times New Roman" w:hAnsi="Times New Roman"/>
                <w:sz w:val="18"/>
                <w:szCs w:val="18"/>
              </w:rPr>
              <w:t xml:space="preserve">U pripremi Informacije o Strategiji pametne specijalizacije za Vijeće ministara predloženo je da se ove aktivnosti podvedu pod rad Radne grupe za izradu prijedloga Pametne </w:t>
            </w:r>
            <w:r w:rsidRPr="009365B7">
              <w:rPr>
                <w:rFonts w:ascii="Times New Roman" w:hAnsi="Times New Roman"/>
                <w:sz w:val="18"/>
                <w:szCs w:val="18"/>
              </w:rPr>
              <w:lastRenderedPageBreak/>
              <w:t>specijalizacije u BiH, čiju je koordinaciju  po odluci VM BiH preuzeo DEP BiH</w:t>
            </w:r>
          </w:p>
        </w:tc>
      </w:tr>
      <w:tr w:rsidR="00125AEC" w:rsidRPr="00C97DEF" w14:paraId="0C41176D" w14:textId="77777777" w:rsidTr="007D7673">
        <w:tc>
          <w:tcPr>
            <w:tcW w:w="1949" w:type="dxa"/>
            <w:tcBorders>
              <w:top w:val="single" w:sz="4" w:space="0" w:color="auto"/>
              <w:left w:val="single" w:sz="4" w:space="0" w:color="auto"/>
              <w:bottom w:val="single" w:sz="4" w:space="0" w:color="auto"/>
              <w:right w:val="single" w:sz="4" w:space="0" w:color="auto"/>
            </w:tcBorders>
          </w:tcPr>
          <w:p w14:paraId="6738D853" w14:textId="77777777" w:rsidR="00125AEC" w:rsidRPr="009A59D5" w:rsidRDefault="00125AEC" w:rsidP="00D21CDD">
            <w:pPr>
              <w:rPr>
                <w:rFonts w:ascii="Times New Roman" w:hAnsi="Times New Roman"/>
                <w:sz w:val="18"/>
                <w:szCs w:val="18"/>
              </w:rPr>
            </w:pPr>
            <w:r>
              <w:rPr>
                <w:rFonts w:ascii="Times New Roman" w:hAnsi="Times New Roman"/>
                <w:sz w:val="18"/>
                <w:szCs w:val="18"/>
              </w:rPr>
              <w:lastRenderedPageBreak/>
              <w:t>4.1.1.21. Odluka o uspostavi tima za izradu strategije pametne specijalizacije</w:t>
            </w:r>
          </w:p>
        </w:tc>
        <w:tc>
          <w:tcPr>
            <w:tcW w:w="1744" w:type="dxa"/>
            <w:tcBorders>
              <w:top w:val="single" w:sz="4" w:space="0" w:color="auto"/>
              <w:left w:val="single" w:sz="4" w:space="0" w:color="auto"/>
              <w:bottom w:val="single" w:sz="4" w:space="0" w:color="auto"/>
              <w:right w:val="single" w:sz="4" w:space="0" w:color="auto"/>
            </w:tcBorders>
          </w:tcPr>
          <w:p w14:paraId="0ACFD51A" w14:textId="3046DF5E" w:rsidR="00125AEC" w:rsidRDefault="00845EF4" w:rsidP="00D21CDD">
            <w:pPr>
              <w:rPr>
                <w:rFonts w:ascii="Times New Roman" w:hAnsi="Times New Roman"/>
                <w:sz w:val="18"/>
                <w:szCs w:val="18"/>
              </w:rPr>
            </w:pPr>
            <w:r>
              <w:rPr>
                <w:rFonts w:ascii="Times New Roman" w:hAnsi="Times New Roman"/>
                <w:sz w:val="18"/>
                <w:szCs w:val="18"/>
              </w:rPr>
              <w:t>Sektor za nauku i</w:t>
            </w:r>
            <w:r w:rsidR="00125AEC" w:rsidRPr="008E444D">
              <w:rPr>
                <w:rFonts w:ascii="Times New Roman" w:hAnsi="Times New Roman"/>
                <w:sz w:val="18"/>
                <w:szCs w:val="18"/>
              </w:rPr>
              <w:t xml:space="preserve"> kulturu</w:t>
            </w:r>
          </w:p>
        </w:tc>
        <w:tc>
          <w:tcPr>
            <w:tcW w:w="1001" w:type="dxa"/>
            <w:gridSpan w:val="2"/>
            <w:tcBorders>
              <w:top w:val="single" w:sz="4" w:space="0" w:color="auto"/>
              <w:left w:val="single" w:sz="4" w:space="0" w:color="auto"/>
              <w:bottom w:val="single" w:sz="4" w:space="0" w:color="auto"/>
              <w:right w:val="single" w:sz="4" w:space="0" w:color="auto"/>
            </w:tcBorders>
          </w:tcPr>
          <w:p w14:paraId="622EFDF7" w14:textId="77777777" w:rsidR="00125AEC" w:rsidRDefault="00125AEC" w:rsidP="00D21CDD">
            <w:pPr>
              <w:rPr>
                <w:rFonts w:ascii="Times New Roman" w:hAnsi="Times New Roman"/>
                <w:sz w:val="18"/>
                <w:szCs w:val="18"/>
              </w:rPr>
            </w:pPr>
            <w:r>
              <w:rPr>
                <w:rFonts w:ascii="Times New Roman" w:hAnsi="Times New Roman"/>
                <w:sz w:val="18"/>
                <w:szCs w:val="18"/>
              </w:rPr>
              <w:t>opisno</w:t>
            </w:r>
          </w:p>
        </w:tc>
        <w:tc>
          <w:tcPr>
            <w:tcW w:w="724" w:type="dxa"/>
            <w:tcBorders>
              <w:top w:val="single" w:sz="4" w:space="0" w:color="auto"/>
              <w:left w:val="single" w:sz="4" w:space="0" w:color="auto"/>
              <w:bottom w:val="single" w:sz="4" w:space="0" w:color="auto"/>
              <w:right w:val="single" w:sz="4" w:space="0" w:color="auto"/>
            </w:tcBorders>
          </w:tcPr>
          <w:p w14:paraId="3FD1DD6C"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71285944" w14:textId="77777777" w:rsidR="00125AEC" w:rsidRDefault="00125AEC" w:rsidP="00D21CDD">
            <w:pPr>
              <w:rPr>
                <w:rFonts w:ascii="Times New Roman" w:hAnsi="Times New Roman"/>
                <w:sz w:val="18"/>
                <w:szCs w:val="18"/>
              </w:rPr>
            </w:pPr>
            <w:r>
              <w:rPr>
                <w:rFonts w:ascii="Times New Roman" w:hAnsi="Times New Roman"/>
                <w:sz w:val="18"/>
                <w:szCs w:val="18"/>
              </w:rPr>
              <w:t>uspješno</w:t>
            </w:r>
          </w:p>
        </w:tc>
        <w:tc>
          <w:tcPr>
            <w:tcW w:w="751" w:type="dxa"/>
            <w:tcBorders>
              <w:top w:val="single" w:sz="4" w:space="0" w:color="auto"/>
              <w:left w:val="single" w:sz="4" w:space="0" w:color="auto"/>
              <w:bottom w:val="single" w:sz="4" w:space="0" w:color="auto"/>
              <w:right w:val="single" w:sz="4" w:space="0" w:color="auto"/>
            </w:tcBorders>
          </w:tcPr>
          <w:p w14:paraId="33F56829" w14:textId="77777777" w:rsidR="00125AEC"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68A9BA71" w14:textId="77777777" w:rsidR="00125AEC" w:rsidRPr="00C97DEF" w:rsidRDefault="00125AEC" w:rsidP="00D21CDD">
            <w:pPr>
              <w:rPr>
                <w:rFonts w:ascii="Times New Roman" w:hAnsi="Times New Roman"/>
                <w:sz w:val="18"/>
                <w:szCs w:val="18"/>
              </w:rPr>
            </w:pPr>
          </w:p>
        </w:tc>
        <w:tc>
          <w:tcPr>
            <w:tcW w:w="879" w:type="dxa"/>
            <w:tcBorders>
              <w:top w:val="single" w:sz="4" w:space="0" w:color="auto"/>
              <w:left w:val="single" w:sz="4" w:space="0" w:color="auto"/>
              <w:bottom w:val="single" w:sz="4" w:space="0" w:color="auto"/>
              <w:right w:val="single" w:sz="4" w:space="0" w:color="auto"/>
            </w:tcBorders>
          </w:tcPr>
          <w:p w14:paraId="5262812D" w14:textId="77777777" w:rsidR="00125AEC" w:rsidRDefault="00125AEC" w:rsidP="00D21CDD">
            <w:pPr>
              <w:rPr>
                <w:rFonts w:ascii="Times New Roman" w:hAnsi="Times New Roman"/>
                <w:sz w:val="18"/>
                <w:szCs w:val="18"/>
              </w:rPr>
            </w:pPr>
            <w:r>
              <w:rPr>
                <w:rFonts w:ascii="Times New Roman" w:hAnsi="Times New Roman"/>
                <w:sz w:val="18"/>
                <w:szCs w:val="18"/>
              </w:rPr>
              <w:t>15.000</w:t>
            </w:r>
          </w:p>
        </w:tc>
        <w:tc>
          <w:tcPr>
            <w:tcW w:w="1008" w:type="dxa"/>
            <w:tcBorders>
              <w:top w:val="single" w:sz="4" w:space="0" w:color="auto"/>
              <w:left w:val="single" w:sz="4" w:space="0" w:color="auto"/>
              <w:bottom w:val="single" w:sz="4" w:space="0" w:color="auto"/>
              <w:right w:val="single" w:sz="4" w:space="0" w:color="auto"/>
            </w:tcBorders>
          </w:tcPr>
          <w:p w14:paraId="28028C6B"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04D19C06" w14:textId="77777777" w:rsidR="00125AEC" w:rsidRDefault="00125AEC" w:rsidP="00D21CDD">
            <w:pPr>
              <w:rPr>
                <w:rFonts w:ascii="Times New Roman" w:hAnsi="Times New Roman"/>
                <w:sz w:val="18"/>
                <w:szCs w:val="18"/>
              </w:rPr>
            </w:pPr>
            <w:r>
              <w:rPr>
                <w:rFonts w:ascii="Times New Roman" w:hAnsi="Times New Roman"/>
                <w:sz w:val="18"/>
                <w:szCs w:val="18"/>
              </w:rPr>
              <w:t>IV</w:t>
            </w:r>
          </w:p>
        </w:tc>
        <w:tc>
          <w:tcPr>
            <w:tcW w:w="1103" w:type="dxa"/>
            <w:gridSpan w:val="2"/>
            <w:tcBorders>
              <w:top w:val="single" w:sz="4" w:space="0" w:color="auto"/>
              <w:left w:val="single" w:sz="4" w:space="0" w:color="auto"/>
              <w:bottom w:val="single" w:sz="4" w:space="0" w:color="auto"/>
              <w:right w:val="single" w:sz="4" w:space="0" w:color="auto"/>
            </w:tcBorders>
          </w:tcPr>
          <w:p w14:paraId="785B39AA"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5EC02465" w14:textId="77777777" w:rsidR="00125AEC" w:rsidRDefault="00125AEC" w:rsidP="00D21CDD">
            <w:pPr>
              <w:rPr>
                <w:rFonts w:ascii="Times New Roman" w:hAnsi="Times New Roman"/>
                <w:sz w:val="18"/>
                <w:szCs w:val="18"/>
              </w:rPr>
            </w:pPr>
            <w:r w:rsidRPr="00F76F77">
              <w:rPr>
                <w:rFonts w:ascii="Times New Roman" w:hAnsi="Times New Roman"/>
                <w:sz w:val="18"/>
                <w:szCs w:val="18"/>
              </w:rPr>
              <w:t xml:space="preserve">Vijeće ministara je na 173. Sjednici održanoj 10.6.2019. godine </w:t>
            </w:r>
            <w:r>
              <w:rPr>
                <w:rFonts w:ascii="Times New Roman" w:hAnsi="Times New Roman"/>
                <w:sz w:val="18"/>
                <w:szCs w:val="18"/>
              </w:rPr>
              <w:t xml:space="preserve">usvojilo Informaciju I </w:t>
            </w:r>
            <w:r w:rsidRPr="00F76F77">
              <w:rPr>
                <w:rFonts w:ascii="Times New Roman" w:hAnsi="Times New Roman"/>
                <w:sz w:val="18"/>
                <w:szCs w:val="18"/>
              </w:rPr>
              <w:t>zadužilo Direkciju za ekonomsko planiranje u saradnji sa Ministarstvom vanjske trgovine i ekonomskih odnosa i Ministarstvom civilnih poslova BiH da u roku od 30 dana predloži Vijeću ministara sastav radne grupe za izradu Strategije pametne specijalizacije. Na zahtjev Direkcije za ekonomsko planiranje, Ministarstvo civilnih poslova je dostavilo imenovanje jednog člana u Radnu skupinu za Strategiju pametne specijalizacije.</w:t>
            </w:r>
          </w:p>
        </w:tc>
      </w:tr>
      <w:tr w:rsidR="00125AEC" w:rsidRPr="00C97DEF" w14:paraId="1E01D721" w14:textId="77777777" w:rsidTr="007D7673">
        <w:tc>
          <w:tcPr>
            <w:tcW w:w="1949" w:type="dxa"/>
            <w:tcBorders>
              <w:top w:val="single" w:sz="4" w:space="0" w:color="auto"/>
              <w:left w:val="single" w:sz="4" w:space="0" w:color="auto"/>
              <w:bottom w:val="single" w:sz="4" w:space="0" w:color="auto"/>
              <w:right w:val="single" w:sz="4" w:space="0" w:color="auto"/>
            </w:tcBorders>
          </w:tcPr>
          <w:p w14:paraId="382C772E" w14:textId="77777777" w:rsidR="00125AEC" w:rsidRPr="009A59D5" w:rsidRDefault="00125AEC" w:rsidP="00D21CDD">
            <w:pPr>
              <w:rPr>
                <w:rFonts w:ascii="Times New Roman" w:hAnsi="Times New Roman"/>
                <w:sz w:val="18"/>
                <w:szCs w:val="18"/>
              </w:rPr>
            </w:pPr>
            <w:r>
              <w:rPr>
                <w:rFonts w:ascii="Times New Roman" w:hAnsi="Times New Roman"/>
                <w:sz w:val="18"/>
                <w:szCs w:val="18"/>
              </w:rPr>
              <w:t>4.1.1.22. uspostavljanje naučnoistraživačkog informacionog Sistema u BiH I integrisane baze podataka</w:t>
            </w:r>
          </w:p>
        </w:tc>
        <w:tc>
          <w:tcPr>
            <w:tcW w:w="1744" w:type="dxa"/>
            <w:tcBorders>
              <w:top w:val="single" w:sz="4" w:space="0" w:color="auto"/>
              <w:left w:val="single" w:sz="4" w:space="0" w:color="auto"/>
              <w:bottom w:val="single" w:sz="4" w:space="0" w:color="auto"/>
              <w:right w:val="single" w:sz="4" w:space="0" w:color="auto"/>
            </w:tcBorders>
          </w:tcPr>
          <w:p w14:paraId="1CE4FD99" w14:textId="18488F26" w:rsidR="00125AEC" w:rsidRDefault="003B1118" w:rsidP="00D21CDD">
            <w:pPr>
              <w:rPr>
                <w:rFonts w:ascii="Times New Roman" w:hAnsi="Times New Roman"/>
                <w:sz w:val="18"/>
                <w:szCs w:val="18"/>
              </w:rPr>
            </w:pPr>
            <w:r>
              <w:rPr>
                <w:rFonts w:ascii="Times New Roman" w:hAnsi="Times New Roman"/>
                <w:sz w:val="18"/>
                <w:szCs w:val="18"/>
              </w:rPr>
              <w:t>Sektor za nauku i</w:t>
            </w:r>
            <w:r w:rsidR="00125AEC">
              <w:rPr>
                <w:rFonts w:ascii="Times New Roman" w:hAnsi="Times New Roman"/>
                <w:sz w:val="18"/>
                <w:szCs w:val="18"/>
              </w:rPr>
              <w:t xml:space="preserve"> kulturu</w:t>
            </w:r>
          </w:p>
        </w:tc>
        <w:tc>
          <w:tcPr>
            <w:tcW w:w="1001" w:type="dxa"/>
            <w:gridSpan w:val="2"/>
            <w:tcBorders>
              <w:top w:val="single" w:sz="4" w:space="0" w:color="auto"/>
              <w:left w:val="single" w:sz="4" w:space="0" w:color="auto"/>
              <w:bottom w:val="single" w:sz="4" w:space="0" w:color="auto"/>
              <w:right w:val="single" w:sz="4" w:space="0" w:color="auto"/>
            </w:tcBorders>
          </w:tcPr>
          <w:p w14:paraId="17E1A0EA" w14:textId="77777777" w:rsidR="00125AEC" w:rsidRDefault="00125AEC" w:rsidP="00D21CDD">
            <w:pPr>
              <w:rPr>
                <w:rFonts w:ascii="Times New Roman" w:hAnsi="Times New Roman"/>
                <w:sz w:val="18"/>
                <w:szCs w:val="18"/>
              </w:rPr>
            </w:pPr>
            <w:r>
              <w:rPr>
                <w:rFonts w:ascii="Times New Roman" w:hAnsi="Times New Roman"/>
                <w:sz w:val="18"/>
                <w:szCs w:val="18"/>
              </w:rPr>
              <w:t>opisno</w:t>
            </w:r>
          </w:p>
        </w:tc>
        <w:tc>
          <w:tcPr>
            <w:tcW w:w="724" w:type="dxa"/>
            <w:tcBorders>
              <w:top w:val="single" w:sz="4" w:space="0" w:color="auto"/>
              <w:left w:val="single" w:sz="4" w:space="0" w:color="auto"/>
              <w:bottom w:val="single" w:sz="4" w:space="0" w:color="auto"/>
              <w:right w:val="single" w:sz="4" w:space="0" w:color="auto"/>
            </w:tcBorders>
          </w:tcPr>
          <w:p w14:paraId="45E6EBAD"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46EC2E4E" w14:textId="77777777" w:rsidR="00125AEC" w:rsidRDefault="00125AEC" w:rsidP="00D21CDD">
            <w:pPr>
              <w:rPr>
                <w:rFonts w:ascii="Times New Roman" w:hAnsi="Times New Roman"/>
                <w:sz w:val="18"/>
                <w:szCs w:val="18"/>
              </w:rPr>
            </w:pPr>
            <w:r>
              <w:rPr>
                <w:rFonts w:ascii="Times New Roman" w:hAnsi="Times New Roman"/>
                <w:sz w:val="18"/>
                <w:szCs w:val="18"/>
              </w:rPr>
              <w:t>uspješno</w:t>
            </w:r>
          </w:p>
        </w:tc>
        <w:tc>
          <w:tcPr>
            <w:tcW w:w="751" w:type="dxa"/>
            <w:tcBorders>
              <w:top w:val="single" w:sz="4" w:space="0" w:color="auto"/>
              <w:left w:val="single" w:sz="4" w:space="0" w:color="auto"/>
              <w:bottom w:val="single" w:sz="4" w:space="0" w:color="auto"/>
              <w:right w:val="single" w:sz="4" w:space="0" w:color="auto"/>
            </w:tcBorders>
          </w:tcPr>
          <w:p w14:paraId="6DB933BC" w14:textId="77777777" w:rsidR="00125AEC"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7502A57C" w14:textId="77777777" w:rsidR="00125AEC" w:rsidRPr="00C97DEF" w:rsidRDefault="00125AEC" w:rsidP="00D21CDD">
            <w:pPr>
              <w:rPr>
                <w:rFonts w:ascii="Times New Roman" w:hAnsi="Times New Roman"/>
                <w:sz w:val="18"/>
                <w:szCs w:val="18"/>
              </w:rPr>
            </w:pPr>
          </w:p>
        </w:tc>
        <w:tc>
          <w:tcPr>
            <w:tcW w:w="879" w:type="dxa"/>
            <w:tcBorders>
              <w:top w:val="single" w:sz="4" w:space="0" w:color="auto"/>
              <w:left w:val="single" w:sz="4" w:space="0" w:color="auto"/>
              <w:bottom w:val="single" w:sz="4" w:space="0" w:color="auto"/>
              <w:right w:val="single" w:sz="4" w:space="0" w:color="auto"/>
            </w:tcBorders>
          </w:tcPr>
          <w:p w14:paraId="01937F5C" w14:textId="77777777" w:rsidR="00125AEC" w:rsidRDefault="00125AEC" w:rsidP="00D21CDD">
            <w:pPr>
              <w:rPr>
                <w:rFonts w:ascii="Times New Roman" w:hAnsi="Times New Roman"/>
                <w:sz w:val="18"/>
                <w:szCs w:val="18"/>
              </w:rPr>
            </w:pPr>
            <w:r>
              <w:rPr>
                <w:rFonts w:ascii="Times New Roman" w:hAnsi="Times New Roman"/>
                <w:sz w:val="18"/>
                <w:szCs w:val="18"/>
              </w:rPr>
              <w:t>25.000</w:t>
            </w:r>
          </w:p>
        </w:tc>
        <w:tc>
          <w:tcPr>
            <w:tcW w:w="1008" w:type="dxa"/>
            <w:tcBorders>
              <w:top w:val="single" w:sz="4" w:space="0" w:color="auto"/>
              <w:left w:val="single" w:sz="4" w:space="0" w:color="auto"/>
              <w:bottom w:val="single" w:sz="4" w:space="0" w:color="auto"/>
              <w:right w:val="single" w:sz="4" w:space="0" w:color="auto"/>
            </w:tcBorders>
          </w:tcPr>
          <w:p w14:paraId="1289A2E6"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453B070E" w14:textId="77777777" w:rsidR="00125AEC" w:rsidRDefault="00125AEC" w:rsidP="00D21CDD">
            <w:pPr>
              <w:rPr>
                <w:rFonts w:ascii="Times New Roman" w:hAnsi="Times New Roman"/>
                <w:sz w:val="18"/>
                <w:szCs w:val="18"/>
              </w:rPr>
            </w:pPr>
            <w:r>
              <w:rPr>
                <w:rFonts w:ascii="Times New Roman" w:hAnsi="Times New Roman"/>
                <w:sz w:val="18"/>
                <w:szCs w:val="18"/>
              </w:rPr>
              <w:t>IV</w:t>
            </w:r>
          </w:p>
        </w:tc>
        <w:tc>
          <w:tcPr>
            <w:tcW w:w="1103" w:type="dxa"/>
            <w:gridSpan w:val="2"/>
            <w:tcBorders>
              <w:top w:val="single" w:sz="4" w:space="0" w:color="auto"/>
              <w:left w:val="single" w:sz="4" w:space="0" w:color="auto"/>
              <w:bottom w:val="single" w:sz="4" w:space="0" w:color="auto"/>
              <w:right w:val="single" w:sz="4" w:space="0" w:color="auto"/>
            </w:tcBorders>
          </w:tcPr>
          <w:p w14:paraId="048A7D97"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5000CF63" w14:textId="77777777" w:rsidR="00125AEC" w:rsidRPr="009365B7" w:rsidRDefault="00125AEC" w:rsidP="00D21CDD">
            <w:pPr>
              <w:rPr>
                <w:rFonts w:ascii="Times New Roman" w:hAnsi="Times New Roman"/>
                <w:sz w:val="18"/>
                <w:szCs w:val="18"/>
              </w:rPr>
            </w:pPr>
            <w:r w:rsidRPr="009365B7">
              <w:rPr>
                <w:rFonts w:ascii="Times New Roman" w:hAnsi="Times New Roman"/>
                <w:sz w:val="18"/>
                <w:szCs w:val="18"/>
              </w:rPr>
              <w:t>U skladu sa Okvirnim zakonom o osnovama naučnoistraživačke djelatnosti i koordinaciji unutrašnje i međunarodne naučnoistraživačke saradnje Bosne i Hercegovine (“Službeni glasnik Bosne i Hercegovine”, broj 43/09) i na osnovu  člana 7, stav (2) Uputstva o osnovnim elementima, sadržaju, obliku i načinu rada naučnoistraživačkog informacionog sistema u Bosni i Hercegovini („Službeni glasnik BiH“, broj 10/18) ministar civilnih poslova donio je Rješenje o imenovanju radne grupe za izradu tehničkog opisa naučnoinformacionog sistema u Bosni i Hercegovini.</w:t>
            </w:r>
          </w:p>
          <w:p w14:paraId="4A20F862" w14:textId="77777777" w:rsidR="00125AEC" w:rsidRPr="009365B7" w:rsidRDefault="00125AEC" w:rsidP="00D21CDD">
            <w:pPr>
              <w:rPr>
                <w:rFonts w:ascii="Times New Roman" w:hAnsi="Times New Roman"/>
                <w:sz w:val="18"/>
                <w:szCs w:val="18"/>
              </w:rPr>
            </w:pPr>
            <w:r w:rsidRPr="009365B7">
              <w:rPr>
                <w:rFonts w:ascii="Times New Roman" w:hAnsi="Times New Roman"/>
                <w:sz w:val="18"/>
                <w:szCs w:val="18"/>
              </w:rPr>
              <w:t>Zadatak Radne grupe je da sačini Tehnički opis naučnoinformacionog sistema u Bosni i Hercegovini.</w:t>
            </w:r>
          </w:p>
          <w:p w14:paraId="6DE5A542" w14:textId="77777777" w:rsidR="00125AEC" w:rsidRDefault="00125AEC" w:rsidP="00D21CDD">
            <w:pPr>
              <w:rPr>
                <w:rFonts w:ascii="Times New Roman" w:hAnsi="Times New Roman"/>
                <w:sz w:val="18"/>
                <w:szCs w:val="18"/>
              </w:rPr>
            </w:pPr>
            <w:r w:rsidRPr="009365B7">
              <w:rPr>
                <w:rFonts w:ascii="Times New Roman" w:hAnsi="Times New Roman"/>
                <w:sz w:val="18"/>
                <w:szCs w:val="18"/>
              </w:rPr>
              <w:t>Radnu grupu čine predstavnici nadležnih ministarstava nauke kantona, entiteta i Brčko distrikta u BiH, te Ministarstva civilnih poslova BiH. U skladu sa pomenutim Rješenjem za izradu Idejnog rješenja naučnoistraživačkog informacionog sistema u Bosni i Hercegovini angažovani su eksperti iz predmetne oblasti putem javne nabavke. Idejno rješenje treba da bude isporučeno do kraja decembra 2019. godine.</w:t>
            </w:r>
          </w:p>
        </w:tc>
      </w:tr>
      <w:tr w:rsidR="00125AEC" w:rsidRPr="00C97DEF" w14:paraId="66238504" w14:textId="77777777" w:rsidTr="007D7673">
        <w:trPr>
          <w:trHeight w:val="525"/>
        </w:trPr>
        <w:tc>
          <w:tcPr>
            <w:tcW w:w="15309" w:type="dxa"/>
            <w:gridSpan w:val="1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7A6D418" w14:textId="77777777" w:rsidR="00125AEC" w:rsidRPr="00C97DEF" w:rsidRDefault="00125AEC" w:rsidP="00D21CDD">
            <w:pPr>
              <w:rPr>
                <w:rFonts w:ascii="Times New Roman" w:hAnsi="Times New Roman"/>
                <w:b/>
                <w:sz w:val="18"/>
                <w:szCs w:val="18"/>
              </w:rPr>
            </w:pPr>
            <w:r w:rsidRPr="009A59D5">
              <w:rPr>
                <w:rFonts w:ascii="Times New Roman" w:hAnsi="Times New Roman"/>
                <w:b/>
                <w:sz w:val="18"/>
                <w:szCs w:val="18"/>
              </w:rPr>
              <w:t>4.2 Unaprijediti međunarodnu saradnju u oblasti nauke</w:t>
            </w:r>
          </w:p>
        </w:tc>
      </w:tr>
      <w:tr w:rsidR="00125AEC" w:rsidRPr="00C97DEF" w14:paraId="41EC6022" w14:textId="77777777" w:rsidTr="007D7673">
        <w:tc>
          <w:tcPr>
            <w:tcW w:w="1949" w:type="dxa"/>
            <w:tcBorders>
              <w:top w:val="single" w:sz="4" w:space="0" w:color="auto"/>
              <w:left w:val="single" w:sz="4" w:space="0" w:color="auto"/>
              <w:bottom w:val="single" w:sz="4" w:space="0" w:color="auto"/>
              <w:right w:val="single" w:sz="4" w:space="0" w:color="auto"/>
            </w:tcBorders>
          </w:tcPr>
          <w:p w14:paraId="7BB2E4A8" w14:textId="77777777" w:rsidR="00125AEC" w:rsidRPr="00C97DEF" w:rsidRDefault="00125AEC" w:rsidP="00D21CDD">
            <w:pPr>
              <w:jc w:val="both"/>
              <w:rPr>
                <w:rFonts w:ascii="Times New Roman" w:hAnsi="Times New Roman"/>
                <w:sz w:val="18"/>
                <w:szCs w:val="18"/>
              </w:rPr>
            </w:pPr>
            <w:r>
              <w:rPr>
                <w:rFonts w:ascii="Times New Roman" w:hAnsi="Times New Roman"/>
                <w:sz w:val="18"/>
                <w:szCs w:val="18"/>
              </w:rPr>
              <w:lastRenderedPageBreak/>
              <w:t>4.2.1</w:t>
            </w:r>
            <w:r w:rsidRPr="00C97DEF">
              <w:rPr>
                <w:rFonts w:ascii="Times New Roman" w:hAnsi="Times New Roman"/>
                <w:sz w:val="18"/>
                <w:szCs w:val="18"/>
              </w:rPr>
              <w:t>.1 Uplata ulazne karte za članstvo u programu HORIZONT</w:t>
            </w:r>
          </w:p>
          <w:p w14:paraId="18FB0B0D" w14:textId="77777777" w:rsidR="00125AEC" w:rsidRDefault="00125AEC" w:rsidP="00D21CDD">
            <w:pPr>
              <w:rPr>
                <w:rFonts w:ascii="Times New Roman" w:hAnsi="Times New Roman"/>
                <w:sz w:val="18"/>
                <w:szCs w:val="18"/>
              </w:rPr>
            </w:pPr>
          </w:p>
          <w:p w14:paraId="71E3BBAD" w14:textId="77777777" w:rsidR="00125AEC" w:rsidRDefault="00125AEC" w:rsidP="00D21CDD">
            <w:pPr>
              <w:rPr>
                <w:rFonts w:ascii="Times New Roman" w:hAnsi="Times New Roman"/>
                <w:sz w:val="18"/>
                <w:szCs w:val="18"/>
              </w:rPr>
            </w:pPr>
          </w:p>
          <w:p w14:paraId="48A3C067" w14:textId="77777777" w:rsidR="00125AEC" w:rsidRPr="00C97DEF" w:rsidRDefault="00125AEC" w:rsidP="00D21CDD">
            <w:pPr>
              <w:rPr>
                <w:rFonts w:ascii="Times New Roman" w:hAnsi="Times New Roman"/>
                <w:sz w:val="18"/>
                <w:szCs w:val="18"/>
              </w:rPr>
            </w:pPr>
          </w:p>
        </w:tc>
        <w:tc>
          <w:tcPr>
            <w:tcW w:w="1744" w:type="dxa"/>
            <w:tcBorders>
              <w:top w:val="single" w:sz="4" w:space="0" w:color="auto"/>
              <w:left w:val="single" w:sz="4" w:space="0" w:color="auto"/>
              <w:bottom w:val="single" w:sz="4" w:space="0" w:color="auto"/>
              <w:right w:val="single" w:sz="4" w:space="0" w:color="auto"/>
            </w:tcBorders>
          </w:tcPr>
          <w:p w14:paraId="4D190044"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Sektor za nauku i kulturu u  saradnji s Ministarstvom finansi</w:t>
            </w:r>
            <w:r>
              <w:rPr>
                <w:rFonts w:ascii="Times New Roman" w:hAnsi="Times New Roman"/>
                <w:sz w:val="18"/>
                <w:szCs w:val="18"/>
              </w:rPr>
              <w:t>ja i trezora B</w:t>
            </w:r>
            <w:r w:rsidRPr="00C97DEF">
              <w:rPr>
                <w:rFonts w:ascii="Times New Roman" w:hAnsi="Times New Roman"/>
                <w:sz w:val="18"/>
                <w:szCs w:val="18"/>
              </w:rPr>
              <w:t>iH</w:t>
            </w:r>
          </w:p>
          <w:p w14:paraId="532C0A2B" w14:textId="77777777" w:rsidR="00125AEC" w:rsidRPr="00C97DEF" w:rsidRDefault="00125AEC" w:rsidP="00D21CDD">
            <w:pPr>
              <w:rPr>
                <w:rFonts w:ascii="Times New Roman" w:hAnsi="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14:paraId="5B8EE8D0" w14:textId="77777777" w:rsidR="00125AEC" w:rsidRPr="00C97DEF" w:rsidRDefault="00125AEC" w:rsidP="00D21CDD">
            <w:pPr>
              <w:rPr>
                <w:rFonts w:ascii="Times New Roman" w:hAnsi="Times New Roman"/>
                <w:sz w:val="18"/>
                <w:szCs w:val="18"/>
              </w:rPr>
            </w:pPr>
            <w:r>
              <w:rPr>
                <w:rFonts w:ascii="Times New Roman" w:hAnsi="Times New Roman"/>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hideMark/>
          </w:tcPr>
          <w:p w14:paraId="1486618F"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hideMark/>
          </w:tcPr>
          <w:p w14:paraId="0259774E"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100%</w:t>
            </w:r>
          </w:p>
        </w:tc>
        <w:tc>
          <w:tcPr>
            <w:tcW w:w="751" w:type="dxa"/>
            <w:tcBorders>
              <w:top w:val="single" w:sz="4" w:space="0" w:color="auto"/>
              <w:left w:val="single" w:sz="4" w:space="0" w:color="auto"/>
              <w:bottom w:val="single" w:sz="4" w:space="0" w:color="auto"/>
              <w:right w:val="single" w:sz="4" w:space="0" w:color="auto"/>
            </w:tcBorders>
          </w:tcPr>
          <w:p w14:paraId="3D42A255" w14:textId="77777777" w:rsidR="00125AEC" w:rsidRPr="00C97DEF"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405A7D29" w14:textId="77777777" w:rsidR="00125AEC" w:rsidRPr="00C97DEF" w:rsidRDefault="00125AEC" w:rsidP="00D21CDD">
            <w:pPr>
              <w:rPr>
                <w:rFonts w:ascii="Times New Roman" w:hAnsi="Times New Roman"/>
                <w:sz w:val="18"/>
                <w:szCs w:val="18"/>
              </w:rPr>
            </w:pPr>
          </w:p>
        </w:tc>
        <w:tc>
          <w:tcPr>
            <w:tcW w:w="879" w:type="dxa"/>
            <w:tcBorders>
              <w:top w:val="single" w:sz="4" w:space="0" w:color="auto"/>
              <w:left w:val="single" w:sz="4" w:space="0" w:color="auto"/>
              <w:bottom w:val="single" w:sz="4" w:space="0" w:color="auto"/>
              <w:right w:val="single" w:sz="4" w:space="0" w:color="auto"/>
            </w:tcBorders>
          </w:tcPr>
          <w:p w14:paraId="6A80560C" w14:textId="77777777" w:rsidR="00125AEC" w:rsidRPr="00C97DEF" w:rsidRDefault="00125AEC" w:rsidP="00D21CDD">
            <w:pPr>
              <w:rPr>
                <w:rFonts w:ascii="Times New Roman" w:hAnsi="Times New Roman"/>
                <w:sz w:val="18"/>
                <w:szCs w:val="18"/>
              </w:rPr>
            </w:pPr>
            <w:r w:rsidRPr="009A59D5">
              <w:rPr>
                <w:rFonts w:ascii="Times New Roman" w:hAnsi="Times New Roman"/>
                <w:bCs/>
                <w:sz w:val="18"/>
                <w:szCs w:val="18"/>
              </w:rPr>
              <w:t xml:space="preserve">1.783.927,27eur </w:t>
            </w:r>
            <w:r>
              <w:rPr>
                <w:rFonts w:ascii="Times New Roman" w:hAnsi="Times New Roman"/>
                <w:bCs/>
                <w:sz w:val="18"/>
                <w:szCs w:val="18"/>
              </w:rPr>
              <w:t>+2.000,00 KM</w:t>
            </w:r>
          </w:p>
        </w:tc>
        <w:tc>
          <w:tcPr>
            <w:tcW w:w="1008" w:type="dxa"/>
            <w:tcBorders>
              <w:top w:val="single" w:sz="4" w:space="0" w:color="auto"/>
              <w:left w:val="single" w:sz="4" w:space="0" w:color="auto"/>
              <w:bottom w:val="single" w:sz="4" w:space="0" w:color="auto"/>
              <w:right w:val="single" w:sz="4" w:space="0" w:color="auto"/>
            </w:tcBorders>
          </w:tcPr>
          <w:p w14:paraId="5872077D"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29962D4A" w14:textId="77777777" w:rsidR="00125AEC" w:rsidRPr="00C97DEF" w:rsidRDefault="00125AEC" w:rsidP="00D21CDD">
            <w:pPr>
              <w:rPr>
                <w:rFonts w:ascii="Times New Roman" w:hAnsi="Times New Roman"/>
                <w:sz w:val="18"/>
                <w:szCs w:val="18"/>
              </w:rPr>
            </w:pPr>
            <w:r>
              <w:rPr>
                <w:rFonts w:ascii="Times New Roman" w:hAnsi="Times New Roman"/>
                <w:sz w:val="18"/>
                <w:szCs w:val="18"/>
              </w:rPr>
              <w:t>II i III</w:t>
            </w:r>
          </w:p>
        </w:tc>
        <w:tc>
          <w:tcPr>
            <w:tcW w:w="1103" w:type="dxa"/>
            <w:gridSpan w:val="2"/>
            <w:tcBorders>
              <w:top w:val="single" w:sz="4" w:space="0" w:color="auto"/>
              <w:left w:val="single" w:sz="4" w:space="0" w:color="auto"/>
              <w:bottom w:val="single" w:sz="4" w:space="0" w:color="auto"/>
              <w:right w:val="single" w:sz="4" w:space="0" w:color="auto"/>
            </w:tcBorders>
          </w:tcPr>
          <w:p w14:paraId="0154326C"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hideMark/>
          </w:tcPr>
          <w:p w14:paraId="161F181A" w14:textId="77777777" w:rsidR="00125AEC" w:rsidRPr="00C97DEF" w:rsidRDefault="00125AEC" w:rsidP="00D21CDD">
            <w:pPr>
              <w:rPr>
                <w:rFonts w:ascii="Times New Roman" w:hAnsi="Times New Roman"/>
                <w:sz w:val="18"/>
                <w:szCs w:val="18"/>
              </w:rPr>
            </w:pPr>
            <w:r w:rsidRPr="009D7D56">
              <w:rPr>
                <w:rFonts w:ascii="Times New Roman" w:hAnsi="Times New Roman"/>
                <w:sz w:val="18"/>
                <w:szCs w:val="18"/>
              </w:rPr>
              <w:t xml:space="preserve">Bosna i Hercegovina </w:t>
            </w:r>
            <w:r>
              <w:rPr>
                <w:rFonts w:ascii="Times New Roman" w:hAnsi="Times New Roman"/>
                <w:sz w:val="18"/>
                <w:szCs w:val="18"/>
              </w:rPr>
              <w:t>je uplatila sredstva u</w:t>
            </w:r>
            <w:r w:rsidRPr="003E1A05">
              <w:rPr>
                <w:rFonts w:ascii="Times New Roman" w:hAnsi="Times New Roman"/>
                <w:sz w:val="18"/>
                <w:szCs w:val="18"/>
              </w:rPr>
              <w:t xml:space="preserve"> iznosu od 933.262,62</w:t>
            </w:r>
            <w:r>
              <w:rPr>
                <w:rFonts w:ascii="Times New Roman" w:hAnsi="Times New Roman"/>
                <w:sz w:val="18"/>
                <w:szCs w:val="18"/>
              </w:rPr>
              <w:t xml:space="preserve"> </w:t>
            </w:r>
            <w:r w:rsidRPr="003E1A05">
              <w:rPr>
                <w:rFonts w:ascii="Times New Roman" w:hAnsi="Times New Roman"/>
                <w:sz w:val="18"/>
                <w:szCs w:val="18"/>
              </w:rPr>
              <w:t xml:space="preserve">EURA </w:t>
            </w:r>
            <w:r w:rsidRPr="009D7D56">
              <w:rPr>
                <w:rFonts w:ascii="Times New Roman" w:hAnsi="Times New Roman"/>
                <w:sz w:val="18"/>
                <w:szCs w:val="18"/>
              </w:rPr>
              <w:t>za prvu tranšu kontribucije za 201</w:t>
            </w:r>
            <w:r>
              <w:rPr>
                <w:rFonts w:ascii="Times New Roman" w:hAnsi="Times New Roman"/>
                <w:sz w:val="18"/>
                <w:szCs w:val="18"/>
              </w:rPr>
              <w:t>9</w:t>
            </w:r>
            <w:r w:rsidRPr="009D7D56">
              <w:rPr>
                <w:rFonts w:ascii="Times New Roman" w:hAnsi="Times New Roman"/>
                <w:sz w:val="18"/>
                <w:szCs w:val="18"/>
              </w:rPr>
              <w:t>. godinu, za učešće Bosne i Hercegovine u p</w:t>
            </w:r>
            <w:r>
              <w:rPr>
                <w:rFonts w:ascii="Times New Roman" w:hAnsi="Times New Roman"/>
                <w:sz w:val="18"/>
                <w:szCs w:val="18"/>
              </w:rPr>
              <w:t xml:space="preserve">rogramu Horizont 2020 I uplatila sredstva u iznosu od </w:t>
            </w:r>
            <w:r w:rsidRPr="003E1A05">
              <w:rPr>
                <w:rFonts w:ascii="Times New Roman" w:hAnsi="Times New Roman"/>
                <w:sz w:val="18"/>
                <w:szCs w:val="18"/>
              </w:rPr>
              <w:t>942.845,65</w:t>
            </w:r>
            <w:r>
              <w:rPr>
                <w:rFonts w:ascii="Times New Roman" w:hAnsi="Times New Roman"/>
                <w:sz w:val="18"/>
                <w:szCs w:val="18"/>
              </w:rPr>
              <w:t xml:space="preserve"> EUR-a .</w:t>
            </w:r>
          </w:p>
        </w:tc>
      </w:tr>
      <w:tr w:rsidR="00125AEC" w:rsidRPr="00C97DEF" w14:paraId="1B8AE47E" w14:textId="77777777" w:rsidTr="007D7673">
        <w:tc>
          <w:tcPr>
            <w:tcW w:w="1949" w:type="dxa"/>
            <w:tcBorders>
              <w:top w:val="single" w:sz="4" w:space="0" w:color="auto"/>
              <w:left w:val="single" w:sz="4" w:space="0" w:color="auto"/>
              <w:bottom w:val="single" w:sz="4" w:space="0" w:color="auto"/>
              <w:right w:val="single" w:sz="4" w:space="0" w:color="auto"/>
            </w:tcBorders>
          </w:tcPr>
          <w:p w14:paraId="2430D0A8" w14:textId="77777777" w:rsidR="00125AEC" w:rsidRPr="00C97DEF" w:rsidRDefault="00125AEC" w:rsidP="00D21CDD">
            <w:pPr>
              <w:jc w:val="both"/>
              <w:rPr>
                <w:rFonts w:ascii="Times New Roman" w:hAnsi="Times New Roman"/>
                <w:sz w:val="18"/>
                <w:szCs w:val="18"/>
              </w:rPr>
            </w:pPr>
            <w:r w:rsidRPr="00C97DEF">
              <w:rPr>
                <w:rFonts w:ascii="Times New Roman" w:hAnsi="Times New Roman"/>
                <w:sz w:val="18"/>
                <w:szCs w:val="18"/>
              </w:rPr>
              <w:t>4.2</w:t>
            </w:r>
            <w:r>
              <w:rPr>
                <w:rFonts w:ascii="Times New Roman" w:hAnsi="Times New Roman"/>
                <w:sz w:val="18"/>
                <w:szCs w:val="18"/>
              </w:rPr>
              <w:t>.1.2</w:t>
            </w:r>
            <w:r w:rsidRPr="00C97DEF">
              <w:rPr>
                <w:rFonts w:ascii="Times New Roman" w:hAnsi="Times New Roman"/>
                <w:sz w:val="18"/>
                <w:szCs w:val="18"/>
              </w:rPr>
              <w:t xml:space="preserve"> učešća u horizontalnim i vertikalnim aktivnostima unutar programa EU Horizont 2020,  COST, EUREKA i  JRC (Joint Research Centre), SGHRM, SFIC, Helsinška grupa</w:t>
            </w:r>
          </w:p>
          <w:p w14:paraId="7FC18628" w14:textId="77777777" w:rsidR="00125AEC" w:rsidRPr="00C97DEF" w:rsidRDefault="00125AEC" w:rsidP="00D21CDD">
            <w:pPr>
              <w:rPr>
                <w:rFonts w:ascii="Times New Roman" w:hAnsi="Times New Roman"/>
                <w:sz w:val="18"/>
                <w:szCs w:val="18"/>
              </w:rPr>
            </w:pPr>
          </w:p>
        </w:tc>
        <w:tc>
          <w:tcPr>
            <w:tcW w:w="1744" w:type="dxa"/>
            <w:tcBorders>
              <w:top w:val="single" w:sz="4" w:space="0" w:color="auto"/>
              <w:left w:val="single" w:sz="4" w:space="0" w:color="auto"/>
              <w:bottom w:val="single" w:sz="4" w:space="0" w:color="auto"/>
              <w:right w:val="single" w:sz="4" w:space="0" w:color="auto"/>
            </w:tcBorders>
          </w:tcPr>
          <w:p w14:paraId="3E44B786"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Sektor za nauku i kulturu</w:t>
            </w:r>
          </w:p>
          <w:p w14:paraId="6D41676B" w14:textId="77777777" w:rsidR="00125AEC" w:rsidRPr="00C97DEF" w:rsidRDefault="00125AEC" w:rsidP="00D21CDD">
            <w:pPr>
              <w:rPr>
                <w:rFonts w:ascii="Times New Roman" w:hAnsi="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14:paraId="0129689D" w14:textId="77777777" w:rsidR="00125AEC" w:rsidRPr="00C97DEF" w:rsidRDefault="00125AEC" w:rsidP="00D21CDD">
            <w:pPr>
              <w:rPr>
                <w:rFonts w:ascii="Times New Roman" w:hAnsi="Times New Roman"/>
                <w:sz w:val="18"/>
                <w:szCs w:val="18"/>
              </w:rPr>
            </w:pPr>
            <w:r>
              <w:rPr>
                <w:rFonts w:ascii="Times New Roman" w:hAnsi="Times New Roman"/>
                <w:sz w:val="18"/>
                <w:szCs w:val="18"/>
              </w:rPr>
              <w:t>%</w:t>
            </w:r>
          </w:p>
          <w:p w14:paraId="2C9F0283" w14:textId="77777777" w:rsidR="00125AEC" w:rsidRPr="00C97DEF" w:rsidRDefault="00125AEC" w:rsidP="00D21CDD">
            <w:pPr>
              <w:rPr>
                <w:rFonts w:ascii="Times New Roman" w:hAnsi="Times New Roman"/>
                <w:sz w:val="18"/>
                <w:szCs w:val="18"/>
              </w:rPr>
            </w:pPr>
          </w:p>
        </w:tc>
        <w:tc>
          <w:tcPr>
            <w:tcW w:w="861" w:type="dxa"/>
            <w:gridSpan w:val="2"/>
            <w:tcBorders>
              <w:top w:val="single" w:sz="4" w:space="0" w:color="auto"/>
              <w:left w:val="single" w:sz="4" w:space="0" w:color="auto"/>
              <w:bottom w:val="single" w:sz="4" w:space="0" w:color="auto"/>
              <w:right w:val="single" w:sz="4" w:space="0" w:color="auto"/>
            </w:tcBorders>
            <w:hideMark/>
          </w:tcPr>
          <w:p w14:paraId="6B302D43"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hideMark/>
          </w:tcPr>
          <w:p w14:paraId="3245483B"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60%</w:t>
            </w:r>
          </w:p>
        </w:tc>
        <w:tc>
          <w:tcPr>
            <w:tcW w:w="751" w:type="dxa"/>
            <w:tcBorders>
              <w:top w:val="single" w:sz="4" w:space="0" w:color="auto"/>
              <w:left w:val="single" w:sz="4" w:space="0" w:color="auto"/>
              <w:bottom w:val="single" w:sz="4" w:space="0" w:color="auto"/>
              <w:right w:val="single" w:sz="4" w:space="0" w:color="auto"/>
            </w:tcBorders>
          </w:tcPr>
          <w:p w14:paraId="26F0DC6C" w14:textId="77777777" w:rsidR="00125AEC" w:rsidRPr="00C97DEF"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0144DEAD" w14:textId="77777777" w:rsidR="00125AEC" w:rsidRPr="00C97DEF" w:rsidRDefault="00125AEC" w:rsidP="00D21CDD">
            <w:pPr>
              <w:rPr>
                <w:rFonts w:ascii="Times New Roman" w:hAnsi="Times New Roman"/>
                <w:sz w:val="18"/>
                <w:szCs w:val="18"/>
              </w:rPr>
            </w:pPr>
          </w:p>
        </w:tc>
        <w:tc>
          <w:tcPr>
            <w:tcW w:w="879" w:type="dxa"/>
            <w:tcBorders>
              <w:top w:val="single" w:sz="4" w:space="0" w:color="auto"/>
              <w:left w:val="single" w:sz="4" w:space="0" w:color="auto"/>
              <w:bottom w:val="single" w:sz="4" w:space="0" w:color="auto"/>
              <w:right w:val="single" w:sz="4" w:space="0" w:color="auto"/>
            </w:tcBorders>
            <w:hideMark/>
          </w:tcPr>
          <w:p w14:paraId="4A1F323E" w14:textId="77777777" w:rsidR="00125AEC" w:rsidRPr="00C97DEF" w:rsidRDefault="00125AEC" w:rsidP="00D21CDD">
            <w:pPr>
              <w:rPr>
                <w:rFonts w:ascii="Times New Roman" w:hAnsi="Times New Roman"/>
                <w:sz w:val="18"/>
                <w:szCs w:val="18"/>
              </w:rPr>
            </w:pPr>
            <w:r>
              <w:rPr>
                <w:rFonts w:ascii="Times New Roman" w:hAnsi="Times New Roman"/>
                <w:sz w:val="18"/>
                <w:szCs w:val="18"/>
              </w:rPr>
              <w:t>75</w:t>
            </w:r>
            <w:r w:rsidRPr="00C97DEF">
              <w:rPr>
                <w:rFonts w:ascii="Times New Roman" w:hAnsi="Times New Roman"/>
                <w:sz w:val="18"/>
                <w:szCs w:val="18"/>
              </w:rPr>
              <w:t>.000</w:t>
            </w:r>
          </w:p>
        </w:tc>
        <w:tc>
          <w:tcPr>
            <w:tcW w:w="1008" w:type="dxa"/>
            <w:tcBorders>
              <w:top w:val="single" w:sz="4" w:space="0" w:color="auto"/>
              <w:left w:val="single" w:sz="4" w:space="0" w:color="auto"/>
              <w:bottom w:val="single" w:sz="4" w:space="0" w:color="auto"/>
              <w:right w:val="single" w:sz="4" w:space="0" w:color="auto"/>
            </w:tcBorders>
          </w:tcPr>
          <w:p w14:paraId="29D7527D"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44843BCF" w14:textId="77777777" w:rsidR="00125AEC" w:rsidRPr="00C97DEF" w:rsidRDefault="00125AEC" w:rsidP="00D21CDD">
            <w:pPr>
              <w:rPr>
                <w:rFonts w:ascii="Times New Roman" w:hAnsi="Times New Roman"/>
                <w:sz w:val="18"/>
                <w:szCs w:val="18"/>
              </w:rPr>
            </w:pPr>
            <w:r>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tcPr>
          <w:p w14:paraId="1FF74918"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6CBBEFD6" w14:textId="77777777" w:rsidR="00125AEC" w:rsidRPr="009365B7" w:rsidRDefault="00125AEC" w:rsidP="00D21CDD">
            <w:pPr>
              <w:rPr>
                <w:rFonts w:ascii="Times New Roman" w:hAnsi="Times New Roman"/>
                <w:sz w:val="18"/>
                <w:szCs w:val="18"/>
              </w:rPr>
            </w:pPr>
            <w:r w:rsidRPr="009365B7">
              <w:rPr>
                <w:rFonts w:ascii="Times New Roman" w:hAnsi="Times New Roman"/>
                <w:sz w:val="18"/>
                <w:szCs w:val="18"/>
              </w:rPr>
              <w:t xml:space="preserve">Kontinuirana aktivnost. Imenovani članovi programskih komiteta za tematske oblasti u okviru programa HORIZONT prisustvovali su sastancima tokom 2019. godine. Za aktivnosti učešća na sastancima Evropske unije koji se odnose na HORIZONT 2020 i finansiranje rada NCP strukture u Bosni i Hercegovini, Ministarstvo civilnih poslova je obezbijedilo sredstva u svom budžetu. </w:t>
            </w:r>
          </w:p>
          <w:p w14:paraId="00ECE7F2" w14:textId="77777777" w:rsidR="00125AEC" w:rsidRPr="00C97DEF" w:rsidRDefault="00125AEC" w:rsidP="00D21CDD">
            <w:pPr>
              <w:rPr>
                <w:rFonts w:ascii="Times New Roman" w:hAnsi="Times New Roman"/>
                <w:sz w:val="18"/>
                <w:szCs w:val="18"/>
              </w:rPr>
            </w:pPr>
            <w:r w:rsidRPr="009365B7">
              <w:rPr>
                <w:rFonts w:ascii="Times New Roman" w:hAnsi="Times New Roman"/>
                <w:sz w:val="18"/>
                <w:szCs w:val="18"/>
              </w:rPr>
              <w:t>Imenovani su predstavnici BiH za ERAC (Komitet za evropsku istraživačku oblast) i ESFRI- Evropski Strateški forum za istraživačku infrastrukturu, ali zbog neusvajanja budžeta nisu učestvovali ni na jednom sastanku ovih komiteta u toku 2019. godine.</w:t>
            </w:r>
            <w:r>
              <w:t xml:space="preserve"> </w:t>
            </w:r>
          </w:p>
        </w:tc>
      </w:tr>
      <w:tr w:rsidR="00125AEC" w:rsidRPr="00C97DEF" w14:paraId="5DB795C1" w14:textId="77777777" w:rsidTr="007D7673">
        <w:tc>
          <w:tcPr>
            <w:tcW w:w="1949" w:type="dxa"/>
            <w:tcBorders>
              <w:top w:val="single" w:sz="4" w:space="0" w:color="auto"/>
              <w:left w:val="single" w:sz="4" w:space="0" w:color="auto"/>
              <w:bottom w:val="single" w:sz="4" w:space="0" w:color="auto"/>
              <w:right w:val="single" w:sz="4" w:space="0" w:color="auto"/>
            </w:tcBorders>
          </w:tcPr>
          <w:p w14:paraId="3A6C6461" w14:textId="77777777" w:rsidR="00125AEC" w:rsidRPr="009A59D5" w:rsidRDefault="00125AEC" w:rsidP="00D21CDD">
            <w:pPr>
              <w:rPr>
                <w:rFonts w:ascii="Times New Roman" w:hAnsi="Times New Roman"/>
                <w:sz w:val="18"/>
                <w:szCs w:val="18"/>
              </w:rPr>
            </w:pPr>
            <w:r w:rsidRPr="009A59D5">
              <w:rPr>
                <w:rFonts w:ascii="Times New Roman" w:hAnsi="Times New Roman"/>
                <w:sz w:val="18"/>
                <w:szCs w:val="18"/>
              </w:rPr>
              <w:t>4.2.1.3  učešća BiH u radu Centra za istraživanje i inovacije zapadnog Balkana – WISE</w:t>
            </w:r>
          </w:p>
          <w:p w14:paraId="6B53C1D4" w14:textId="77777777" w:rsidR="00125AEC" w:rsidRPr="00C97DEF" w:rsidRDefault="00125AEC" w:rsidP="00D21CDD">
            <w:pPr>
              <w:rPr>
                <w:rFonts w:ascii="Times New Roman" w:hAnsi="Times New Roman"/>
                <w:sz w:val="18"/>
                <w:szCs w:val="18"/>
              </w:rPr>
            </w:pPr>
          </w:p>
        </w:tc>
        <w:tc>
          <w:tcPr>
            <w:tcW w:w="1744" w:type="dxa"/>
            <w:tcBorders>
              <w:top w:val="single" w:sz="4" w:space="0" w:color="auto"/>
              <w:left w:val="single" w:sz="4" w:space="0" w:color="auto"/>
              <w:bottom w:val="single" w:sz="4" w:space="0" w:color="auto"/>
              <w:right w:val="single" w:sz="4" w:space="0" w:color="auto"/>
            </w:tcBorders>
          </w:tcPr>
          <w:p w14:paraId="073FC96C"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Sektor za nauku i kulturu</w:t>
            </w:r>
          </w:p>
          <w:p w14:paraId="351EDAD3" w14:textId="77777777" w:rsidR="00125AEC" w:rsidRPr="00C97DEF" w:rsidRDefault="00125AEC" w:rsidP="00D21CDD">
            <w:pPr>
              <w:rPr>
                <w:rFonts w:ascii="Times New Roman" w:hAnsi="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14:paraId="7BBD9908" w14:textId="77777777" w:rsidR="00125AEC" w:rsidRPr="00C97DEF" w:rsidRDefault="00125AEC" w:rsidP="00D21CDD">
            <w:pPr>
              <w:rPr>
                <w:rFonts w:ascii="Times New Roman" w:hAnsi="Times New Roman"/>
                <w:sz w:val="18"/>
                <w:szCs w:val="18"/>
              </w:rPr>
            </w:pPr>
            <w:r>
              <w:rPr>
                <w:rFonts w:ascii="Times New Roman" w:hAnsi="Times New Roman"/>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hideMark/>
          </w:tcPr>
          <w:p w14:paraId="33A4B394"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hideMark/>
          </w:tcPr>
          <w:p w14:paraId="508A0F5A"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60%</w:t>
            </w:r>
          </w:p>
        </w:tc>
        <w:tc>
          <w:tcPr>
            <w:tcW w:w="751" w:type="dxa"/>
            <w:tcBorders>
              <w:top w:val="single" w:sz="4" w:space="0" w:color="auto"/>
              <w:left w:val="single" w:sz="4" w:space="0" w:color="auto"/>
              <w:bottom w:val="single" w:sz="4" w:space="0" w:color="auto"/>
              <w:right w:val="single" w:sz="4" w:space="0" w:color="auto"/>
            </w:tcBorders>
          </w:tcPr>
          <w:p w14:paraId="5B7BE0B0" w14:textId="77777777" w:rsidR="00125AEC" w:rsidRPr="00C97DEF"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3A67967B" w14:textId="77777777" w:rsidR="00125AEC" w:rsidRPr="00C97DEF" w:rsidRDefault="00125AEC" w:rsidP="00D21CDD">
            <w:pPr>
              <w:rPr>
                <w:rFonts w:ascii="Times New Roman" w:hAnsi="Times New Roman"/>
                <w:sz w:val="18"/>
                <w:szCs w:val="18"/>
              </w:rPr>
            </w:pPr>
          </w:p>
        </w:tc>
        <w:tc>
          <w:tcPr>
            <w:tcW w:w="879" w:type="dxa"/>
            <w:tcBorders>
              <w:top w:val="single" w:sz="4" w:space="0" w:color="auto"/>
              <w:left w:val="single" w:sz="4" w:space="0" w:color="auto"/>
              <w:bottom w:val="single" w:sz="4" w:space="0" w:color="auto"/>
              <w:right w:val="single" w:sz="4" w:space="0" w:color="auto"/>
            </w:tcBorders>
            <w:hideMark/>
          </w:tcPr>
          <w:p w14:paraId="3304BEA8" w14:textId="77777777" w:rsidR="00125AEC" w:rsidRPr="00C97DEF" w:rsidRDefault="00125AEC" w:rsidP="00D21CDD">
            <w:pPr>
              <w:rPr>
                <w:rFonts w:ascii="Times New Roman" w:hAnsi="Times New Roman"/>
                <w:sz w:val="18"/>
                <w:szCs w:val="18"/>
              </w:rPr>
            </w:pPr>
            <w:r>
              <w:rPr>
                <w:rFonts w:ascii="Times New Roman" w:hAnsi="Times New Roman"/>
                <w:sz w:val="18"/>
                <w:szCs w:val="18"/>
              </w:rPr>
              <w:t>10</w:t>
            </w:r>
            <w:r w:rsidRPr="00C97DEF">
              <w:rPr>
                <w:rFonts w:ascii="Times New Roman" w:hAnsi="Times New Roman"/>
                <w:sz w:val="18"/>
                <w:szCs w:val="18"/>
              </w:rPr>
              <w:t>.000</w:t>
            </w:r>
          </w:p>
        </w:tc>
        <w:tc>
          <w:tcPr>
            <w:tcW w:w="1008" w:type="dxa"/>
            <w:tcBorders>
              <w:top w:val="single" w:sz="4" w:space="0" w:color="auto"/>
              <w:left w:val="single" w:sz="4" w:space="0" w:color="auto"/>
              <w:bottom w:val="single" w:sz="4" w:space="0" w:color="auto"/>
              <w:right w:val="single" w:sz="4" w:space="0" w:color="auto"/>
            </w:tcBorders>
          </w:tcPr>
          <w:p w14:paraId="581301EE"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6C3DEB90" w14:textId="77777777" w:rsidR="00125AEC" w:rsidRPr="00C97DEF" w:rsidRDefault="00125AEC" w:rsidP="00D21CDD">
            <w:pPr>
              <w:rPr>
                <w:rFonts w:ascii="Times New Roman" w:hAnsi="Times New Roman"/>
                <w:sz w:val="18"/>
                <w:szCs w:val="18"/>
              </w:rPr>
            </w:pPr>
            <w:r>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tcPr>
          <w:p w14:paraId="1E82E6EE"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hideMark/>
          </w:tcPr>
          <w:p w14:paraId="1EE1F66E" w14:textId="77777777" w:rsidR="00125AEC" w:rsidRPr="00C97DEF" w:rsidRDefault="00125AEC" w:rsidP="00D21CDD">
            <w:pPr>
              <w:rPr>
                <w:rFonts w:ascii="Times New Roman" w:hAnsi="Times New Roman"/>
                <w:sz w:val="18"/>
                <w:szCs w:val="18"/>
              </w:rPr>
            </w:pPr>
            <w:r w:rsidRPr="00C20B53">
              <w:rPr>
                <w:rFonts w:ascii="Times New Roman" w:hAnsi="Times New Roman"/>
                <w:sz w:val="18"/>
                <w:szCs w:val="18"/>
              </w:rPr>
              <w:t>WISE nije počeo s radom ni članarina nije uplaćena.</w:t>
            </w:r>
          </w:p>
        </w:tc>
      </w:tr>
      <w:tr w:rsidR="00125AEC" w:rsidRPr="00C97DEF" w14:paraId="5A17BE15" w14:textId="77777777" w:rsidTr="007D7673">
        <w:tc>
          <w:tcPr>
            <w:tcW w:w="1949" w:type="dxa"/>
            <w:tcBorders>
              <w:top w:val="single" w:sz="4" w:space="0" w:color="auto"/>
              <w:left w:val="single" w:sz="4" w:space="0" w:color="auto"/>
              <w:bottom w:val="single" w:sz="4" w:space="0" w:color="auto"/>
              <w:right w:val="single" w:sz="4" w:space="0" w:color="auto"/>
            </w:tcBorders>
          </w:tcPr>
          <w:p w14:paraId="66F8E501" w14:textId="77777777" w:rsidR="00125AEC" w:rsidRPr="00D87CC0" w:rsidRDefault="00125AEC" w:rsidP="00D21CDD">
            <w:pPr>
              <w:rPr>
                <w:rFonts w:ascii="Times New Roman" w:hAnsi="Times New Roman"/>
                <w:sz w:val="18"/>
                <w:szCs w:val="18"/>
              </w:rPr>
            </w:pPr>
            <w:r w:rsidRPr="00D87CC0">
              <w:rPr>
                <w:rFonts w:ascii="Times New Roman" w:hAnsi="Times New Roman"/>
                <w:sz w:val="18"/>
                <w:szCs w:val="18"/>
              </w:rPr>
              <w:t>4.2.1.4. Uplata članarine za WISE</w:t>
            </w:r>
          </w:p>
          <w:p w14:paraId="757633AC" w14:textId="77777777" w:rsidR="00125AEC" w:rsidRPr="00C97DEF" w:rsidRDefault="00125AEC" w:rsidP="00D21CDD">
            <w:pPr>
              <w:jc w:val="both"/>
              <w:rPr>
                <w:rFonts w:ascii="Times New Roman" w:hAnsi="Times New Roman"/>
                <w:sz w:val="18"/>
                <w:szCs w:val="18"/>
              </w:rPr>
            </w:pPr>
          </w:p>
        </w:tc>
        <w:tc>
          <w:tcPr>
            <w:tcW w:w="1744" w:type="dxa"/>
            <w:tcBorders>
              <w:top w:val="single" w:sz="4" w:space="0" w:color="auto"/>
              <w:left w:val="single" w:sz="4" w:space="0" w:color="auto"/>
              <w:bottom w:val="single" w:sz="4" w:space="0" w:color="auto"/>
              <w:right w:val="single" w:sz="4" w:space="0" w:color="auto"/>
            </w:tcBorders>
          </w:tcPr>
          <w:p w14:paraId="52A9454B"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Sektor za nauku i kulturu</w:t>
            </w:r>
          </w:p>
          <w:p w14:paraId="42D4392B" w14:textId="77777777" w:rsidR="00125AEC" w:rsidRPr="00C97DEF" w:rsidRDefault="00125AEC" w:rsidP="00D21CDD">
            <w:pPr>
              <w:rPr>
                <w:rFonts w:ascii="Times New Roman" w:hAnsi="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14:paraId="62A2082D" w14:textId="77777777" w:rsidR="00125AEC" w:rsidRPr="00C97DEF" w:rsidRDefault="00125AEC" w:rsidP="00D21CDD">
            <w:pPr>
              <w:rPr>
                <w:rFonts w:ascii="Times New Roman" w:hAnsi="Times New Roman"/>
                <w:sz w:val="18"/>
                <w:szCs w:val="18"/>
              </w:rPr>
            </w:pPr>
            <w:r>
              <w:rPr>
                <w:rFonts w:ascii="Times New Roman" w:hAnsi="Times New Roman"/>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hideMark/>
          </w:tcPr>
          <w:p w14:paraId="7D209337" w14:textId="77777777" w:rsidR="00125AEC" w:rsidRPr="00C97DEF"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hideMark/>
          </w:tcPr>
          <w:p w14:paraId="65BCA242"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100%</w:t>
            </w:r>
          </w:p>
        </w:tc>
        <w:tc>
          <w:tcPr>
            <w:tcW w:w="751" w:type="dxa"/>
            <w:tcBorders>
              <w:top w:val="single" w:sz="4" w:space="0" w:color="auto"/>
              <w:left w:val="single" w:sz="4" w:space="0" w:color="auto"/>
              <w:bottom w:val="single" w:sz="4" w:space="0" w:color="auto"/>
              <w:right w:val="single" w:sz="4" w:space="0" w:color="auto"/>
            </w:tcBorders>
          </w:tcPr>
          <w:p w14:paraId="10A9B2CB" w14:textId="77777777" w:rsidR="00125AEC" w:rsidRPr="00C97DEF"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593CD00A" w14:textId="77777777" w:rsidR="00125AEC" w:rsidRPr="00C97DEF" w:rsidRDefault="00125AEC" w:rsidP="00D21CDD">
            <w:pPr>
              <w:rPr>
                <w:rFonts w:ascii="Times New Roman" w:hAnsi="Times New Roman"/>
                <w:sz w:val="18"/>
                <w:szCs w:val="18"/>
              </w:rPr>
            </w:pPr>
            <w:r>
              <w:rPr>
                <w:rFonts w:ascii="Times New Roman" w:hAnsi="Times New Roman"/>
                <w:sz w:val="18"/>
                <w:szCs w:val="18"/>
              </w:rPr>
              <w:t>Na teret međunarodnih obaveza</w:t>
            </w:r>
          </w:p>
        </w:tc>
        <w:tc>
          <w:tcPr>
            <w:tcW w:w="879" w:type="dxa"/>
            <w:tcBorders>
              <w:top w:val="single" w:sz="4" w:space="0" w:color="auto"/>
              <w:left w:val="single" w:sz="4" w:space="0" w:color="auto"/>
              <w:bottom w:val="single" w:sz="4" w:space="0" w:color="auto"/>
              <w:right w:val="single" w:sz="4" w:space="0" w:color="auto"/>
            </w:tcBorders>
          </w:tcPr>
          <w:p w14:paraId="0D05F59D" w14:textId="77777777" w:rsidR="00125AEC" w:rsidRPr="00C97DEF" w:rsidRDefault="00125AEC" w:rsidP="00D21CDD">
            <w:pPr>
              <w:rPr>
                <w:rFonts w:ascii="Times New Roman" w:hAnsi="Times New Roman"/>
                <w:bCs/>
                <w:sz w:val="18"/>
                <w:szCs w:val="18"/>
              </w:rPr>
            </w:pPr>
            <w:r w:rsidRPr="00C97DEF">
              <w:rPr>
                <w:rFonts w:ascii="Times New Roman" w:hAnsi="Times New Roman"/>
                <w:bCs/>
                <w:sz w:val="18"/>
                <w:szCs w:val="18"/>
              </w:rPr>
              <w:t>14.400 eur</w:t>
            </w:r>
            <w:r>
              <w:rPr>
                <w:rFonts w:ascii="Times New Roman" w:hAnsi="Times New Roman"/>
                <w:bCs/>
                <w:sz w:val="18"/>
                <w:szCs w:val="18"/>
              </w:rPr>
              <w:t>+ 2.000 KM</w:t>
            </w:r>
          </w:p>
          <w:p w14:paraId="38AC43AE" w14:textId="77777777" w:rsidR="00125AEC" w:rsidRPr="00C97DEF" w:rsidRDefault="00125AEC" w:rsidP="00D21CDD">
            <w:pPr>
              <w:rPr>
                <w:rFonts w:ascii="Times New Roman" w:hAnsi="Times New Roman"/>
                <w:sz w:val="18"/>
                <w:szCs w:val="18"/>
              </w:rPr>
            </w:pPr>
          </w:p>
        </w:tc>
        <w:tc>
          <w:tcPr>
            <w:tcW w:w="1008" w:type="dxa"/>
            <w:tcBorders>
              <w:top w:val="single" w:sz="4" w:space="0" w:color="auto"/>
              <w:left w:val="single" w:sz="4" w:space="0" w:color="auto"/>
              <w:bottom w:val="single" w:sz="4" w:space="0" w:color="auto"/>
              <w:right w:val="single" w:sz="4" w:space="0" w:color="auto"/>
            </w:tcBorders>
          </w:tcPr>
          <w:p w14:paraId="43AD342A" w14:textId="77777777" w:rsidR="00125AEC" w:rsidRPr="00C97DEF"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66B713CF" w14:textId="77777777" w:rsidR="00125AEC" w:rsidRPr="00C97DEF" w:rsidRDefault="00125AEC" w:rsidP="00D21CDD">
            <w:pPr>
              <w:rPr>
                <w:rFonts w:ascii="Times New Roman" w:hAnsi="Times New Roman"/>
                <w:sz w:val="18"/>
                <w:szCs w:val="18"/>
              </w:rPr>
            </w:pPr>
            <w:r>
              <w:rPr>
                <w:rFonts w:ascii="Times New Roman" w:hAnsi="Times New Roman"/>
                <w:sz w:val="18"/>
                <w:szCs w:val="18"/>
              </w:rPr>
              <w:t>II</w:t>
            </w:r>
          </w:p>
        </w:tc>
        <w:tc>
          <w:tcPr>
            <w:tcW w:w="1103" w:type="dxa"/>
            <w:gridSpan w:val="2"/>
            <w:tcBorders>
              <w:top w:val="single" w:sz="4" w:space="0" w:color="auto"/>
              <w:left w:val="single" w:sz="4" w:space="0" w:color="auto"/>
              <w:bottom w:val="single" w:sz="4" w:space="0" w:color="auto"/>
              <w:right w:val="single" w:sz="4" w:space="0" w:color="auto"/>
            </w:tcBorders>
          </w:tcPr>
          <w:p w14:paraId="187FE343" w14:textId="77777777" w:rsidR="00125AEC" w:rsidRPr="00C97DEF"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hideMark/>
          </w:tcPr>
          <w:p w14:paraId="7D3E4CDD" w14:textId="77777777" w:rsidR="00125AEC" w:rsidRPr="00C97DEF" w:rsidRDefault="00125AEC" w:rsidP="00D21CDD">
            <w:pPr>
              <w:rPr>
                <w:rFonts w:ascii="Times New Roman" w:hAnsi="Times New Roman"/>
                <w:sz w:val="18"/>
                <w:szCs w:val="18"/>
              </w:rPr>
            </w:pPr>
            <w:r w:rsidRPr="00C97DEF">
              <w:rPr>
                <w:rFonts w:ascii="Times New Roman" w:hAnsi="Times New Roman"/>
                <w:sz w:val="18"/>
                <w:szCs w:val="18"/>
              </w:rPr>
              <w:t>WISE nije počeo s radom ni članarina nije uplaćena.</w:t>
            </w:r>
          </w:p>
        </w:tc>
      </w:tr>
      <w:tr w:rsidR="00125AEC" w:rsidRPr="00C97DEF" w14:paraId="532770D5" w14:textId="77777777" w:rsidTr="007D7673">
        <w:tc>
          <w:tcPr>
            <w:tcW w:w="1949" w:type="dxa"/>
            <w:tcBorders>
              <w:top w:val="single" w:sz="4" w:space="0" w:color="auto"/>
              <w:left w:val="single" w:sz="4" w:space="0" w:color="auto"/>
              <w:bottom w:val="single" w:sz="4" w:space="0" w:color="auto"/>
              <w:right w:val="single" w:sz="4" w:space="0" w:color="auto"/>
            </w:tcBorders>
          </w:tcPr>
          <w:p w14:paraId="5BE418F3" w14:textId="77777777" w:rsidR="00125AEC" w:rsidRPr="00D87CC0" w:rsidRDefault="00125AEC" w:rsidP="00D21CDD">
            <w:pPr>
              <w:rPr>
                <w:rFonts w:ascii="Times New Roman" w:hAnsi="Times New Roman"/>
                <w:sz w:val="18"/>
                <w:szCs w:val="18"/>
              </w:rPr>
            </w:pPr>
            <w:r w:rsidRPr="00D87CC0">
              <w:rPr>
                <w:rFonts w:ascii="Times New Roman" w:hAnsi="Times New Roman"/>
                <w:sz w:val="18"/>
                <w:szCs w:val="18"/>
              </w:rPr>
              <w:t>4.2.1.5 Informacija o učešću BiH u programu HORIZONT  i stepenu uspješnosti</w:t>
            </w:r>
          </w:p>
          <w:p w14:paraId="589DFCA4" w14:textId="77777777" w:rsidR="00125AEC" w:rsidRPr="00295FB3" w:rsidRDefault="00125AEC" w:rsidP="00D21CDD">
            <w:pPr>
              <w:jc w:val="both"/>
              <w:rPr>
                <w:rFonts w:ascii="Times New Roman" w:hAnsi="Times New Roman"/>
                <w:sz w:val="18"/>
                <w:szCs w:val="18"/>
              </w:rPr>
            </w:pPr>
          </w:p>
        </w:tc>
        <w:tc>
          <w:tcPr>
            <w:tcW w:w="1744" w:type="dxa"/>
            <w:tcBorders>
              <w:top w:val="single" w:sz="4" w:space="0" w:color="auto"/>
              <w:left w:val="single" w:sz="4" w:space="0" w:color="auto"/>
              <w:bottom w:val="single" w:sz="4" w:space="0" w:color="auto"/>
              <w:right w:val="single" w:sz="4" w:space="0" w:color="auto"/>
            </w:tcBorders>
          </w:tcPr>
          <w:p w14:paraId="3FF1FBAA" w14:textId="77777777" w:rsidR="00125AEC" w:rsidRPr="00295FB3" w:rsidRDefault="00125AEC" w:rsidP="00D21CDD">
            <w:pPr>
              <w:rPr>
                <w:rFonts w:ascii="Times New Roman" w:hAnsi="Times New Roman"/>
                <w:sz w:val="18"/>
                <w:szCs w:val="18"/>
              </w:rPr>
            </w:pPr>
            <w:r w:rsidRPr="00295FB3">
              <w:rPr>
                <w:rFonts w:ascii="Times New Roman" w:hAnsi="Times New Roman"/>
                <w:sz w:val="18"/>
                <w:szCs w:val="18"/>
              </w:rPr>
              <w:t>Sektor za nauku i kulturu</w:t>
            </w:r>
          </w:p>
          <w:p w14:paraId="41508BAA" w14:textId="77777777" w:rsidR="00125AEC" w:rsidRPr="00295FB3" w:rsidRDefault="00125AEC" w:rsidP="00D21CDD">
            <w:pPr>
              <w:rPr>
                <w:rFonts w:ascii="Times New Roman" w:hAnsi="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14:paraId="4A0AC99B" w14:textId="77777777" w:rsidR="00125AEC" w:rsidRPr="00295FB3" w:rsidRDefault="00125AEC" w:rsidP="00D21CDD">
            <w:pPr>
              <w:rPr>
                <w:rFonts w:ascii="Times New Roman" w:hAnsi="Times New Roman"/>
                <w:sz w:val="18"/>
                <w:szCs w:val="18"/>
              </w:rPr>
            </w:pPr>
            <w:r>
              <w:rPr>
                <w:rFonts w:ascii="Times New Roman" w:hAnsi="Times New Roman"/>
                <w:sz w:val="18"/>
                <w:szCs w:val="18"/>
              </w:rPr>
              <w:t>opisno</w:t>
            </w:r>
          </w:p>
        </w:tc>
        <w:tc>
          <w:tcPr>
            <w:tcW w:w="861" w:type="dxa"/>
            <w:gridSpan w:val="2"/>
            <w:tcBorders>
              <w:top w:val="single" w:sz="4" w:space="0" w:color="auto"/>
              <w:left w:val="single" w:sz="4" w:space="0" w:color="auto"/>
              <w:bottom w:val="single" w:sz="4" w:space="0" w:color="auto"/>
              <w:right w:val="single" w:sz="4" w:space="0" w:color="auto"/>
            </w:tcBorders>
          </w:tcPr>
          <w:p w14:paraId="1AE518C7" w14:textId="77777777" w:rsidR="00125AEC" w:rsidRPr="00295FB3"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61F4391F" w14:textId="77777777" w:rsidR="00125AEC" w:rsidRPr="00295FB3" w:rsidRDefault="00125AEC" w:rsidP="00D21CDD">
            <w:pPr>
              <w:rPr>
                <w:rFonts w:ascii="Times New Roman" w:hAnsi="Times New Roman"/>
                <w:sz w:val="18"/>
                <w:szCs w:val="18"/>
              </w:rPr>
            </w:pPr>
            <w:r>
              <w:rPr>
                <w:rFonts w:ascii="Times New Roman" w:hAnsi="Times New Roman"/>
                <w:sz w:val="18"/>
                <w:szCs w:val="18"/>
              </w:rPr>
              <w:t>uspješno</w:t>
            </w:r>
          </w:p>
        </w:tc>
        <w:tc>
          <w:tcPr>
            <w:tcW w:w="751" w:type="dxa"/>
            <w:tcBorders>
              <w:top w:val="single" w:sz="4" w:space="0" w:color="auto"/>
              <w:left w:val="single" w:sz="4" w:space="0" w:color="auto"/>
              <w:bottom w:val="single" w:sz="4" w:space="0" w:color="auto"/>
              <w:right w:val="single" w:sz="4" w:space="0" w:color="auto"/>
            </w:tcBorders>
          </w:tcPr>
          <w:p w14:paraId="71404841" w14:textId="77777777" w:rsidR="00125AEC" w:rsidRPr="00295FB3"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4A20D854" w14:textId="77777777" w:rsidR="00125AEC" w:rsidRPr="00295FB3" w:rsidRDefault="00125AEC" w:rsidP="00D21CDD">
            <w:pPr>
              <w:rPr>
                <w:rFonts w:ascii="Times New Roman" w:hAnsi="Times New Roman"/>
                <w:sz w:val="18"/>
                <w:szCs w:val="18"/>
              </w:rPr>
            </w:pPr>
          </w:p>
        </w:tc>
        <w:tc>
          <w:tcPr>
            <w:tcW w:w="879" w:type="dxa"/>
            <w:tcBorders>
              <w:top w:val="single" w:sz="4" w:space="0" w:color="auto"/>
              <w:left w:val="single" w:sz="4" w:space="0" w:color="auto"/>
              <w:bottom w:val="single" w:sz="4" w:space="0" w:color="auto"/>
              <w:right w:val="single" w:sz="4" w:space="0" w:color="auto"/>
            </w:tcBorders>
          </w:tcPr>
          <w:p w14:paraId="6917EBF3" w14:textId="77777777" w:rsidR="00125AEC" w:rsidRPr="00295FB3" w:rsidRDefault="00125AEC" w:rsidP="00D21CDD">
            <w:pPr>
              <w:rPr>
                <w:rFonts w:ascii="Times New Roman" w:hAnsi="Times New Roman"/>
                <w:bCs/>
                <w:sz w:val="18"/>
                <w:szCs w:val="18"/>
              </w:rPr>
            </w:pPr>
            <w:r>
              <w:rPr>
                <w:rFonts w:ascii="Times New Roman" w:hAnsi="Times New Roman"/>
                <w:bCs/>
                <w:sz w:val="18"/>
                <w:szCs w:val="18"/>
              </w:rPr>
              <w:t>5.000</w:t>
            </w:r>
          </w:p>
        </w:tc>
        <w:tc>
          <w:tcPr>
            <w:tcW w:w="1008" w:type="dxa"/>
            <w:tcBorders>
              <w:top w:val="single" w:sz="4" w:space="0" w:color="auto"/>
              <w:left w:val="single" w:sz="4" w:space="0" w:color="auto"/>
              <w:bottom w:val="single" w:sz="4" w:space="0" w:color="auto"/>
              <w:right w:val="single" w:sz="4" w:space="0" w:color="auto"/>
            </w:tcBorders>
          </w:tcPr>
          <w:p w14:paraId="55C3B686" w14:textId="77777777" w:rsidR="00125AEC" w:rsidRPr="00295FB3"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503E0613" w14:textId="77777777" w:rsidR="00125AEC" w:rsidRPr="00295FB3" w:rsidRDefault="00125AEC" w:rsidP="00D21CDD">
            <w:pPr>
              <w:rPr>
                <w:rFonts w:ascii="Times New Roman" w:hAnsi="Times New Roman"/>
                <w:sz w:val="18"/>
                <w:szCs w:val="18"/>
              </w:rPr>
            </w:pPr>
            <w:r>
              <w:rPr>
                <w:rFonts w:ascii="Times New Roman" w:hAnsi="Times New Roman"/>
                <w:sz w:val="18"/>
                <w:szCs w:val="18"/>
              </w:rPr>
              <w:t>IV</w:t>
            </w:r>
          </w:p>
        </w:tc>
        <w:tc>
          <w:tcPr>
            <w:tcW w:w="1103" w:type="dxa"/>
            <w:gridSpan w:val="2"/>
            <w:tcBorders>
              <w:top w:val="single" w:sz="4" w:space="0" w:color="auto"/>
              <w:left w:val="single" w:sz="4" w:space="0" w:color="auto"/>
              <w:bottom w:val="single" w:sz="4" w:space="0" w:color="auto"/>
              <w:right w:val="single" w:sz="4" w:space="0" w:color="auto"/>
            </w:tcBorders>
          </w:tcPr>
          <w:p w14:paraId="767BE71B" w14:textId="77777777" w:rsidR="00125AEC" w:rsidRPr="00295FB3"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0A5DFFB5" w14:textId="77777777" w:rsidR="00125AEC" w:rsidRPr="00295FB3" w:rsidRDefault="00125AEC" w:rsidP="00D21CDD">
            <w:pPr>
              <w:rPr>
                <w:rFonts w:ascii="Times New Roman" w:hAnsi="Times New Roman"/>
                <w:sz w:val="18"/>
                <w:szCs w:val="18"/>
              </w:rPr>
            </w:pPr>
            <w:r w:rsidRPr="00C20B53">
              <w:rPr>
                <w:rFonts w:ascii="Times New Roman" w:hAnsi="Times New Roman"/>
                <w:sz w:val="18"/>
                <w:szCs w:val="18"/>
              </w:rPr>
              <w:t>Informacija upućena na usvajanje Vijeću ministara BiH 18.11. 2019. godine. Prema našim podacima, do septembra 2019. godine, iz Bosne i Hercegovine smo imali 356 prijedloga projekata sa 465 aplikanata, od kojih je evaluirano 334 potpunih-kredibilnih aplikacije sa 412 aplikanata, a odobreno je 45 projekata koje uključuju 76 institucija. Ukupno povučeni iznos do sada je preko 6,1 miliona EUR (6.120,686 EUR), sa prosječnom stopom uspješnosti od 17,5%, nasuprot EU prosjeku koji iznosi 15,3%.</w:t>
            </w:r>
          </w:p>
        </w:tc>
      </w:tr>
      <w:tr w:rsidR="00125AEC" w:rsidRPr="007C5322" w14:paraId="2D150004" w14:textId="77777777" w:rsidTr="007D7673">
        <w:tc>
          <w:tcPr>
            <w:tcW w:w="1949" w:type="dxa"/>
            <w:tcBorders>
              <w:top w:val="single" w:sz="4" w:space="0" w:color="auto"/>
              <w:left w:val="single" w:sz="4" w:space="0" w:color="auto"/>
              <w:bottom w:val="single" w:sz="4" w:space="0" w:color="auto"/>
              <w:right w:val="single" w:sz="4" w:space="0" w:color="auto"/>
            </w:tcBorders>
          </w:tcPr>
          <w:p w14:paraId="2B20906B" w14:textId="77777777" w:rsidR="00125AEC" w:rsidRPr="00D87CC0" w:rsidRDefault="00125AEC" w:rsidP="00D21CDD">
            <w:pPr>
              <w:rPr>
                <w:rFonts w:ascii="Times New Roman" w:hAnsi="Times New Roman"/>
                <w:sz w:val="18"/>
                <w:szCs w:val="18"/>
              </w:rPr>
            </w:pPr>
            <w:r w:rsidRPr="00D87CC0">
              <w:rPr>
                <w:rFonts w:ascii="Times New Roman" w:hAnsi="Times New Roman"/>
                <w:sz w:val="18"/>
                <w:szCs w:val="18"/>
              </w:rPr>
              <w:lastRenderedPageBreak/>
              <w:t xml:space="preserve">4.2.1.6 realizacija granta «Priprema projekata za sredstva iz fondova </w:t>
            </w:r>
            <w:r>
              <w:rPr>
                <w:rFonts w:ascii="Times New Roman" w:hAnsi="Times New Roman"/>
                <w:sz w:val="18"/>
                <w:szCs w:val="18"/>
              </w:rPr>
              <w:t>HORIZONT</w:t>
            </w:r>
            <w:r w:rsidRPr="00D87CC0">
              <w:rPr>
                <w:rFonts w:ascii="Times New Roman" w:hAnsi="Times New Roman"/>
                <w:sz w:val="18"/>
                <w:szCs w:val="18"/>
              </w:rPr>
              <w:t xml:space="preserve">, COST , EUREKA i dr. » </w:t>
            </w:r>
          </w:p>
          <w:p w14:paraId="1B512813" w14:textId="77777777" w:rsidR="00125AEC" w:rsidRPr="007C5322" w:rsidRDefault="00125AEC" w:rsidP="00D21CDD">
            <w:pPr>
              <w:jc w:val="both"/>
              <w:rPr>
                <w:rFonts w:ascii="Times New Roman" w:hAnsi="Times New Roman"/>
                <w:sz w:val="18"/>
                <w:szCs w:val="18"/>
              </w:rPr>
            </w:pPr>
          </w:p>
        </w:tc>
        <w:tc>
          <w:tcPr>
            <w:tcW w:w="1744" w:type="dxa"/>
            <w:tcBorders>
              <w:top w:val="single" w:sz="4" w:space="0" w:color="auto"/>
              <w:left w:val="single" w:sz="4" w:space="0" w:color="auto"/>
              <w:bottom w:val="single" w:sz="4" w:space="0" w:color="auto"/>
              <w:right w:val="single" w:sz="4" w:space="0" w:color="auto"/>
            </w:tcBorders>
          </w:tcPr>
          <w:p w14:paraId="137B1428" w14:textId="77777777" w:rsidR="00125AEC" w:rsidRPr="007C5322" w:rsidRDefault="00125AEC" w:rsidP="00D21CDD">
            <w:pPr>
              <w:rPr>
                <w:rFonts w:ascii="Times New Roman" w:hAnsi="Times New Roman"/>
                <w:sz w:val="18"/>
                <w:szCs w:val="18"/>
              </w:rPr>
            </w:pPr>
            <w:r w:rsidRPr="002359D5">
              <w:rPr>
                <w:rFonts w:ascii="Times New Roman" w:hAnsi="Times New Roman"/>
                <w:sz w:val="18"/>
                <w:szCs w:val="18"/>
              </w:rPr>
              <w:t>Sektor za nauku i kulturu</w:t>
            </w:r>
          </w:p>
        </w:tc>
        <w:tc>
          <w:tcPr>
            <w:tcW w:w="864" w:type="dxa"/>
            <w:tcBorders>
              <w:top w:val="single" w:sz="4" w:space="0" w:color="auto"/>
              <w:left w:val="single" w:sz="4" w:space="0" w:color="auto"/>
              <w:bottom w:val="single" w:sz="4" w:space="0" w:color="auto"/>
              <w:right w:val="single" w:sz="4" w:space="0" w:color="auto"/>
            </w:tcBorders>
          </w:tcPr>
          <w:p w14:paraId="73C0FF4C" w14:textId="77777777" w:rsidR="00125AEC" w:rsidRPr="007C5322" w:rsidRDefault="00125AEC" w:rsidP="00D21CDD">
            <w:pPr>
              <w:rPr>
                <w:rFonts w:ascii="Times New Roman" w:hAnsi="Times New Roman"/>
                <w:sz w:val="18"/>
                <w:szCs w:val="18"/>
              </w:rPr>
            </w:pPr>
            <w:r>
              <w:rPr>
                <w:rFonts w:ascii="Times New Roman" w:hAnsi="Times New Roman"/>
                <w:sz w:val="18"/>
                <w:szCs w:val="18"/>
              </w:rPr>
              <w:t>broj</w:t>
            </w:r>
          </w:p>
        </w:tc>
        <w:tc>
          <w:tcPr>
            <w:tcW w:w="861" w:type="dxa"/>
            <w:gridSpan w:val="2"/>
            <w:tcBorders>
              <w:top w:val="single" w:sz="4" w:space="0" w:color="auto"/>
              <w:left w:val="single" w:sz="4" w:space="0" w:color="auto"/>
              <w:bottom w:val="single" w:sz="4" w:space="0" w:color="auto"/>
              <w:right w:val="single" w:sz="4" w:space="0" w:color="auto"/>
            </w:tcBorders>
          </w:tcPr>
          <w:p w14:paraId="4E0EEC5D" w14:textId="77777777" w:rsidR="00125AEC" w:rsidRPr="007C5322"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2D8E790A" w14:textId="77777777" w:rsidR="00125AEC" w:rsidRPr="007C5322" w:rsidRDefault="00125AEC" w:rsidP="00D21CDD">
            <w:pPr>
              <w:rPr>
                <w:rFonts w:ascii="Times New Roman" w:hAnsi="Times New Roman"/>
                <w:sz w:val="18"/>
                <w:szCs w:val="18"/>
              </w:rPr>
            </w:pPr>
            <w:r>
              <w:rPr>
                <w:rFonts w:ascii="Times New Roman" w:hAnsi="Times New Roman"/>
                <w:sz w:val="18"/>
                <w:szCs w:val="18"/>
              </w:rPr>
              <w:t>20</w:t>
            </w:r>
          </w:p>
        </w:tc>
        <w:tc>
          <w:tcPr>
            <w:tcW w:w="751" w:type="dxa"/>
            <w:tcBorders>
              <w:top w:val="single" w:sz="4" w:space="0" w:color="auto"/>
              <w:left w:val="single" w:sz="4" w:space="0" w:color="auto"/>
              <w:bottom w:val="single" w:sz="4" w:space="0" w:color="auto"/>
              <w:right w:val="single" w:sz="4" w:space="0" w:color="auto"/>
            </w:tcBorders>
          </w:tcPr>
          <w:p w14:paraId="4DC63286" w14:textId="77777777" w:rsidR="00125AEC" w:rsidRPr="007C5322"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478D19DE" w14:textId="77777777" w:rsidR="00125AEC" w:rsidRPr="007C5322" w:rsidRDefault="00125AEC" w:rsidP="00D21CDD">
            <w:pPr>
              <w:rPr>
                <w:rFonts w:ascii="Times New Roman" w:hAnsi="Times New Roman"/>
                <w:sz w:val="18"/>
                <w:szCs w:val="18"/>
              </w:rPr>
            </w:pPr>
          </w:p>
        </w:tc>
        <w:tc>
          <w:tcPr>
            <w:tcW w:w="879" w:type="dxa"/>
            <w:tcBorders>
              <w:top w:val="single" w:sz="4" w:space="0" w:color="auto"/>
              <w:left w:val="single" w:sz="4" w:space="0" w:color="auto"/>
              <w:bottom w:val="single" w:sz="4" w:space="0" w:color="auto"/>
              <w:right w:val="single" w:sz="4" w:space="0" w:color="auto"/>
            </w:tcBorders>
          </w:tcPr>
          <w:p w14:paraId="0B2635AA" w14:textId="77777777" w:rsidR="00125AEC" w:rsidRPr="007C5322" w:rsidRDefault="00125AEC" w:rsidP="00D21CDD">
            <w:pPr>
              <w:rPr>
                <w:rFonts w:ascii="Times New Roman" w:hAnsi="Times New Roman"/>
                <w:bCs/>
                <w:sz w:val="18"/>
                <w:szCs w:val="18"/>
              </w:rPr>
            </w:pPr>
            <w:r>
              <w:rPr>
                <w:rFonts w:ascii="Times New Roman" w:hAnsi="Times New Roman"/>
                <w:bCs/>
                <w:sz w:val="18"/>
                <w:szCs w:val="18"/>
              </w:rPr>
              <w:t>444.000</w:t>
            </w:r>
          </w:p>
        </w:tc>
        <w:tc>
          <w:tcPr>
            <w:tcW w:w="1008" w:type="dxa"/>
            <w:tcBorders>
              <w:top w:val="single" w:sz="4" w:space="0" w:color="auto"/>
              <w:left w:val="single" w:sz="4" w:space="0" w:color="auto"/>
              <w:bottom w:val="single" w:sz="4" w:space="0" w:color="auto"/>
              <w:right w:val="single" w:sz="4" w:space="0" w:color="auto"/>
            </w:tcBorders>
          </w:tcPr>
          <w:p w14:paraId="53E57055" w14:textId="77777777" w:rsidR="00125AEC" w:rsidRPr="007C5322"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241341DA" w14:textId="77777777" w:rsidR="00125AEC" w:rsidRPr="007C5322" w:rsidRDefault="00125AEC" w:rsidP="00D21CDD">
            <w:pPr>
              <w:rPr>
                <w:rFonts w:ascii="Times New Roman" w:hAnsi="Times New Roman"/>
                <w:sz w:val="18"/>
                <w:szCs w:val="18"/>
              </w:rPr>
            </w:pPr>
            <w:r>
              <w:rPr>
                <w:rFonts w:ascii="Times New Roman" w:hAnsi="Times New Roman"/>
                <w:sz w:val="18"/>
                <w:szCs w:val="18"/>
              </w:rPr>
              <w:t>IV</w:t>
            </w:r>
          </w:p>
        </w:tc>
        <w:tc>
          <w:tcPr>
            <w:tcW w:w="1103" w:type="dxa"/>
            <w:gridSpan w:val="2"/>
            <w:tcBorders>
              <w:top w:val="single" w:sz="4" w:space="0" w:color="auto"/>
              <w:left w:val="single" w:sz="4" w:space="0" w:color="auto"/>
              <w:bottom w:val="single" w:sz="4" w:space="0" w:color="auto"/>
              <w:right w:val="single" w:sz="4" w:space="0" w:color="auto"/>
            </w:tcBorders>
          </w:tcPr>
          <w:p w14:paraId="11D1FAED" w14:textId="77777777" w:rsidR="00125AEC" w:rsidRPr="007C5322"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3F940873" w14:textId="77777777" w:rsidR="00125AEC" w:rsidRPr="007C5322" w:rsidRDefault="00125AEC" w:rsidP="00D21CDD">
            <w:pPr>
              <w:rPr>
                <w:rFonts w:ascii="Times New Roman" w:hAnsi="Times New Roman"/>
                <w:sz w:val="18"/>
                <w:szCs w:val="18"/>
              </w:rPr>
            </w:pPr>
            <w:r w:rsidRPr="00C20B53">
              <w:rPr>
                <w:rFonts w:ascii="Times New Roman" w:hAnsi="Times New Roman"/>
                <w:sz w:val="18"/>
                <w:szCs w:val="18"/>
              </w:rPr>
              <w:t>Prijedlog Odluke o kriterijima za dodjelu sredstava iz granta Priprema projekata za sredstva iz fondova HORIZONT, COST , EUREKA i dr. za 2019.godinu je upućen na Vijeće ministara radi razmatranja i donošenja. Do danas nisu razmatrane Odluke.</w:t>
            </w:r>
          </w:p>
        </w:tc>
      </w:tr>
      <w:tr w:rsidR="00125AEC" w:rsidRPr="007C5322" w14:paraId="42333966" w14:textId="77777777" w:rsidTr="007D7673">
        <w:tc>
          <w:tcPr>
            <w:tcW w:w="1949" w:type="dxa"/>
            <w:tcBorders>
              <w:top w:val="single" w:sz="4" w:space="0" w:color="auto"/>
              <w:left w:val="single" w:sz="4" w:space="0" w:color="auto"/>
              <w:bottom w:val="single" w:sz="4" w:space="0" w:color="auto"/>
              <w:right w:val="single" w:sz="4" w:space="0" w:color="auto"/>
            </w:tcBorders>
          </w:tcPr>
          <w:p w14:paraId="19AE63EF" w14:textId="77777777" w:rsidR="00125AEC" w:rsidRPr="007C5322" w:rsidRDefault="00125AEC" w:rsidP="00D21CDD">
            <w:pPr>
              <w:jc w:val="both"/>
              <w:rPr>
                <w:rFonts w:ascii="Times New Roman" w:hAnsi="Times New Roman"/>
                <w:sz w:val="18"/>
                <w:szCs w:val="18"/>
              </w:rPr>
            </w:pPr>
            <w:r w:rsidRPr="00D87CC0">
              <w:rPr>
                <w:rFonts w:ascii="Times New Roman" w:hAnsi="Times New Roman"/>
                <w:sz w:val="18"/>
                <w:szCs w:val="18"/>
              </w:rPr>
              <w:t>4.2.1.7 odluka o usvajanju mape puta za koordinaciju aktivnosti na implementacije ERA prioriteta</w:t>
            </w:r>
          </w:p>
        </w:tc>
        <w:tc>
          <w:tcPr>
            <w:tcW w:w="1744" w:type="dxa"/>
            <w:tcBorders>
              <w:top w:val="single" w:sz="4" w:space="0" w:color="auto"/>
              <w:left w:val="single" w:sz="4" w:space="0" w:color="auto"/>
              <w:bottom w:val="single" w:sz="4" w:space="0" w:color="auto"/>
              <w:right w:val="single" w:sz="4" w:space="0" w:color="auto"/>
            </w:tcBorders>
          </w:tcPr>
          <w:p w14:paraId="523C906E" w14:textId="77777777" w:rsidR="00125AEC" w:rsidRPr="007C5322" w:rsidRDefault="00125AEC" w:rsidP="00D21CDD">
            <w:pPr>
              <w:rPr>
                <w:rFonts w:ascii="Times New Roman" w:hAnsi="Times New Roman"/>
                <w:sz w:val="18"/>
                <w:szCs w:val="18"/>
              </w:rPr>
            </w:pPr>
            <w:r w:rsidRPr="002359D5">
              <w:rPr>
                <w:rFonts w:ascii="Times New Roman" w:hAnsi="Times New Roman"/>
                <w:sz w:val="18"/>
                <w:szCs w:val="18"/>
              </w:rPr>
              <w:t>Sektor za nauku i kulturu</w:t>
            </w:r>
          </w:p>
        </w:tc>
        <w:tc>
          <w:tcPr>
            <w:tcW w:w="864" w:type="dxa"/>
            <w:tcBorders>
              <w:top w:val="single" w:sz="4" w:space="0" w:color="auto"/>
              <w:left w:val="single" w:sz="4" w:space="0" w:color="auto"/>
              <w:bottom w:val="single" w:sz="4" w:space="0" w:color="auto"/>
              <w:right w:val="single" w:sz="4" w:space="0" w:color="auto"/>
            </w:tcBorders>
          </w:tcPr>
          <w:p w14:paraId="787DA62C" w14:textId="77777777" w:rsidR="00125AEC" w:rsidRPr="007C5322" w:rsidRDefault="00125AEC" w:rsidP="00D21CDD">
            <w:pPr>
              <w:rPr>
                <w:rFonts w:ascii="Times New Roman" w:hAnsi="Times New Roman"/>
                <w:sz w:val="18"/>
                <w:szCs w:val="18"/>
              </w:rPr>
            </w:pPr>
            <w:r>
              <w:rPr>
                <w:rFonts w:ascii="Times New Roman" w:hAnsi="Times New Roman"/>
                <w:sz w:val="18"/>
                <w:szCs w:val="18"/>
              </w:rPr>
              <w:t>opisno</w:t>
            </w:r>
          </w:p>
        </w:tc>
        <w:tc>
          <w:tcPr>
            <w:tcW w:w="861" w:type="dxa"/>
            <w:gridSpan w:val="2"/>
            <w:tcBorders>
              <w:top w:val="single" w:sz="4" w:space="0" w:color="auto"/>
              <w:left w:val="single" w:sz="4" w:space="0" w:color="auto"/>
              <w:bottom w:val="single" w:sz="4" w:space="0" w:color="auto"/>
              <w:right w:val="single" w:sz="4" w:space="0" w:color="auto"/>
            </w:tcBorders>
          </w:tcPr>
          <w:p w14:paraId="075CDA80" w14:textId="77777777" w:rsidR="00125AEC" w:rsidRPr="007C5322"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1037255D" w14:textId="77777777" w:rsidR="00125AEC" w:rsidRPr="007C5322" w:rsidRDefault="00125AEC" w:rsidP="00D21CDD">
            <w:pPr>
              <w:rPr>
                <w:rFonts w:ascii="Times New Roman" w:hAnsi="Times New Roman"/>
                <w:sz w:val="18"/>
                <w:szCs w:val="18"/>
              </w:rPr>
            </w:pPr>
            <w:r>
              <w:rPr>
                <w:rFonts w:ascii="Times New Roman" w:hAnsi="Times New Roman"/>
                <w:sz w:val="18"/>
                <w:szCs w:val="18"/>
              </w:rPr>
              <w:t>uspješno</w:t>
            </w:r>
          </w:p>
        </w:tc>
        <w:tc>
          <w:tcPr>
            <w:tcW w:w="751" w:type="dxa"/>
            <w:tcBorders>
              <w:top w:val="single" w:sz="4" w:space="0" w:color="auto"/>
              <w:left w:val="single" w:sz="4" w:space="0" w:color="auto"/>
              <w:bottom w:val="single" w:sz="4" w:space="0" w:color="auto"/>
              <w:right w:val="single" w:sz="4" w:space="0" w:color="auto"/>
            </w:tcBorders>
          </w:tcPr>
          <w:p w14:paraId="2EA1117D" w14:textId="77777777" w:rsidR="00125AEC" w:rsidRPr="007C5322"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7428C4CB" w14:textId="77777777" w:rsidR="00125AEC" w:rsidRPr="007C5322" w:rsidRDefault="00125AEC" w:rsidP="00D21CDD">
            <w:pPr>
              <w:rPr>
                <w:rFonts w:ascii="Times New Roman" w:hAnsi="Times New Roman"/>
                <w:sz w:val="18"/>
                <w:szCs w:val="18"/>
              </w:rPr>
            </w:pPr>
          </w:p>
        </w:tc>
        <w:tc>
          <w:tcPr>
            <w:tcW w:w="879" w:type="dxa"/>
            <w:tcBorders>
              <w:top w:val="single" w:sz="4" w:space="0" w:color="auto"/>
              <w:left w:val="single" w:sz="4" w:space="0" w:color="auto"/>
              <w:bottom w:val="single" w:sz="4" w:space="0" w:color="auto"/>
              <w:right w:val="single" w:sz="4" w:space="0" w:color="auto"/>
            </w:tcBorders>
          </w:tcPr>
          <w:p w14:paraId="5B129E86" w14:textId="77777777" w:rsidR="00125AEC" w:rsidRPr="007C5322" w:rsidRDefault="00125AEC" w:rsidP="00D21CDD">
            <w:pPr>
              <w:rPr>
                <w:rFonts w:ascii="Times New Roman" w:hAnsi="Times New Roman"/>
                <w:bCs/>
                <w:sz w:val="18"/>
                <w:szCs w:val="18"/>
              </w:rPr>
            </w:pPr>
            <w:r>
              <w:rPr>
                <w:rFonts w:ascii="Times New Roman" w:hAnsi="Times New Roman"/>
                <w:bCs/>
                <w:sz w:val="18"/>
                <w:szCs w:val="18"/>
              </w:rPr>
              <w:t>5.000</w:t>
            </w:r>
          </w:p>
        </w:tc>
        <w:tc>
          <w:tcPr>
            <w:tcW w:w="1008" w:type="dxa"/>
            <w:tcBorders>
              <w:top w:val="single" w:sz="4" w:space="0" w:color="auto"/>
              <w:left w:val="single" w:sz="4" w:space="0" w:color="auto"/>
              <w:bottom w:val="single" w:sz="4" w:space="0" w:color="auto"/>
              <w:right w:val="single" w:sz="4" w:space="0" w:color="auto"/>
            </w:tcBorders>
          </w:tcPr>
          <w:p w14:paraId="74586167" w14:textId="77777777" w:rsidR="00125AEC" w:rsidRPr="007C5322"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7D9DADBE" w14:textId="77777777" w:rsidR="00125AEC" w:rsidRPr="007C5322" w:rsidRDefault="00125AEC" w:rsidP="00D21CDD">
            <w:pPr>
              <w:rPr>
                <w:rFonts w:ascii="Times New Roman" w:hAnsi="Times New Roman"/>
                <w:sz w:val="18"/>
                <w:szCs w:val="18"/>
              </w:rPr>
            </w:pPr>
            <w:r>
              <w:rPr>
                <w:rFonts w:ascii="Times New Roman" w:hAnsi="Times New Roman"/>
                <w:sz w:val="18"/>
                <w:szCs w:val="18"/>
              </w:rPr>
              <w:t>IV</w:t>
            </w:r>
          </w:p>
        </w:tc>
        <w:tc>
          <w:tcPr>
            <w:tcW w:w="1103" w:type="dxa"/>
            <w:gridSpan w:val="2"/>
            <w:tcBorders>
              <w:top w:val="single" w:sz="4" w:space="0" w:color="auto"/>
              <w:left w:val="single" w:sz="4" w:space="0" w:color="auto"/>
              <w:bottom w:val="single" w:sz="4" w:space="0" w:color="auto"/>
              <w:right w:val="single" w:sz="4" w:space="0" w:color="auto"/>
            </w:tcBorders>
          </w:tcPr>
          <w:p w14:paraId="251F3FA5" w14:textId="77777777" w:rsidR="00125AEC" w:rsidRPr="007C5322"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3AD96CE4" w14:textId="77777777" w:rsidR="00125AEC" w:rsidRPr="007C5322" w:rsidRDefault="00125AEC" w:rsidP="00D21CDD">
            <w:pPr>
              <w:rPr>
                <w:rFonts w:ascii="Times New Roman" w:hAnsi="Times New Roman"/>
                <w:sz w:val="18"/>
                <w:szCs w:val="18"/>
              </w:rPr>
            </w:pPr>
            <w:r w:rsidRPr="00C20B53">
              <w:rPr>
                <w:rFonts w:ascii="Times New Roman" w:hAnsi="Times New Roman"/>
                <w:sz w:val="18"/>
                <w:szCs w:val="18"/>
              </w:rPr>
              <w:t>U okviru revidiranog dokumenta Strategije razvoja nauke Bosne i Hercegovine 2017-2022 uključeno je posebno poglavlje  koje se odnosi na svih šest ERA prioriteta u politike iz oblasti istraživanja i razvoja.</w:t>
            </w:r>
          </w:p>
        </w:tc>
      </w:tr>
      <w:tr w:rsidR="00125AEC" w:rsidRPr="007C5322" w14:paraId="29C81DEF" w14:textId="77777777" w:rsidTr="007D7673">
        <w:tc>
          <w:tcPr>
            <w:tcW w:w="1949" w:type="dxa"/>
            <w:tcBorders>
              <w:top w:val="single" w:sz="4" w:space="0" w:color="auto"/>
              <w:left w:val="single" w:sz="4" w:space="0" w:color="auto"/>
              <w:bottom w:val="single" w:sz="4" w:space="0" w:color="auto"/>
              <w:right w:val="single" w:sz="4" w:space="0" w:color="auto"/>
            </w:tcBorders>
          </w:tcPr>
          <w:p w14:paraId="422DDE56" w14:textId="77777777" w:rsidR="00125AEC" w:rsidRPr="007C5322" w:rsidRDefault="00125AEC" w:rsidP="00D21CDD">
            <w:pPr>
              <w:jc w:val="both"/>
              <w:rPr>
                <w:rFonts w:ascii="Times New Roman" w:hAnsi="Times New Roman"/>
                <w:sz w:val="18"/>
                <w:szCs w:val="18"/>
              </w:rPr>
            </w:pPr>
            <w:r w:rsidRPr="00D87CC0">
              <w:rPr>
                <w:rFonts w:ascii="Times New Roman" w:hAnsi="Times New Roman"/>
                <w:sz w:val="18"/>
                <w:szCs w:val="18"/>
              </w:rPr>
              <w:t>4.2.1.8 podrška realizaciji međunrodnih naučnih projekata koji proizilaze na osnovu zaključenih međunardonih bilateralnih sporazuma o saradnji u oblasti nauke</w:t>
            </w:r>
          </w:p>
        </w:tc>
        <w:tc>
          <w:tcPr>
            <w:tcW w:w="1744" w:type="dxa"/>
            <w:tcBorders>
              <w:top w:val="single" w:sz="4" w:space="0" w:color="auto"/>
              <w:left w:val="single" w:sz="4" w:space="0" w:color="auto"/>
              <w:bottom w:val="single" w:sz="4" w:space="0" w:color="auto"/>
              <w:right w:val="single" w:sz="4" w:space="0" w:color="auto"/>
            </w:tcBorders>
          </w:tcPr>
          <w:p w14:paraId="74B772BD" w14:textId="77777777" w:rsidR="00125AEC" w:rsidRPr="007C5322" w:rsidRDefault="00125AEC" w:rsidP="00D21CDD">
            <w:pPr>
              <w:rPr>
                <w:rFonts w:ascii="Times New Roman" w:hAnsi="Times New Roman"/>
                <w:sz w:val="18"/>
                <w:szCs w:val="18"/>
              </w:rPr>
            </w:pPr>
            <w:r>
              <w:rPr>
                <w:rFonts w:ascii="Times New Roman" w:hAnsi="Times New Roman"/>
                <w:sz w:val="18"/>
                <w:szCs w:val="18"/>
              </w:rPr>
              <w:t>Sektor za nauku I kulturu</w:t>
            </w:r>
          </w:p>
        </w:tc>
        <w:tc>
          <w:tcPr>
            <w:tcW w:w="864" w:type="dxa"/>
            <w:tcBorders>
              <w:top w:val="single" w:sz="4" w:space="0" w:color="auto"/>
              <w:left w:val="single" w:sz="4" w:space="0" w:color="auto"/>
              <w:bottom w:val="single" w:sz="4" w:space="0" w:color="auto"/>
              <w:right w:val="single" w:sz="4" w:space="0" w:color="auto"/>
            </w:tcBorders>
          </w:tcPr>
          <w:p w14:paraId="3CB9B346" w14:textId="77777777" w:rsidR="00125AEC" w:rsidRPr="007C5322" w:rsidRDefault="00125AEC" w:rsidP="00D21CDD">
            <w:pPr>
              <w:rPr>
                <w:rFonts w:ascii="Times New Roman" w:hAnsi="Times New Roman"/>
                <w:sz w:val="18"/>
                <w:szCs w:val="18"/>
              </w:rPr>
            </w:pPr>
            <w:r>
              <w:rPr>
                <w:rFonts w:ascii="Times New Roman" w:hAnsi="Times New Roman"/>
                <w:sz w:val="18"/>
                <w:szCs w:val="18"/>
              </w:rPr>
              <w:t>opisno</w:t>
            </w:r>
          </w:p>
        </w:tc>
        <w:tc>
          <w:tcPr>
            <w:tcW w:w="861" w:type="dxa"/>
            <w:gridSpan w:val="2"/>
            <w:tcBorders>
              <w:top w:val="single" w:sz="4" w:space="0" w:color="auto"/>
              <w:left w:val="single" w:sz="4" w:space="0" w:color="auto"/>
              <w:bottom w:val="single" w:sz="4" w:space="0" w:color="auto"/>
              <w:right w:val="single" w:sz="4" w:space="0" w:color="auto"/>
            </w:tcBorders>
          </w:tcPr>
          <w:p w14:paraId="3B1F4C96" w14:textId="77777777" w:rsidR="00125AEC" w:rsidRPr="007C5322"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3AC9ED43" w14:textId="77777777" w:rsidR="00125AEC" w:rsidRPr="007C5322" w:rsidRDefault="00125AEC" w:rsidP="00D21CDD">
            <w:pPr>
              <w:rPr>
                <w:rFonts w:ascii="Times New Roman" w:hAnsi="Times New Roman"/>
                <w:sz w:val="18"/>
                <w:szCs w:val="18"/>
              </w:rPr>
            </w:pPr>
            <w:r>
              <w:rPr>
                <w:rFonts w:ascii="Times New Roman" w:hAnsi="Times New Roman"/>
                <w:sz w:val="18"/>
                <w:szCs w:val="18"/>
              </w:rPr>
              <w:t>uspješno</w:t>
            </w:r>
          </w:p>
        </w:tc>
        <w:tc>
          <w:tcPr>
            <w:tcW w:w="751" w:type="dxa"/>
            <w:tcBorders>
              <w:top w:val="single" w:sz="4" w:space="0" w:color="auto"/>
              <w:left w:val="single" w:sz="4" w:space="0" w:color="auto"/>
              <w:bottom w:val="single" w:sz="4" w:space="0" w:color="auto"/>
              <w:right w:val="single" w:sz="4" w:space="0" w:color="auto"/>
            </w:tcBorders>
          </w:tcPr>
          <w:p w14:paraId="6F9FE3DA" w14:textId="77777777" w:rsidR="00125AEC" w:rsidRPr="007C5322"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63F50B18" w14:textId="77777777" w:rsidR="00125AEC" w:rsidRPr="007C5322" w:rsidRDefault="00125AEC" w:rsidP="00D21CDD">
            <w:pPr>
              <w:rPr>
                <w:rFonts w:ascii="Times New Roman" w:hAnsi="Times New Roman"/>
                <w:sz w:val="18"/>
                <w:szCs w:val="18"/>
              </w:rPr>
            </w:pPr>
          </w:p>
        </w:tc>
        <w:tc>
          <w:tcPr>
            <w:tcW w:w="879" w:type="dxa"/>
            <w:tcBorders>
              <w:top w:val="single" w:sz="4" w:space="0" w:color="auto"/>
              <w:left w:val="single" w:sz="4" w:space="0" w:color="auto"/>
              <w:bottom w:val="single" w:sz="4" w:space="0" w:color="auto"/>
              <w:right w:val="single" w:sz="4" w:space="0" w:color="auto"/>
            </w:tcBorders>
          </w:tcPr>
          <w:p w14:paraId="4AB77CF2" w14:textId="77777777" w:rsidR="00125AEC" w:rsidRPr="007C5322" w:rsidRDefault="00125AEC" w:rsidP="00D21CDD">
            <w:pPr>
              <w:rPr>
                <w:rFonts w:ascii="Times New Roman" w:hAnsi="Times New Roman"/>
                <w:bCs/>
                <w:sz w:val="18"/>
                <w:szCs w:val="18"/>
              </w:rPr>
            </w:pPr>
            <w:r>
              <w:rPr>
                <w:rFonts w:ascii="Times New Roman" w:hAnsi="Times New Roman"/>
                <w:bCs/>
                <w:sz w:val="18"/>
                <w:szCs w:val="18"/>
              </w:rPr>
              <w:t>200.000</w:t>
            </w:r>
          </w:p>
        </w:tc>
        <w:tc>
          <w:tcPr>
            <w:tcW w:w="1008" w:type="dxa"/>
            <w:tcBorders>
              <w:top w:val="single" w:sz="4" w:space="0" w:color="auto"/>
              <w:left w:val="single" w:sz="4" w:space="0" w:color="auto"/>
              <w:bottom w:val="single" w:sz="4" w:space="0" w:color="auto"/>
              <w:right w:val="single" w:sz="4" w:space="0" w:color="auto"/>
            </w:tcBorders>
          </w:tcPr>
          <w:p w14:paraId="7C4138F6" w14:textId="77777777" w:rsidR="00125AEC" w:rsidRPr="007C5322"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6D332888" w14:textId="77777777" w:rsidR="00125AEC" w:rsidRPr="007C5322" w:rsidRDefault="00125AEC" w:rsidP="00D21CDD">
            <w:pPr>
              <w:rPr>
                <w:rFonts w:ascii="Times New Roman" w:hAnsi="Times New Roman"/>
                <w:sz w:val="18"/>
                <w:szCs w:val="18"/>
              </w:rPr>
            </w:pPr>
            <w:r>
              <w:rPr>
                <w:rFonts w:ascii="Times New Roman" w:hAnsi="Times New Roman"/>
                <w:sz w:val="18"/>
                <w:szCs w:val="18"/>
              </w:rPr>
              <w:t>IV</w:t>
            </w:r>
          </w:p>
        </w:tc>
        <w:tc>
          <w:tcPr>
            <w:tcW w:w="1103" w:type="dxa"/>
            <w:gridSpan w:val="2"/>
            <w:tcBorders>
              <w:top w:val="single" w:sz="4" w:space="0" w:color="auto"/>
              <w:left w:val="single" w:sz="4" w:space="0" w:color="auto"/>
              <w:bottom w:val="single" w:sz="4" w:space="0" w:color="auto"/>
              <w:right w:val="single" w:sz="4" w:space="0" w:color="auto"/>
            </w:tcBorders>
          </w:tcPr>
          <w:p w14:paraId="5EA6CA49" w14:textId="77777777" w:rsidR="00125AEC" w:rsidRPr="007C5322"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3FAB4D7A" w14:textId="77777777" w:rsidR="00125AEC" w:rsidRPr="00A32480" w:rsidRDefault="00125AEC" w:rsidP="00D21CDD">
            <w:pPr>
              <w:rPr>
                <w:rFonts w:ascii="Times New Roman" w:hAnsi="Times New Roman"/>
                <w:sz w:val="18"/>
                <w:szCs w:val="18"/>
              </w:rPr>
            </w:pPr>
            <w:r w:rsidRPr="0074628A">
              <w:rPr>
                <w:rFonts w:ascii="Times New Roman" w:hAnsi="Times New Roman"/>
                <w:sz w:val="18"/>
                <w:szCs w:val="18"/>
              </w:rPr>
              <w:t>Kontinuirana aktivnost</w:t>
            </w:r>
          </w:p>
        </w:tc>
      </w:tr>
      <w:tr w:rsidR="00125AEC" w:rsidRPr="007C5322" w14:paraId="35622649" w14:textId="77777777" w:rsidTr="007D7673">
        <w:tc>
          <w:tcPr>
            <w:tcW w:w="1949" w:type="dxa"/>
            <w:tcBorders>
              <w:top w:val="single" w:sz="4" w:space="0" w:color="auto"/>
              <w:left w:val="single" w:sz="4" w:space="0" w:color="auto"/>
              <w:bottom w:val="single" w:sz="4" w:space="0" w:color="auto"/>
              <w:right w:val="single" w:sz="4" w:space="0" w:color="auto"/>
            </w:tcBorders>
          </w:tcPr>
          <w:p w14:paraId="7D3120C7" w14:textId="77777777" w:rsidR="00125AEC" w:rsidRPr="007C5322" w:rsidRDefault="00125AEC" w:rsidP="00D21CDD">
            <w:pPr>
              <w:jc w:val="center"/>
              <w:rPr>
                <w:rFonts w:ascii="Times New Roman" w:hAnsi="Times New Roman"/>
                <w:sz w:val="18"/>
                <w:szCs w:val="18"/>
              </w:rPr>
            </w:pPr>
            <w:r>
              <w:rPr>
                <w:rFonts w:ascii="Times New Roman" w:hAnsi="Times New Roman"/>
                <w:sz w:val="18"/>
                <w:szCs w:val="18"/>
              </w:rPr>
              <w:t xml:space="preserve">4.2.1.9. </w:t>
            </w:r>
            <w:r w:rsidRPr="00D87CC0">
              <w:rPr>
                <w:rFonts w:ascii="Times New Roman" w:hAnsi="Times New Roman"/>
                <w:sz w:val="18"/>
                <w:szCs w:val="18"/>
              </w:rPr>
              <w:t xml:space="preserve"> Kreiranje  međunarodnih ugovora, programa i memorandum iz oblasti  nauke i provođenje procedure u cilju zaključivanja istih</w:t>
            </w:r>
          </w:p>
        </w:tc>
        <w:tc>
          <w:tcPr>
            <w:tcW w:w="1744" w:type="dxa"/>
            <w:tcBorders>
              <w:top w:val="single" w:sz="4" w:space="0" w:color="auto"/>
              <w:left w:val="single" w:sz="4" w:space="0" w:color="auto"/>
              <w:bottom w:val="single" w:sz="4" w:space="0" w:color="auto"/>
              <w:right w:val="single" w:sz="4" w:space="0" w:color="auto"/>
            </w:tcBorders>
          </w:tcPr>
          <w:p w14:paraId="60C37305" w14:textId="77777777" w:rsidR="00125AEC" w:rsidRPr="007C5322" w:rsidRDefault="00125AEC" w:rsidP="00D21CDD">
            <w:pPr>
              <w:rPr>
                <w:rFonts w:ascii="Times New Roman" w:hAnsi="Times New Roman"/>
                <w:sz w:val="18"/>
                <w:szCs w:val="18"/>
              </w:rPr>
            </w:pPr>
            <w:r w:rsidRPr="007C5322">
              <w:rPr>
                <w:rFonts w:ascii="Times New Roman" w:hAnsi="Times New Roman"/>
                <w:sz w:val="18"/>
                <w:szCs w:val="18"/>
              </w:rPr>
              <w:t>Sektor za nauku i kulturu</w:t>
            </w:r>
          </w:p>
          <w:p w14:paraId="4520630E" w14:textId="77777777" w:rsidR="00125AEC" w:rsidRPr="007C5322" w:rsidRDefault="00125AEC" w:rsidP="00D21CDD">
            <w:pPr>
              <w:rPr>
                <w:rFonts w:ascii="Times New Roman" w:hAnsi="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14:paraId="0684DA92" w14:textId="77777777" w:rsidR="00125AEC" w:rsidRPr="007C5322" w:rsidRDefault="00125AEC" w:rsidP="00D21CDD">
            <w:pPr>
              <w:rPr>
                <w:rFonts w:ascii="Times New Roman" w:hAnsi="Times New Roman"/>
                <w:sz w:val="18"/>
                <w:szCs w:val="18"/>
              </w:rPr>
            </w:pPr>
            <w:r>
              <w:rPr>
                <w:rFonts w:ascii="Times New Roman" w:hAnsi="Times New Roman"/>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tcPr>
          <w:p w14:paraId="31C1B548" w14:textId="77777777" w:rsidR="00125AEC" w:rsidRPr="007C5322"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6F54655E" w14:textId="77777777" w:rsidR="00125AEC" w:rsidRPr="007C5322" w:rsidRDefault="00125AEC" w:rsidP="00D21CDD">
            <w:pPr>
              <w:rPr>
                <w:rFonts w:ascii="Times New Roman" w:hAnsi="Times New Roman"/>
                <w:sz w:val="18"/>
                <w:szCs w:val="18"/>
              </w:rPr>
            </w:pPr>
            <w:r>
              <w:rPr>
                <w:rFonts w:ascii="Times New Roman" w:hAnsi="Times New Roman"/>
                <w:sz w:val="18"/>
                <w:szCs w:val="18"/>
              </w:rPr>
              <w:t>30%</w:t>
            </w:r>
          </w:p>
        </w:tc>
        <w:tc>
          <w:tcPr>
            <w:tcW w:w="751" w:type="dxa"/>
            <w:tcBorders>
              <w:top w:val="single" w:sz="4" w:space="0" w:color="auto"/>
              <w:left w:val="single" w:sz="4" w:space="0" w:color="auto"/>
              <w:bottom w:val="single" w:sz="4" w:space="0" w:color="auto"/>
              <w:right w:val="single" w:sz="4" w:space="0" w:color="auto"/>
            </w:tcBorders>
          </w:tcPr>
          <w:p w14:paraId="13C1BBAA" w14:textId="77777777" w:rsidR="00125AEC" w:rsidRPr="007C5322"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hideMark/>
          </w:tcPr>
          <w:p w14:paraId="0A492D9F" w14:textId="77777777" w:rsidR="00125AEC" w:rsidRPr="007C5322" w:rsidRDefault="00125AEC" w:rsidP="00D21CDD">
            <w:pPr>
              <w:rPr>
                <w:rFonts w:ascii="Times New Roman" w:hAnsi="Times New Roman"/>
                <w:sz w:val="18"/>
                <w:szCs w:val="18"/>
              </w:rPr>
            </w:pPr>
            <w:r w:rsidRPr="007C5322">
              <w:rPr>
                <w:rFonts w:ascii="Times New Roman" w:hAnsi="Times New Roman"/>
                <w:sz w:val="18"/>
                <w:szCs w:val="18"/>
              </w:rPr>
              <w:t>budzet</w:t>
            </w:r>
          </w:p>
        </w:tc>
        <w:tc>
          <w:tcPr>
            <w:tcW w:w="879" w:type="dxa"/>
            <w:tcBorders>
              <w:top w:val="single" w:sz="4" w:space="0" w:color="auto"/>
              <w:left w:val="single" w:sz="4" w:space="0" w:color="auto"/>
              <w:bottom w:val="single" w:sz="4" w:space="0" w:color="auto"/>
              <w:right w:val="single" w:sz="4" w:space="0" w:color="auto"/>
            </w:tcBorders>
            <w:hideMark/>
          </w:tcPr>
          <w:p w14:paraId="3467DD77" w14:textId="77777777" w:rsidR="00125AEC" w:rsidRPr="007C5322" w:rsidRDefault="00125AEC" w:rsidP="00D21CDD">
            <w:pPr>
              <w:rPr>
                <w:rFonts w:ascii="Times New Roman" w:hAnsi="Times New Roman"/>
                <w:sz w:val="18"/>
                <w:szCs w:val="18"/>
              </w:rPr>
            </w:pPr>
            <w:r>
              <w:rPr>
                <w:rFonts w:ascii="Times New Roman" w:hAnsi="Times New Roman"/>
                <w:sz w:val="18"/>
                <w:szCs w:val="18"/>
              </w:rPr>
              <w:t>1</w:t>
            </w:r>
            <w:r w:rsidRPr="007C5322">
              <w:rPr>
                <w:rFonts w:ascii="Times New Roman" w:hAnsi="Times New Roman"/>
                <w:sz w:val="18"/>
                <w:szCs w:val="18"/>
              </w:rPr>
              <w:t>0.000</w:t>
            </w:r>
          </w:p>
        </w:tc>
        <w:tc>
          <w:tcPr>
            <w:tcW w:w="1008" w:type="dxa"/>
            <w:tcBorders>
              <w:top w:val="single" w:sz="4" w:space="0" w:color="auto"/>
              <w:left w:val="single" w:sz="4" w:space="0" w:color="auto"/>
              <w:bottom w:val="single" w:sz="4" w:space="0" w:color="auto"/>
              <w:right w:val="single" w:sz="4" w:space="0" w:color="auto"/>
            </w:tcBorders>
          </w:tcPr>
          <w:p w14:paraId="0FA7FA9F" w14:textId="77777777" w:rsidR="00125AEC" w:rsidRPr="007C5322"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3A4657D1" w14:textId="77777777" w:rsidR="00125AEC" w:rsidRPr="007C5322" w:rsidRDefault="00125AEC" w:rsidP="00D21CDD">
            <w:pPr>
              <w:rPr>
                <w:rFonts w:ascii="Times New Roman" w:hAnsi="Times New Roman"/>
                <w:sz w:val="18"/>
                <w:szCs w:val="18"/>
              </w:rPr>
            </w:pPr>
            <w:r>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tcPr>
          <w:p w14:paraId="37A3AD4A" w14:textId="77777777" w:rsidR="00125AEC" w:rsidRPr="007C5322"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1D3BCAD9" w14:textId="77777777" w:rsidR="00125AEC" w:rsidRPr="006C4A8B" w:rsidRDefault="00125AEC" w:rsidP="00D21CDD">
            <w:pPr>
              <w:rPr>
                <w:rFonts w:ascii="Times New Roman" w:hAnsi="Times New Roman"/>
                <w:sz w:val="18"/>
                <w:szCs w:val="18"/>
              </w:rPr>
            </w:pPr>
            <w:r w:rsidRPr="006C4A8B">
              <w:rPr>
                <w:rFonts w:ascii="Times New Roman" w:hAnsi="Times New Roman"/>
                <w:sz w:val="18"/>
                <w:szCs w:val="18"/>
              </w:rPr>
              <w:t>Ministarstvo vanjskih poslova Bosne i Hercegovine je Ministarstvu civilnih poslova Bosne i Hercegovine, aktom broj: 08/1-21-50-1-26280-1/18 od 14.2.2019. godine proslijedilo notu Ambasade Ruske Federacije u Bosni i Hercegovini, broj: 7/N od 7.2.2019. godine kojom je dostavljen Nacrt programa saradnje u oblasti kulture, nauke i obrazovanja između Vijeća ministara Bosne i Hercegovine i Vlade Ruske Federacije od 2019. do 2021. godine. Navedenom notom ruska strana predlaže da se promjene rokovi trajanja predmetnog Nacrta programa za period od 2019. do 2021. godine (umjesto od 2018. do 2020. godine), te se predlaže unošenje izmjene u tački 2. paragrafa IV Nacrta programa.</w:t>
            </w:r>
          </w:p>
          <w:p w14:paraId="19E1ADF1" w14:textId="77777777" w:rsidR="00125AEC" w:rsidRPr="006C4A8B" w:rsidRDefault="00125AEC" w:rsidP="00D21CDD">
            <w:pPr>
              <w:rPr>
                <w:rFonts w:ascii="Times New Roman" w:hAnsi="Times New Roman"/>
                <w:sz w:val="18"/>
                <w:szCs w:val="18"/>
              </w:rPr>
            </w:pPr>
          </w:p>
          <w:p w14:paraId="01DAB87E" w14:textId="77777777" w:rsidR="00125AEC" w:rsidRDefault="00125AEC" w:rsidP="00D21CDD">
            <w:pPr>
              <w:rPr>
                <w:rFonts w:ascii="Times New Roman" w:hAnsi="Times New Roman"/>
                <w:sz w:val="18"/>
                <w:szCs w:val="18"/>
              </w:rPr>
            </w:pPr>
            <w:r w:rsidRPr="006C4A8B">
              <w:rPr>
                <w:rFonts w:ascii="Times New Roman" w:hAnsi="Times New Roman"/>
                <w:sz w:val="18"/>
                <w:szCs w:val="18"/>
              </w:rPr>
              <w:t xml:space="preserve">Našim aktom broj:  10-14-2-236/18 od 26.2.2019. godine, zamolili smo Ministarstvo vanjskih poslova Bosne i Hercegovine da obavijeste rusku stranu da smo saglasni s predloženim izmjenama, jer se istim ne mijenja suština Nacrta programa. Također, u </w:t>
            </w:r>
            <w:r w:rsidRPr="006C4A8B">
              <w:rPr>
                <w:rFonts w:ascii="Times New Roman" w:hAnsi="Times New Roman"/>
                <w:sz w:val="18"/>
                <w:szCs w:val="18"/>
              </w:rPr>
              <w:lastRenderedPageBreak/>
              <w:t>cilju zaključenja predmetnog Nacrta programa zatražili smo od druge strane informaciju da li  navedeni Nacrt programa, koji je dostavljen notom, broj: 7/N  od 7.2.2019. godine predstavlja posljednja verziju Nacrta programa, kako bismo isti mogli uputiti Predsjedništvu Bosne i Hercegovine na odobrenje. Na navedeno do sada nismo dobili odgovor.</w:t>
            </w:r>
          </w:p>
          <w:p w14:paraId="3EE46741" w14:textId="77777777" w:rsidR="00125AEC" w:rsidRDefault="00125AEC" w:rsidP="00D21CDD">
            <w:pPr>
              <w:rPr>
                <w:rFonts w:ascii="Times New Roman" w:hAnsi="Times New Roman"/>
                <w:sz w:val="18"/>
                <w:szCs w:val="18"/>
              </w:rPr>
            </w:pPr>
          </w:p>
          <w:p w14:paraId="5B5A0C45" w14:textId="77777777" w:rsidR="00125AEC" w:rsidRPr="006C4A8B" w:rsidRDefault="00125AEC" w:rsidP="00D21CDD">
            <w:pPr>
              <w:rPr>
                <w:rFonts w:ascii="Times New Roman" w:hAnsi="Times New Roman"/>
                <w:sz w:val="18"/>
                <w:szCs w:val="18"/>
              </w:rPr>
            </w:pPr>
            <w:r w:rsidRPr="006C4A8B">
              <w:rPr>
                <w:rFonts w:ascii="Times New Roman" w:hAnsi="Times New Roman"/>
                <w:sz w:val="18"/>
                <w:szCs w:val="18"/>
              </w:rPr>
              <w:t xml:space="preserve">Ministarstvo vanjskih poslova Bosne i Hercegovine je Ministarstvu civilnih poslova Bosne i Hercegovine proslijedilo notu Ambasade Ruske Federacije u Bosni i Hercegovini, broj: 18/H od 13.03.2019. godine. Navedenom notom ruska strana predlaže unošenje izmjene u članu 1. i članu 2., te izmjene u članu 10. tačka 4. </w:t>
            </w:r>
          </w:p>
          <w:p w14:paraId="289593E0" w14:textId="77777777" w:rsidR="00125AEC" w:rsidRPr="006C4A8B" w:rsidRDefault="00125AEC" w:rsidP="00D21CDD">
            <w:pPr>
              <w:rPr>
                <w:rFonts w:ascii="Times New Roman" w:hAnsi="Times New Roman"/>
                <w:sz w:val="18"/>
                <w:szCs w:val="18"/>
              </w:rPr>
            </w:pPr>
            <w:r w:rsidRPr="006C4A8B">
              <w:rPr>
                <w:rFonts w:ascii="Times New Roman" w:hAnsi="Times New Roman"/>
                <w:sz w:val="18"/>
                <w:szCs w:val="18"/>
              </w:rPr>
              <w:t>Zamolili smo Ministarstvo vanjskih poslova Bosne i Hercegovine da obavijeste rusku stranu da smo saglasni s predloženim izmjenama, jer se istim ne mijenja suština Sporazuma.Takođe, u cilju zaključenja predmetnog Nacrta sporazuma zatražili smo od druge strane informaciju da li Nacrt sporazuma koji je dostavljen notom broj: 18/H od 13.03.2019. godine, predstavlja njihovu posljednju verziju Nacrta sporazuma, kako bismo isti mogli uputiti Predsjedništvu Bosne i Hercegovine na odobrenje.</w:t>
            </w:r>
          </w:p>
          <w:p w14:paraId="0D56C5EE" w14:textId="77777777" w:rsidR="00125AEC" w:rsidRDefault="00125AEC" w:rsidP="00D21CDD">
            <w:pPr>
              <w:rPr>
                <w:rFonts w:ascii="Times New Roman" w:hAnsi="Times New Roman"/>
                <w:sz w:val="18"/>
                <w:szCs w:val="18"/>
              </w:rPr>
            </w:pPr>
            <w:r w:rsidRPr="006C4A8B">
              <w:rPr>
                <w:rFonts w:ascii="Times New Roman" w:hAnsi="Times New Roman"/>
                <w:sz w:val="18"/>
                <w:szCs w:val="18"/>
              </w:rPr>
              <w:t>Na navedeno do danas nismo dobili odgovor.</w:t>
            </w:r>
          </w:p>
          <w:p w14:paraId="54F3EEDC" w14:textId="77777777" w:rsidR="00125AEC" w:rsidRDefault="00125AEC" w:rsidP="00D21CDD">
            <w:pPr>
              <w:rPr>
                <w:rFonts w:ascii="Times New Roman" w:hAnsi="Times New Roman"/>
                <w:sz w:val="18"/>
                <w:szCs w:val="18"/>
              </w:rPr>
            </w:pPr>
          </w:p>
          <w:p w14:paraId="2D1F5EFD" w14:textId="77777777" w:rsidR="00125AEC" w:rsidRPr="00F76F77" w:rsidRDefault="00125AEC" w:rsidP="00D21CDD">
            <w:pPr>
              <w:rPr>
                <w:rFonts w:ascii="Times New Roman" w:hAnsi="Times New Roman"/>
                <w:sz w:val="18"/>
                <w:szCs w:val="18"/>
              </w:rPr>
            </w:pPr>
            <w:r w:rsidRPr="00F76F77">
              <w:rPr>
                <w:rFonts w:ascii="Times New Roman" w:hAnsi="Times New Roman"/>
                <w:sz w:val="18"/>
                <w:szCs w:val="18"/>
              </w:rPr>
              <w:t xml:space="preserve">Na inicijativu Centra za nuklearna istraživanja iz Ženeve (CERN), Ministartsvo civilnih poslova je pokrenulo proceduru za potpisivanje Sporazuma o međunarodnoj naučnoj i tehničkoj saradnji u oblasti fizike visokih energija između BiH i CERN. Materijal je dostavljen Generalnom sekretarijatu Vijeća ministara 09.07.2019. godine na razmatranje i usvajanje.  </w:t>
            </w:r>
          </w:p>
          <w:p w14:paraId="278BED6C" w14:textId="77777777" w:rsidR="00125AEC" w:rsidRPr="00F76F77" w:rsidRDefault="00125AEC" w:rsidP="00D21CDD">
            <w:pPr>
              <w:rPr>
                <w:rFonts w:ascii="Times New Roman" w:hAnsi="Times New Roman"/>
                <w:sz w:val="18"/>
                <w:szCs w:val="18"/>
              </w:rPr>
            </w:pPr>
          </w:p>
          <w:p w14:paraId="3E201616" w14:textId="77777777" w:rsidR="00125AEC" w:rsidRPr="006C4A8B" w:rsidRDefault="00125AEC" w:rsidP="00D21CDD">
            <w:pPr>
              <w:rPr>
                <w:rFonts w:ascii="Times New Roman" w:hAnsi="Times New Roman"/>
                <w:sz w:val="18"/>
                <w:szCs w:val="18"/>
              </w:rPr>
            </w:pPr>
            <w:r w:rsidRPr="00F76F77">
              <w:rPr>
                <w:rFonts w:ascii="Times New Roman" w:hAnsi="Times New Roman"/>
                <w:sz w:val="18"/>
                <w:szCs w:val="18"/>
              </w:rPr>
              <w:t xml:space="preserve">Ministarstvo civilnih poslova je dostavilo Predsjedništvu BiH dopunu materijala za potpisivanje Memoranduma o okviru </w:t>
            </w:r>
            <w:r w:rsidRPr="00F76F77">
              <w:rPr>
                <w:rFonts w:ascii="Times New Roman" w:hAnsi="Times New Roman"/>
                <w:sz w:val="18"/>
                <w:szCs w:val="18"/>
              </w:rPr>
              <w:lastRenderedPageBreak/>
              <w:t>saradnje za međunarodni institut za održive tehnologije na prostoru Jugoistočne Evrope. Navedeni Memorandum potpisan je u Poljskoj, 5. jula 2019. Godine od strane predsjedavajućeg Vijeća ministara BiH, premijera Albanije, Bugarske, Crne Gore, Republike Sjeverne Makedonije i Kosova⃰.  Originalni primjerak Memoranduma je dostavljen Ministarstvu vanjskih poslova na dalje postupanje.</w:t>
            </w:r>
          </w:p>
          <w:p w14:paraId="6FFC1944" w14:textId="77777777" w:rsidR="00125AEC" w:rsidRPr="007C5322" w:rsidRDefault="00125AEC" w:rsidP="00D21CDD">
            <w:pPr>
              <w:rPr>
                <w:rFonts w:ascii="Times New Roman" w:hAnsi="Times New Roman"/>
                <w:sz w:val="18"/>
                <w:szCs w:val="18"/>
              </w:rPr>
            </w:pPr>
          </w:p>
        </w:tc>
      </w:tr>
      <w:tr w:rsidR="00125AEC" w:rsidRPr="007C5322" w14:paraId="11450C38" w14:textId="77777777" w:rsidTr="007D7673">
        <w:tc>
          <w:tcPr>
            <w:tcW w:w="1949" w:type="dxa"/>
            <w:tcBorders>
              <w:top w:val="single" w:sz="4" w:space="0" w:color="auto"/>
              <w:left w:val="single" w:sz="4" w:space="0" w:color="auto"/>
              <w:bottom w:val="single" w:sz="4" w:space="0" w:color="auto"/>
              <w:right w:val="single" w:sz="4" w:space="0" w:color="auto"/>
            </w:tcBorders>
          </w:tcPr>
          <w:p w14:paraId="11639D9B" w14:textId="77777777" w:rsidR="00125AEC" w:rsidRPr="007C5322" w:rsidRDefault="00125AEC" w:rsidP="00D21CDD">
            <w:pPr>
              <w:rPr>
                <w:rFonts w:ascii="Times New Roman" w:hAnsi="Times New Roman"/>
                <w:sz w:val="18"/>
                <w:szCs w:val="18"/>
              </w:rPr>
            </w:pPr>
            <w:r w:rsidRPr="00D87CC0">
              <w:rPr>
                <w:rFonts w:ascii="Times New Roman" w:hAnsi="Times New Roman"/>
                <w:sz w:val="18"/>
                <w:szCs w:val="18"/>
              </w:rPr>
              <w:lastRenderedPageBreak/>
              <w:t>4.2.</w:t>
            </w:r>
            <w:r>
              <w:rPr>
                <w:rFonts w:ascii="Times New Roman" w:hAnsi="Times New Roman"/>
                <w:sz w:val="18"/>
                <w:szCs w:val="18"/>
              </w:rPr>
              <w:t>1.10</w:t>
            </w:r>
            <w:r w:rsidRPr="00D87CC0">
              <w:rPr>
                <w:rFonts w:ascii="Times New Roman" w:hAnsi="Times New Roman"/>
                <w:sz w:val="18"/>
                <w:szCs w:val="18"/>
              </w:rPr>
              <w:t xml:space="preserve"> Praćenje realizacije  međunarodnih ugovora, programa i memorandum iz oblasti nauke koji su potpisani</w:t>
            </w:r>
          </w:p>
        </w:tc>
        <w:tc>
          <w:tcPr>
            <w:tcW w:w="1744" w:type="dxa"/>
            <w:tcBorders>
              <w:top w:val="single" w:sz="4" w:space="0" w:color="auto"/>
              <w:left w:val="single" w:sz="4" w:space="0" w:color="auto"/>
              <w:bottom w:val="single" w:sz="4" w:space="0" w:color="auto"/>
              <w:right w:val="single" w:sz="4" w:space="0" w:color="auto"/>
            </w:tcBorders>
          </w:tcPr>
          <w:p w14:paraId="35A20A0B" w14:textId="77777777" w:rsidR="00125AEC" w:rsidRPr="007C5322" w:rsidRDefault="00125AEC" w:rsidP="00D21CDD">
            <w:pPr>
              <w:rPr>
                <w:rFonts w:ascii="Times New Roman" w:hAnsi="Times New Roman"/>
                <w:sz w:val="18"/>
                <w:szCs w:val="18"/>
              </w:rPr>
            </w:pPr>
            <w:r w:rsidRPr="002359D5">
              <w:rPr>
                <w:rFonts w:ascii="Times New Roman" w:hAnsi="Times New Roman"/>
                <w:sz w:val="18"/>
                <w:szCs w:val="18"/>
              </w:rPr>
              <w:t>Sektor za nauku i kulturu</w:t>
            </w:r>
          </w:p>
        </w:tc>
        <w:tc>
          <w:tcPr>
            <w:tcW w:w="864" w:type="dxa"/>
            <w:tcBorders>
              <w:top w:val="single" w:sz="4" w:space="0" w:color="auto"/>
              <w:left w:val="single" w:sz="4" w:space="0" w:color="auto"/>
              <w:bottom w:val="single" w:sz="4" w:space="0" w:color="auto"/>
              <w:right w:val="single" w:sz="4" w:space="0" w:color="auto"/>
            </w:tcBorders>
          </w:tcPr>
          <w:p w14:paraId="24680D75" w14:textId="77777777" w:rsidR="00125AEC" w:rsidRPr="007C5322" w:rsidRDefault="00125AEC" w:rsidP="00D21CDD">
            <w:pPr>
              <w:rPr>
                <w:rFonts w:ascii="Times New Roman" w:hAnsi="Times New Roman"/>
                <w:sz w:val="18"/>
                <w:szCs w:val="18"/>
              </w:rPr>
            </w:pPr>
            <w:r>
              <w:rPr>
                <w:rFonts w:ascii="Times New Roman" w:hAnsi="Times New Roman"/>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tcPr>
          <w:p w14:paraId="46D90397" w14:textId="77777777" w:rsidR="00125AEC" w:rsidRPr="007C5322"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0E6B99A4" w14:textId="77777777" w:rsidR="00125AEC" w:rsidRPr="007C5322" w:rsidRDefault="00125AEC" w:rsidP="00D21CDD">
            <w:pPr>
              <w:rPr>
                <w:rFonts w:ascii="Times New Roman" w:hAnsi="Times New Roman"/>
                <w:sz w:val="18"/>
                <w:szCs w:val="18"/>
              </w:rPr>
            </w:pPr>
            <w:r>
              <w:rPr>
                <w:rFonts w:ascii="Times New Roman" w:hAnsi="Times New Roman"/>
                <w:sz w:val="18"/>
                <w:szCs w:val="18"/>
              </w:rPr>
              <w:t>30%</w:t>
            </w:r>
          </w:p>
        </w:tc>
        <w:tc>
          <w:tcPr>
            <w:tcW w:w="751" w:type="dxa"/>
            <w:tcBorders>
              <w:top w:val="single" w:sz="4" w:space="0" w:color="auto"/>
              <w:left w:val="single" w:sz="4" w:space="0" w:color="auto"/>
              <w:bottom w:val="single" w:sz="4" w:space="0" w:color="auto"/>
              <w:right w:val="single" w:sz="4" w:space="0" w:color="auto"/>
            </w:tcBorders>
          </w:tcPr>
          <w:p w14:paraId="50F1DDA0" w14:textId="77777777" w:rsidR="00125AEC" w:rsidRPr="007C5322"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69D0340A" w14:textId="77777777" w:rsidR="00125AEC" w:rsidRPr="007C5322" w:rsidRDefault="00125AEC" w:rsidP="00D21CDD">
            <w:pPr>
              <w:rPr>
                <w:rFonts w:ascii="Times New Roman" w:hAnsi="Times New Roman"/>
                <w:sz w:val="18"/>
                <w:szCs w:val="18"/>
              </w:rPr>
            </w:pPr>
            <w:r>
              <w:rPr>
                <w:rFonts w:ascii="Times New Roman" w:hAnsi="Times New Roman"/>
                <w:sz w:val="18"/>
                <w:szCs w:val="18"/>
              </w:rPr>
              <w:t>budžet</w:t>
            </w:r>
          </w:p>
        </w:tc>
        <w:tc>
          <w:tcPr>
            <w:tcW w:w="879" w:type="dxa"/>
            <w:tcBorders>
              <w:top w:val="single" w:sz="4" w:space="0" w:color="auto"/>
              <w:left w:val="single" w:sz="4" w:space="0" w:color="auto"/>
              <w:bottom w:val="single" w:sz="4" w:space="0" w:color="auto"/>
              <w:right w:val="single" w:sz="4" w:space="0" w:color="auto"/>
            </w:tcBorders>
          </w:tcPr>
          <w:p w14:paraId="73695991" w14:textId="77777777" w:rsidR="00125AEC" w:rsidRPr="007C5322" w:rsidRDefault="00125AEC" w:rsidP="00D21CDD">
            <w:pPr>
              <w:rPr>
                <w:rFonts w:ascii="Times New Roman" w:hAnsi="Times New Roman"/>
                <w:sz w:val="18"/>
                <w:szCs w:val="18"/>
              </w:rPr>
            </w:pPr>
            <w:r>
              <w:rPr>
                <w:rFonts w:ascii="Times New Roman" w:hAnsi="Times New Roman"/>
                <w:sz w:val="18"/>
                <w:szCs w:val="18"/>
              </w:rPr>
              <w:t>5.000</w:t>
            </w:r>
          </w:p>
        </w:tc>
        <w:tc>
          <w:tcPr>
            <w:tcW w:w="1008" w:type="dxa"/>
            <w:tcBorders>
              <w:top w:val="single" w:sz="4" w:space="0" w:color="auto"/>
              <w:left w:val="single" w:sz="4" w:space="0" w:color="auto"/>
              <w:bottom w:val="single" w:sz="4" w:space="0" w:color="auto"/>
              <w:right w:val="single" w:sz="4" w:space="0" w:color="auto"/>
            </w:tcBorders>
          </w:tcPr>
          <w:p w14:paraId="2B9E0C22" w14:textId="77777777" w:rsidR="00125AEC" w:rsidRPr="007C5322"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694442F3" w14:textId="77777777" w:rsidR="00125AEC" w:rsidRPr="007C5322" w:rsidRDefault="00125AEC" w:rsidP="00D21CDD">
            <w:pPr>
              <w:rPr>
                <w:rFonts w:ascii="Times New Roman" w:hAnsi="Times New Roman"/>
                <w:sz w:val="18"/>
                <w:szCs w:val="18"/>
              </w:rPr>
            </w:pPr>
            <w:r>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tcPr>
          <w:p w14:paraId="7AC952DE" w14:textId="77777777" w:rsidR="00125AEC" w:rsidRPr="007C5322"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187D12C0" w14:textId="77777777" w:rsidR="00125AEC" w:rsidRPr="007C5322" w:rsidRDefault="00125AEC" w:rsidP="00D21CDD">
            <w:pPr>
              <w:rPr>
                <w:rFonts w:ascii="Times New Roman" w:hAnsi="Times New Roman"/>
                <w:sz w:val="18"/>
                <w:szCs w:val="18"/>
              </w:rPr>
            </w:pPr>
            <w:r>
              <w:rPr>
                <w:rFonts w:ascii="Times New Roman" w:hAnsi="Times New Roman"/>
                <w:sz w:val="18"/>
                <w:szCs w:val="18"/>
              </w:rPr>
              <w:t>Aktivnost se sprovodi kontinuirano</w:t>
            </w:r>
          </w:p>
        </w:tc>
      </w:tr>
      <w:tr w:rsidR="00125AEC" w:rsidRPr="007C5322" w14:paraId="0A784D47" w14:textId="77777777" w:rsidTr="007D7673">
        <w:tc>
          <w:tcPr>
            <w:tcW w:w="1949" w:type="dxa"/>
            <w:tcBorders>
              <w:top w:val="single" w:sz="4" w:space="0" w:color="auto"/>
              <w:left w:val="single" w:sz="4" w:space="0" w:color="auto"/>
              <w:bottom w:val="single" w:sz="4" w:space="0" w:color="auto"/>
              <w:right w:val="single" w:sz="4" w:space="0" w:color="auto"/>
            </w:tcBorders>
          </w:tcPr>
          <w:p w14:paraId="20F28A3A" w14:textId="77777777" w:rsidR="00125AEC" w:rsidRPr="007C5322" w:rsidRDefault="00125AEC" w:rsidP="00D21CDD">
            <w:pPr>
              <w:rPr>
                <w:rFonts w:ascii="Times New Roman" w:hAnsi="Times New Roman"/>
                <w:sz w:val="18"/>
                <w:szCs w:val="18"/>
              </w:rPr>
            </w:pPr>
            <w:r w:rsidRPr="0005202C">
              <w:rPr>
                <w:rFonts w:ascii="Times New Roman" w:hAnsi="Times New Roman"/>
                <w:sz w:val="18"/>
                <w:szCs w:val="18"/>
              </w:rPr>
              <w:t>4.2.</w:t>
            </w:r>
            <w:r>
              <w:rPr>
                <w:rFonts w:ascii="Times New Roman" w:hAnsi="Times New Roman"/>
                <w:sz w:val="18"/>
                <w:szCs w:val="18"/>
              </w:rPr>
              <w:t>1.11</w:t>
            </w:r>
            <w:r w:rsidRPr="0005202C">
              <w:rPr>
                <w:rFonts w:ascii="Times New Roman" w:hAnsi="Times New Roman"/>
                <w:sz w:val="18"/>
                <w:szCs w:val="18"/>
              </w:rPr>
              <w:t xml:space="preserve">  Koordinacija aktivnosti u procesu pristupanja EU u dijelu koji se odnosi na nauku </w:t>
            </w:r>
          </w:p>
        </w:tc>
        <w:tc>
          <w:tcPr>
            <w:tcW w:w="1744" w:type="dxa"/>
            <w:tcBorders>
              <w:top w:val="single" w:sz="4" w:space="0" w:color="auto"/>
              <w:left w:val="single" w:sz="4" w:space="0" w:color="auto"/>
              <w:bottom w:val="single" w:sz="4" w:space="0" w:color="auto"/>
              <w:right w:val="single" w:sz="4" w:space="0" w:color="auto"/>
            </w:tcBorders>
          </w:tcPr>
          <w:p w14:paraId="13AD8A4C" w14:textId="77777777" w:rsidR="00125AEC" w:rsidRPr="007C5322" w:rsidRDefault="00125AEC" w:rsidP="00D21CDD">
            <w:pPr>
              <w:rPr>
                <w:rFonts w:ascii="Times New Roman" w:hAnsi="Times New Roman"/>
                <w:sz w:val="18"/>
                <w:szCs w:val="18"/>
              </w:rPr>
            </w:pPr>
            <w:r w:rsidRPr="007C5322">
              <w:rPr>
                <w:rFonts w:ascii="Times New Roman" w:hAnsi="Times New Roman"/>
                <w:sz w:val="18"/>
                <w:szCs w:val="18"/>
              </w:rPr>
              <w:t>Sektor za nauku i kulturu</w:t>
            </w:r>
          </w:p>
          <w:p w14:paraId="039F3412" w14:textId="77777777" w:rsidR="00125AEC" w:rsidRPr="007C5322" w:rsidRDefault="00125AEC" w:rsidP="00D21CDD">
            <w:pPr>
              <w:rPr>
                <w:rFonts w:ascii="Times New Roman" w:hAnsi="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14:paraId="0D9D3B55" w14:textId="77777777" w:rsidR="00125AEC" w:rsidRPr="007C5322" w:rsidRDefault="00125AEC" w:rsidP="00D21CDD">
            <w:pPr>
              <w:rPr>
                <w:rFonts w:ascii="Times New Roman" w:hAnsi="Times New Roman"/>
                <w:sz w:val="18"/>
                <w:szCs w:val="18"/>
              </w:rPr>
            </w:pPr>
            <w:r>
              <w:rPr>
                <w:rFonts w:ascii="Times New Roman" w:hAnsi="Times New Roman"/>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tcPr>
          <w:p w14:paraId="63F9E679" w14:textId="77777777" w:rsidR="00125AEC" w:rsidRPr="007C5322"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050B8B73" w14:textId="77777777" w:rsidR="00125AEC" w:rsidRPr="007C5322" w:rsidRDefault="00125AEC" w:rsidP="00D21CDD">
            <w:pPr>
              <w:rPr>
                <w:rFonts w:ascii="Times New Roman" w:hAnsi="Times New Roman"/>
                <w:sz w:val="18"/>
                <w:szCs w:val="18"/>
              </w:rPr>
            </w:pPr>
            <w:r>
              <w:rPr>
                <w:rFonts w:ascii="Times New Roman" w:hAnsi="Times New Roman"/>
                <w:sz w:val="18"/>
                <w:szCs w:val="18"/>
              </w:rPr>
              <w:t>30%</w:t>
            </w:r>
          </w:p>
        </w:tc>
        <w:tc>
          <w:tcPr>
            <w:tcW w:w="751" w:type="dxa"/>
            <w:tcBorders>
              <w:top w:val="single" w:sz="4" w:space="0" w:color="auto"/>
              <w:left w:val="single" w:sz="4" w:space="0" w:color="auto"/>
              <w:bottom w:val="single" w:sz="4" w:space="0" w:color="auto"/>
              <w:right w:val="single" w:sz="4" w:space="0" w:color="auto"/>
            </w:tcBorders>
          </w:tcPr>
          <w:p w14:paraId="26F165F0" w14:textId="77777777" w:rsidR="00125AEC" w:rsidRPr="007C5322"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hideMark/>
          </w:tcPr>
          <w:p w14:paraId="15E073A5" w14:textId="77777777" w:rsidR="00125AEC" w:rsidRPr="007C5322" w:rsidRDefault="00125AEC" w:rsidP="00D21CDD">
            <w:pPr>
              <w:rPr>
                <w:rFonts w:ascii="Times New Roman" w:hAnsi="Times New Roman"/>
                <w:sz w:val="18"/>
                <w:szCs w:val="18"/>
              </w:rPr>
            </w:pPr>
            <w:r w:rsidRPr="007C5322">
              <w:rPr>
                <w:rFonts w:ascii="Times New Roman" w:hAnsi="Times New Roman"/>
                <w:sz w:val="18"/>
                <w:szCs w:val="18"/>
              </w:rPr>
              <w:t>budzet</w:t>
            </w:r>
          </w:p>
        </w:tc>
        <w:tc>
          <w:tcPr>
            <w:tcW w:w="879" w:type="dxa"/>
            <w:tcBorders>
              <w:top w:val="single" w:sz="4" w:space="0" w:color="auto"/>
              <w:left w:val="single" w:sz="4" w:space="0" w:color="auto"/>
              <w:bottom w:val="single" w:sz="4" w:space="0" w:color="auto"/>
              <w:right w:val="single" w:sz="4" w:space="0" w:color="auto"/>
            </w:tcBorders>
            <w:hideMark/>
          </w:tcPr>
          <w:p w14:paraId="5EC1310B" w14:textId="77777777" w:rsidR="00125AEC" w:rsidRPr="007C5322" w:rsidRDefault="00125AEC" w:rsidP="00D21CDD">
            <w:pPr>
              <w:rPr>
                <w:rFonts w:ascii="Times New Roman" w:hAnsi="Times New Roman"/>
                <w:sz w:val="18"/>
                <w:szCs w:val="18"/>
              </w:rPr>
            </w:pPr>
            <w:r>
              <w:rPr>
                <w:rFonts w:ascii="Times New Roman" w:hAnsi="Times New Roman"/>
                <w:sz w:val="18"/>
                <w:szCs w:val="18"/>
              </w:rPr>
              <w:t>5.000</w:t>
            </w:r>
          </w:p>
        </w:tc>
        <w:tc>
          <w:tcPr>
            <w:tcW w:w="1008" w:type="dxa"/>
            <w:tcBorders>
              <w:top w:val="single" w:sz="4" w:space="0" w:color="auto"/>
              <w:left w:val="single" w:sz="4" w:space="0" w:color="auto"/>
              <w:bottom w:val="single" w:sz="4" w:space="0" w:color="auto"/>
              <w:right w:val="single" w:sz="4" w:space="0" w:color="auto"/>
            </w:tcBorders>
          </w:tcPr>
          <w:p w14:paraId="3483645D" w14:textId="77777777" w:rsidR="00125AEC" w:rsidRPr="007C5322"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2FAE16CF" w14:textId="77777777" w:rsidR="00125AEC" w:rsidRPr="007C5322" w:rsidRDefault="00125AEC" w:rsidP="00D21CDD">
            <w:pPr>
              <w:rPr>
                <w:rFonts w:ascii="Times New Roman" w:hAnsi="Times New Roman"/>
                <w:sz w:val="18"/>
                <w:szCs w:val="18"/>
              </w:rPr>
            </w:pPr>
            <w:r>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tcPr>
          <w:p w14:paraId="44ADC091" w14:textId="77777777" w:rsidR="00125AEC" w:rsidRPr="007C5322"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hideMark/>
          </w:tcPr>
          <w:p w14:paraId="58C14B73" w14:textId="77777777" w:rsidR="00125AEC" w:rsidRPr="007C5322" w:rsidRDefault="00125AEC" w:rsidP="00D21CDD">
            <w:pPr>
              <w:rPr>
                <w:rFonts w:ascii="Times New Roman" w:hAnsi="Times New Roman"/>
                <w:sz w:val="18"/>
                <w:szCs w:val="18"/>
              </w:rPr>
            </w:pPr>
            <w:r w:rsidRPr="00C20B53">
              <w:rPr>
                <w:rFonts w:ascii="Times New Roman" w:hAnsi="Times New Roman"/>
                <w:sz w:val="18"/>
                <w:szCs w:val="18"/>
              </w:rPr>
              <w:t>26. marta 2019. godine u Sarajevu  je održana sjednica Zajedničkog komiteta BiH EC vezano za  učešće BiH u EU Okvirnom programu za istraživanje i inovacije HORIZONT 2020 i ERA-i.</w:t>
            </w:r>
          </w:p>
        </w:tc>
      </w:tr>
      <w:tr w:rsidR="00125AEC" w:rsidRPr="007C5322" w14:paraId="0335DD8A" w14:textId="77777777" w:rsidTr="007D7673">
        <w:tc>
          <w:tcPr>
            <w:tcW w:w="1949" w:type="dxa"/>
            <w:tcBorders>
              <w:top w:val="single" w:sz="4" w:space="0" w:color="auto"/>
              <w:left w:val="single" w:sz="4" w:space="0" w:color="auto"/>
              <w:bottom w:val="single" w:sz="4" w:space="0" w:color="auto"/>
              <w:right w:val="single" w:sz="4" w:space="0" w:color="auto"/>
            </w:tcBorders>
          </w:tcPr>
          <w:p w14:paraId="44394FBF" w14:textId="77777777" w:rsidR="00125AEC" w:rsidRPr="0005202C" w:rsidRDefault="00125AEC" w:rsidP="00D21CDD">
            <w:pPr>
              <w:rPr>
                <w:rFonts w:ascii="Times New Roman" w:hAnsi="Times New Roman"/>
                <w:sz w:val="18"/>
                <w:szCs w:val="18"/>
              </w:rPr>
            </w:pPr>
            <w:r w:rsidRPr="00E3293A">
              <w:rPr>
                <w:rFonts w:ascii="Times New Roman" w:hAnsi="Times New Roman"/>
                <w:sz w:val="18"/>
                <w:szCs w:val="18"/>
              </w:rPr>
              <w:t>4.2.1.12 Učešće u Radnoj grupi zemalja Zapadnog Balkana u radu konfiguracije za Open Science/Open Data pri EC</w:t>
            </w:r>
          </w:p>
        </w:tc>
        <w:tc>
          <w:tcPr>
            <w:tcW w:w="1744" w:type="dxa"/>
            <w:tcBorders>
              <w:top w:val="single" w:sz="4" w:space="0" w:color="auto"/>
              <w:left w:val="single" w:sz="4" w:space="0" w:color="auto"/>
              <w:bottom w:val="single" w:sz="4" w:space="0" w:color="auto"/>
              <w:right w:val="single" w:sz="4" w:space="0" w:color="auto"/>
            </w:tcBorders>
          </w:tcPr>
          <w:p w14:paraId="65B519A4" w14:textId="77777777" w:rsidR="00125AEC" w:rsidRPr="00E3293A" w:rsidRDefault="00125AEC" w:rsidP="00D21CDD">
            <w:pPr>
              <w:rPr>
                <w:rFonts w:ascii="Times New Roman" w:hAnsi="Times New Roman"/>
                <w:sz w:val="18"/>
                <w:szCs w:val="18"/>
              </w:rPr>
            </w:pPr>
            <w:r w:rsidRPr="00E3293A">
              <w:rPr>
                <w:rFonts w:ascii="Times New Roman" w:hAnsi="Times New Roman"/>
                <w:sz w:val="18"/>
                <w:szCs w:val="18"/>
              </w:rPr>
              <w:t>Sektor za nauku i kulturu</w:t>
            </w:r>
          </w:p>
          <w:p w14:paraId="6FA59ED0" w14:textId="77777777" w:rsidR="00125AEC" w:rsidRPr="007C5322" w:rsidRDefault="00125AEC" w:rsidP="00D21CDD">
            <w:pPr>
              <w:rPr>
                <w:rFonts w:ascii="Times New Roman" w:hAnsi="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14:paraId="3FCA8387" w14:textId="77777777" w:rsidR="00125AEC" w:rsidRDefault="00125AEC" w:rsidP="00D21CDD">
            <w:pPr>
              <w:rPr>
                <w:rFonts w:ascii="Times New Roman" w:hAnsi="Times New Roman"/>
                <w:sz w:val="18"/>
                <w:szCs w:val="18"/>
              </w:rPr>
            </w:pPr>
            <w:r>
              <w:rPr>
                <w:rFonts w:ascii="Times New Roman" w:hAnsi="Times New Roman"/>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tcPr>
          <w:p w14:paraId="5724B685" w14:textId="77777777" w:rsidR="00125AEC" w:rsidRPr="007C5322"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367AFC69" w14:textId="77777777" w:rsidR="00125AEC" w:rsidRDefault="00125AEC" w:rsidP="00D21CDD">
            <w:pPr>
              <w:rPr>
                <w:rFonts w:ascii="Times New Roman" w:hAnsi="Times New Roman"/>
                <w:sz w:val="18"/>
                <w:szCs w:val="18"/>
              </w:rPr>
            </w:pPr>
            <w:r>
              <w:rPr>
                <w:rFonts w:ascii="Times New Roman" w:hAnsi="Times New Roman"/>
                <w:sz w:val="18"/>
                <w:szCs w:val="18"/>
              </w:rPr>
              <w:t>100%</w:t>
            </w:r>
          </w:p>
        </w:tc>
        <w:tc>
          <w:tcPr>
            <w:tcW w:w="751" w:type="dxa"/>
            <w:tcBorders>
              <w:top w:val="single" w:sz="4" w:space="0" w:color="auto"/>
              <w:left w:val="single" w:sz="4" w:space="0" w:color="auto"/>
              <w:bottom w:val="single" w:sz="4" w:space="0" w:color="auto"/>
              <w:right w:val="single" w:sz="4" w:space="0" w:color="auto"/>
            </w:tcBorders>
          </w:tcPr>
          <w:p w14:paraId="273217CC" w14:textId="77777777" w:rsidR="00125AEC" w:rsidRPr="007C5322"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47C7A3CF" w14:textId="77777777" w:rsidR="00125AEC" w:rsidRPr="007C5322" w:rsidRDefault="00125AEC" w:rsidP="00D21CDD">
            <w:pPr>
              <w:rPr>
                <w:rFonts w:ascii="Times New Roman" w:hAnsi="Times New Roman"/>
                <w:sz w:val="18"/>
                <w:szCs w:val="18"/>
              </w:rPr>
            </w:pPr>
            <w:r w:rsidRPr="00E3293A">
              <w:rPr>
                <w:rFonts w:ascii="Times New Roman" w:hAnsi="Times New Roman"/>
                <w:sz w:val="18"/>
                <w:szCs w:val="18"/>
              </w:rPr>
              <w:t>budzet</w:t>
            </w:r>
          </w:p>
        </w:tc>
        <w:tc>
          <w:tcPr>
            <w:tcW w:w="879" w:type="dxa"/>
            <w:tcBorders>
              <w:top w:val="single" w:sz="4" w:space="0" w:color="auto"/>
              <w:left w:val="single" w:sz="4" w:space="0" w:color="auto"/>
              <w:bottom w:val="single" w:sz="4" w:space="0" w:color="auto"/>
              <w:right w:val="single" w:sz="4" w:space="0" w:color="auto"/>
            </w:tcBorders>
          </w:tcPr>
          <w:p w14:paraId="50E4069A" w14:textId="77777777" w:rsidR="00125AEC" w:rsidRDefault="00125AEC" w:rsidP="00D21CDD">
            <w:pPr>
              <w:rPr>
                <w:rFonts w:ascii="Times New Roman" w:hAnsi="Times New Roman"/>
                <w:sz w:val="18"/>
                <w:szCs w:val="18"/>
              </w:rPr>
            </w:pPr>
            <w:r>
              <w:rPr>
                <w:rFonts w:ascii="Times New Roman" w:hAnsi="Times New Roman"/>
                <w:sz w:val="18"/>
                <w:szCs w:val="18"/>
              </w:rPr>
              <w:t>5.000</w:t>
            </w:r>
          </w:p>
        </w:tc>
        <w:tc>
          <w:tcPr>
            <w:tcW w:w="1008" w:type="dxa"/>
            <w:tcBorders>
              <w:top w:val="single" w:sz="4" w:space="0" w:color="auto"/>
              <w:left w:val="single" w:sz="4" w:space="0" w:color="auto"/>
              <w:bottom w:val="single" w:sz="4" w:space="0" w:color="auto"/>
              <w:right w:val="single" w:sz="4" w:space="0" w:color="auto"/>
            </w:tcBorders>
          </w:tcPr>
          <w:p w14:paraId="56DE29F2" w14:textId="77777777" w:rsidR="00125AEC" w:rsidRPr="007C5322"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23FC0740" w14:textId="77777777" w:rsidR="00125AEC" w:rsidRDefault="00125AEC" w:rsidP="00D21CDD">
            <w:pPr>
              <w:rPr>
                <w:rFonts w:ascii="Times New Roman" w:hAnsi="Times New Roman"/>
                <w:sz w:val="18"/>
                <w:szCs w:val="18"/>
              </w:rPr>
            </w:pPr>
            <w:r w:rsidRPr="00E3293A">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tcPr>
          <w:p w14:paraId="16AEF007" w14:textId="77777777" w:rsidR="00125AEC" w:rsidRPr="007C5322"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503B04D9" w14:textId="77777777" w:rsidR="00125AEC" w:rsidRPr="007C5322" w:rsidRDefault="00125AEC" w:rsidP="00D21CDD">
            <w:pPr>
              <w:rPr>
                <w:rFonts w:ascii="Times New Roman" w:hAnsi="Times New Roman"/>
                <w:sz w:val="18"/>
                <w:szCs w:val="18"/>
              </w:rPr>
            </w:pPr>
            <w:r w:rsidRPr="00C20B53">
              <w:rPr>
                <w:rFonts w:ascii="Times New Roman" w:hAnsi="Times New Roman"/>
                <w:sz w:val="18"/>
                <w:szCs w:val="18"/>
              </w:rPr>
              <w:t>U vezi sa prioritetom Otvoren pristup rezultatima istraživanja finansiranih iz javnih sredstava, održano je nekoliko sastanka pod pokroviteljstvom Vijeća za regionalnu saradnju (RCC) na temu saradnje zemalja zapadnog Balkana vezano za otvoren pristup podacima u nauci. U cilju dalje saradnje i jačanja kapaciteta u implementaciji politika u ovoj oblasti, formirana je regionalna radna grupa u kojoj učestvuju tri predstavnika iz Bosne i Hercegovine, a čiji rad podržava RCC. U januaru 2019. predstavnici BiH učestvovali na sastanku Radne grupe zemalja članica EU i Zapadnog Balkana vezano za otvorenu nauku (tzv. „Open Science/Open Data/Open Access) u Briselu.</w:t>
            </w:r>
          </w:p>
        </w:tc>
      </w:tr>
      <w:tr w:rsidR="00125AEC" w:rsidRPr="007C5322" w14:paraId="3E257340" w14:textId="77777777" w:rsidTr="007D7673">
        <w:tc>
          <w:tcPr>
            <w:tcW w:w="1949" w:type="dxa"/>
            <w:tcBorders>
              <w:top w:val="single" w:sz="4" w:space="0" w:color="auto"/>
              <w:left w:val="single" w:sz="4" w:space="0" w:color="auto"/>
              <w:bottom w:val="single" w:sz="4" w:space="0" w:color="auto"/>
              <w:right w:val="single" w:sz="4" w:space="0" w:color="auto"/>
            </w:tcBorders>
          </w:tcPr>
          <w:p w14:paraId="4480AF67" w14:textId="77777777" w:rsidR="00125AEC" w:rsidRPr="0005202C" w:rsidRDefault="00125AEC" w:rsidP="00D21CDD">
            <w:pPr>
              <w:rPr>
                <w:rFonts w:ascii="Times New Roman" w:hAnsi="Times New Roman"/>
                <w:sz w:val="18"/>
                <w:szCs w:val="18"/>
              </w:rPr>
            </w:pPr>
            <w:r w:rsidRPr="00E3293A">
              <w:rPr>
                <w:rFonts w:ascii="Times New Roman" w:hAnsi="Times New Roman"/>
                <w:sz w:val="18"/>
                <w:szCs w:val="18"/>
              </w:rPr>
              <w:t>4.2.1.13 Koordinacija aktivnosti za uključenje u Radnu grupu  zemalja Zapadnog Balkana za S3 (Smart Specialisation Strategy)</w:t>
            </w:r>
          </w:p>
        </w:tc>
        <w:tc>
          <w:tcPr>
            <w:tcW w:w="1744" w:type="dxa"/>
            <w:tcBorders>
              <w:top w:val="single" w:sz="4" w:space="0" w:color="auto"/>
              <w:left w:val="single" w:sz="4" w:space="0" w:color="auto"/>
              <w:bottom w:val="single" w:sz="4" w:space="0" w:color="auto"/>
              <w:right w:val="single" w:sz="4" w:space="0" w:color="auto"/>
            </w:tcBorders>
          </w:tcPr>
          <w:p w14:paraId="17D5EC12" w14:textId="77777777" w:rsidR="00125AEC" w:rsidRPr="00E3293A" w:rsidRDefault="00125AEC" w:rsidP="00D21CDD">
            <w:pPr>
              <w:rPr>
                <w:rFonts w:ascii="Times New Roman" w:hAnsi="Times New Roman"/>
                <w:sz w:val="18"/>
                <w:szCs w:val="18"/>
              </w:rPr>
            </w:pPr>
            <w:r w:rsidRPr="00E3293A">
              <w:rPr>
                <w:rFonts w:ascii="Times New Roman" w:hAnsi="Times New Roman"/>
                <w:sz w:val="18"/>
                <w:szCs w:val="18"/>
              </w:rPr>
              <w:t>Sektor za nauku i kulturu</w:t>
            </w:r>
          </w:p>
          <w:p w14:paraId="04CE3D5E" w14:textId="77777777" w:rsidR="00125AEC" w:rsidRPr="007C5322" w:rsidRDefault="00125AEC" w:rsidP="00D21CDD">
            <w:pPr>
              <w:rPr>
                <w:rFonts w:ascii="Times New Roman" w:hAnsi="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14:paraId="7714F5EB" w14:textId="77777777" w:rsidR="00125AEC" w:rsidRDefault="00125AEC" w:rsidP="00D21CDD">
            <w:pPr>
              <w:rPr>
                <w:rFonts w:ascii="Times New Roman" w:hAnsi="Times New Roman"/>
                <w:sz w:val="18"/>
                <w:szCs w:val="18"/>
              </w:rPr>
            </w:pPr>
            <w:r>
              <w:rPr>
                <w:rFonts w:ascii="Times New Roman" w:hAnsi="Times New Roman"/>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tcPr>
          <w:p w14:paraId="7A2B301A" w14:textId="77777777" w:rsidR="00125AEC" w:rsidRPr="007C5322"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65E15FD6" w14:textId="77777777" w:rsidR="00125AEC" w:rsidRDefault="00125AEC" w:rsidP="00D21CDD">
            <w:pPr>
              <w:rPr>
                <w:rFonts w:ascii="Times New Roman" w:hAnsi="Times New Roman"/>
                <w:sz w:val="18"/>
                <w:szCs w:val="18"/>
              </w:rPr>
            </w:pPr>
            <w:r>
              <w:rPr>
                <w:rFonts w:ascii="Times New Roman" w:hAnsi="Times New Roman"/>
                <w:sz w:val="18"/>
                <w:szCs w:val="18"/>
              </w:rPr>
              <w:t>100%</w:t>
            </w:r>
          </w:p>
        </w:tc>
        <w:tc>
          <w:tcPr>
            <w:tcW w:w="751" w:type="dxa"/>
            <w:tcBorders>
              <w:top w:val="single" w:sz="4" w:space="0" w:color="auto"/>
              <w:left w:val="single" w:sz="4" w:space="0" w:color="auto"/>
              <w:bottom w:val="single" w:sz="4" w:space="0" w:color="auto"/>
              <w:right w:val="single" w:sz="4" w:space="0" w:color="auto"/>
            </w:tcBorders>
          </w:tcPr>
          <w:p w14:paraId="12268177" w14:textId="77777777" w:rsidR="00125AEC" w:rsidRPr="007C5322"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6A417B35" w14:textId="77777777" w:rsidR="00125AEC" w:rsidRPr="007C5322" w:rsidRDefault="00125AEC" w:rsidP="00D21CDD">
            <w:pPr>
              <w:rPr>
                <w:rFonts w:ascii="Times New Roman" w:hAnsi="Times New Roman"/>
                <w:sz w:val="18"/>
                <w:szCs w:val="18"/>
              </w:rPr>
            </w:pPr>
            <w:r w:rsidRPr="00E3293A">
              <w:rPr>
                <w:rFonts w:ascii="Times New Roman" w:hAnsi="Times New Roman"/>
                <w:sz w:val="18"/>
                <w:szCs w:val="18"/>
              </w:rPr>
              <w:t>budzet</w:t>
            </w:r>
          </w:p>
        </w:tc>
        <w:tc>
          <w:tcPr>
            <w:tcW w:w="879" w:type="dxa"/>
            <w:tcBorders>
              <w:top w:val="single" w:sz="4" w:space="0" w:color="auto"/>
              <w:left w:val="single" w:sz="4" w:space="0" w:color="auto"/>
              <w:bottom w:val="single" w:sz="4" w:space="0" w:color="auto"/>
              <w:right w:val="single" w:sz="4" w:space="0" w:color="auto"/>
            </w:tcBorders>
          </w:tcPr>
          <w:p w14:paraId="6D209D4F" w14:textId="77777777" w:rsidR="00125AEC" w:rsidRDefault="00125AEC" w:rsidP="00D21CDD">
            <w:pPr>
              <w:rPr>
                <w:rFonts w:ascii="Times New Roman" w:hAnsi="Times New Roman"/>
                <w:sz w:val="18"/>
                <w:szCs w:val="18"/>
              </w:rPr>
            </w:pPr>
            <w:r>
              <w:rPr>
                <w:rFonts w:ascii="Times New Roman" w:hAnsi="Times New Roman"/>
                <w:sz w:val="18"/>
                <w:szCs w:val="18"/>
              </w:rPr>
              <w:t>5.000</w:t>
            </w:r>
          </w:p>
        </w:tc>
        <w:tc>
          <w:tcPr>
            <w:tcW w:w="1008" w:type="dxa"/>
            <w:tcBorders>
              <w:top w:val="single" w:sz="4" w:space="0" w:color="auto"/>
              <w:left w:val="single" w:sz="4" w:space="0" w:color="auto"/>
              <w:bottom w:val="single" w:sz="4" w:space="0" w:color="auto"/>
              <w:right w:val="single" w:sz="4" w:space="0" w:color="auto"/>
            </w:tcBorders>
          </w:tcPr>
          <w:p w14:paraId="173FBF9C" w14:textId="77777777" w:rsidR="00125AEC" w:rsidRPr="007C5322"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03A68A55" w14:textId="77777777" w:rsidR="00125AEC" w:rsidRDefault="00125AEC" w:rsidP="00D21CDD">
            <w:pPr>
              <w:rPr>
                <w:rFonts w:ascii="Times New Roman" w:hAnsi="Times New Roman"/>
                <w:sz w:val="18"/>
                <w:szCs w:val="18"/>
              </w:rPr>
            </w:pPr>
            <w:r w:rsidRPr="00E3293A">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tcPr>
          <w:p w14:paraId="27159D5F" w14:textId="77777777" w:rsidR="00125AEC" w:rsidRPr="007C5322"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03430BB9" w14:textId="77777777" w:rsidR="00125AEC" w:rsidRPr="007C5322" w:rsidRDefault="00125AEC" w:rsidP="00D21CDD">
            <w:pPr>
              <w:rPr>
                <w:rFonts w:ascii="Times New Roman" w:hAnsi="Times New Roman"/>
                <w:sz w:val="18"/>
                <w:szCs w:val="18"/>
              </w:rPr>
            </w:pPr>
            <w:r w:rsidRPr="00C20B53">
              <w:rPr>
                <w:rFonts w:ascii="Times New Roman" w:hAnsi="Times New Roman"/>
                <w:sz w:val="18"/>
                <w:szCs w:val="18"/>
              </w:rPr>
              <w:t>Kontinuirana aktivnost koju je preuzeo DEP.</w:t>
            </w:r>
          </w:p>
        </w:tc>
      </w:tr>
      <w:tr w:rsidR="00125AEC" w:rsidRPr="007C5322" w14:paraId="28B23A29" w14:textId="77777777" w:rsidTr="007D7673">
        <w:tc>
          <w:tcPr>
            <w:tcW w:w="1949" w:type="dxa"/>
            <w:tcBorders>
              <w:top w:val="single" w:sz="4" w:space="0" w:color="auto"/>
              <w:left w:val="single" w:sz="4" w:space="0" w:color="auto"/>
              <w:bottom w:val="single" w:sz="4" w:space="0" w:color="auto"/>
              <w:right w:val="single" w:sz="4" w:space="0" w:color="auto"/>
            </w:tcBorders>
          </w:tcPr>
          <w:p w14:paraId="3DC33D30" w14:textId="77777777" w:rsidR="00125AEC" w:rsidRPr="0005202C" w:rsidRDefault="00125AEC" w:rsidP="00D21CDD">
            <w:pPr>
              <w:rPr>
                <w:rFonts w:ascii="Times New Roman" w:hAnsi="Times New Roman"/>
                <w:sz w:val="18"/>
                <w:szCs w:val="18"/>
              </w:rPr>
            </w:pPr>
            <w:r w:rsidRPr="00E3293A">
              <w:rPr>
                <w:rFonts w:ascii="Times New Roman" w:hAnsi="Times New Roman"/>
                <w:sz w:val="18"/>
                <w:szCs w:val="18"/>
              </w:rPr>
              <w:lastRenderedPageBreak/>
              <w:t>4.2.1.14 Učešće BiH u aktivnostima Instituta za regionalne tehnologije Jugoistočne Evrope SEE-IST</w:t>
            </w:r>
          </w:p>
        </w:tc>
        <w:tc>
          <w:tcPr>
            <w:tcW w:w="1744" w:type="dxa"/>
            <w:tcBorders>
              <w:top w:val="single" w:sz="4" w:space="0" w:color="auto"/>
              <w:left w:val="single" w:sz="4" w:space="0" w:color="auto"/>
              <w:bottom w:val="single" w:sz="4" w:space="0" w:color="auto"/>
              <w:right w:val="single" w:sz="4" w:space="0" w:color="auto"/>
            </w:tcBorders>
          </w:tcPr>
          <w:p w14:paraId="060F2A3D" w14:textId="77777777" w:rsidR="00125AEC" w:rsidRPr="00E3293A" w:rsidRDefault="00125AEC" w:rsidP="00D21CDD">
            <w:pPr>
              <w:rPr>
                <w:rFonts w:ascii="Times New Roman" w:hAnsi="Times New Roman"/>
                <w:sz w:val="18"/>
                <w:szCs w:val="18"/>
              </w:rPr>
            </w:pPr>
            <w:r w:rsidRPr="00E3293A">
              <w:rPr>
                <w:rFonts w:ascii="Times New Roman" w:hAnsi="Times New Roman"/>
                <w:sz w:val="18"/>
                <w:szCs w:val="18"/>
              </w:rPr>
              <w:t>Sektor za nauku i kulturu</w:t>
            </w:r>
          </w:p>
          <w:p w14:paraId="0ED42ACC" w14:textId="77777777" w:rsidR="00125AEC" w:rsidRPr="007C5322" w:rsidRDefault="00125AEC" w:rsidP="00D21CDD">
            <w:pPr>
              <w:rPr>
                <w:rFonts w:ascii="Times New Roman" w:hAnsi="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14:paraId="7C7A9645" w14:textId="77777777" w:rsidR="00125AEC" w:rsidRDefault="00125AEC" w:rsidP="00D21CDD">
            <w:pPr>
              <w:rPr>
                <w:rFonts w:ascii="Times New Roman" w:hAnsi="Times New Roman"/>
                <w:sz w:val="18"/>
                <w:szCs w:val="18"/>
              </w:rPr>
            </w:pPr>
            <w:r>
              <w:rPr>
                <w:rFonts w:ascii="Times New Roman" w:hAnsi="Times New Roman"/>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tcPr>
          <w:p w14:paraId="05E3BDD2" w14:textId="77777777" w:rsidR="00125AEC" w:rsidRPr="007C5322"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0CF5D25F" w14:textId="77777777" w:rsidR="00125AEC" w:rsidRDefault="00125AEC" w:rsidP="00D21CDD">
            <w:pPr>
              <w:rPr>
                <w:rFonts w:ascii="Times New Roman" w:hAnsi="Times New Roman"/>
                <w:sz w:val="18"/>
                <w:szCs w:val="18"/>
              </w:rPr>
            </w:pPr>
            <w:r>
              <w:rPr>
                <w:rFonts w:ascii="Times New Roman" w:hAnsi="Times New Roman"/>
                <w:sz w:val="18"/>
                <w:szCs w:val="18"/>
              </w:rPr>
              <w:t>100%</w:t>
            </w:r>
          </w:p>
        </w:tc>
        <w:tc>
          <w:tcPr>
            <w:tcW w:w="751" w:type="dxa"/>
            <w:tcBorders>
              <w:top w:val="single" w:sz="4" w:space="0" w:color="auto"/>
              <w:left w:val="single" w:sz="4" w:space="0" w:color="auto"/>
              <w:bottom w:val="single" w:sz="4" w:space="0" w:color="auto"/>
              <w:right w:val="single" w:sz="4" w:space="0" w:color="auto"/>
            </w:tcBorders>
          </w:tcPr>
          <w:p w14:paraId="4D943903" w14:textId="77777777" w:rsidR="00125AEC" w:rsidRPr="007C5322"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4A5C1243" w14:textId="77777777" w:rsidR="00125AEC" w:rsidRPr="007C5322" w:rsidRDefault="00125AEC" w:rsidP="00D21CDD">
            <w:pPr>
              <w:rPr>
                <w:rFonts w:ascii="Times New Roman" w:hAnsi="Times New Roman"/>
                <w:sz w:val="18"/>
                <w:szCs w:val="18"/>
              </w:rPr>
            </w:pPr>
            <w:r w:rsidRPr="00E3293A">
              <w:rPr>
                <w:rFonts w:ascii="Times New Roman" w:hAnsi="Times New Roman"/>
                <w:sz w:val="18"/>
                <w:szCs w:val="18"/>
              </w:rPr>
              <w:t>budzet</w:t>
            </w:r>
          </w:p>
        </w:tc>
        <w:tc>
          <w:tcPr>
            <w:tcW w:w="879" w:type="dxa"/>
            <w:tcBorders>
              <w:top w:val="single" w:sz="4" w:space="0" w:color="auto"/>
              <w:left w:val="single" w:sz="4" w:space="0" w:color="auto"/>
              <w:bottom w:val="single" w:sz="4" w:space="0" w:color="auto"/>
              <w:right w:val="single" w:sz="4" w:space="0" w:color="auto"/>
            </w:tcBorders>
          </w:tcPr>
          <w:p w14:paraId="49357CF1" w14:textId="77777777" w:rsidR="00125AEC" w:rsidRDefault="00125AEC" w:rsidP="00D21CDD">
            <w:pPr>
              <w:rPr>
                <w:rFonts w:ascii="Times New Roman" w:hAnsi="Times New Roman"/>
                <w:sz w:val="18"/>
                <w:szCs w:val="18"/>
              </w:rPr>
            </w:pPr>
            <w:r>
              <w:rPr>
                <w:rFonts w:ascii="Times New Roman" w:hAnsi="Times New Roman"/>
                <w:sz w:val="18"/>
                <w:szCs w:val="18"/>
              </w:rPr>
              <w:t>5.000</w:t>
            </w:r>
          </w:p>
        </w:tc>
        <w:tc>
          <w:tcPr>
            <w:tcW w:w="1008" w:type="dxa"/>
            <w:tcBorders>
              <w:top w:val="single" w:sz="4" w:space="0" w:color="auto"/>
              <w:left w:val="single" w:sz="4" w:space="0" w:color="auto"/>
              <w:bottom w:val="single" w:sz="4" w:space="0" w:color="auto"/>
              <w:right w:val="single" w:sz="4" w:space="0" w:color="auto"/>
            </w:tcBorders>
          </w:tcPr>
          <w:p w14:paraId="2406F2E8" w14:textId="77777777" w:rsidR="00125AEC" w:rsidRPr="007C5322"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39A18174" w14:textId="77777777" w:rsidR="00125AEC" w:rsidRDefault="00125AEC" w:rsidP="00D21CDD">
            <w:pPr>
              <w:rPr>
                <w:rFonts w:ascii="Times New Roman" w:hAnsi="Times New Roman"/>
                <w:sz w:val="18"/>
                <w:szCs w:val="18"/>
              </w:rPr>
            </w:pPr>
            <w:r w:rsidRPr="00E3293A">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tcPr>
          <w:p w14:paraId="03F00A73" w14:textId="77777777" w:rsidR="00125AEC" w:rsidRPr="007C5322"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2ACD7FF2" w14:textId="77777777" w:rsidR="00125AEC" w:rsidRPr="007C5322" w:rsidRDefault="00125AEC" w:rsidP="00D21CDD">
            <w:pPr>
              <w:rPr>
                <w:rFonts w:ascii="Times New Roman" w:hAnsi="Times New Roman"/>
                <w:sz w:val="18"/>
                <w:szCs w:val="18"/>
              </w:rPr>
            </w:pPr>
            <w:r w:rsidRPr="00C20B53">
              <w:rPr>
                <w:rFonts w:ascii="Times New Roman" w:hAnsi="Times New Roman"/>
                <w:sz w:val="18"/>
                <w:szCs w:val="18"/>
              </w:rPr>
              <w:t>U Sarajevu je 26. juna 2019. godine organizovan sastanak Upravnog odbora Instituta za regionalne tehnologije Jugoistočne Evrope. Predstavnik BiH će učestvovati na konferenciji o početku faze dizajniranja materijala za izgradnju instituta u Budvi. U septembru 2019. BiH je zajedno sa Crnom Gorom identifikovala učesnike iz BiH na konferenciji, dostavila saglasnost za imenovanja ispred BiH za učešće u fazi dizajniranja studije o izgradnji Instituta. Ministarstvo civilnih poslova kontinuirano pruža stručnu pomoć vezano za aktivnosti izgradnje Instituta. Upravni odbor SEEIIST dogovorio je hadronsku terapiju i biomedicinska istraživanja protonima i teškim ionima kao tematskim fokusom Instituta i dobio sredstva od 1 milion EUR u okviru HORIZONT 2020 za prvu fazu dizajnerske studije - važan prvi korak u operativno uspostavljanje SEEIIST-a.Memorandum o uspostavljanju saradnje  za Međunarodni institut za održive tehnologije na prostoru jugoistočne Evrope (SEEIIST) je potpisan od strane 6 zemalja na Samitu u Poznanju u Poljskoj, 5 jula 2019.</w:t>
            </w:r>
          </w:p>
        </w:tc>
      </w:tr>
      <w:tr w:rsidR="00125AEC" w:rsidRPr="007C5322" w14:paraId="5E33A43B" w14:textId="77777777" w:rsidTr="007D7673">
        <w:tc>
          <w:tcPr>
            <w:tcW w:w="1949" w:type="dxa"/>
            <w:tcBorders>
              <w:top w:val="single" w:sz="4" w:space="0" w:color="auto"/>
              <w:left w:val="single" w:sz="4" w:space="0" w:color="auto"/>
              <w:bottom w:val="single" w:sz="4" w:space="0" w:color="auto"/>
              <w:right w:val="single" w:sz="4" w:space="0" w:color="auto"/>
            </w:tcBorders>
          </w:tcPr>
          <w:p w14:paraId="586E092A" w14:textId="77777777" w:rsidR="00125AEC" w:rsidRPr="0005202C" w:rsidRDefault="00125AEC" w:rsidP="00D21CDD">
            <w:pPr>
              <w:rPr>
                <w:rFonts w:ascii="Times New Roman" w:hAnsi="Times New Roman"/>
                <w:sz w:val="18"/>
                <w:szCs w:val="18"/>
              </w:rPr>
            </w:pPr>
            <w:r w:rsidRPr="00E3293A">
              <w:rPr>
                <w:rFonts w:ascii="Times New Roman" w:hAnsi="Times New Roman"/>
                <w:sz w:val="18"/>
                <w:szCs w:val="18"/>
              </w:rPr>
              <w:t>4.2.1.15. Učešće u Radnoj grupi RCC-a za Višegodišnji akcioni plan (MAP) zemalja Zapadnog Balkana</w:t>
            </w:r>
          </w:p>
        </w:tc>
        <w:tc>
          <w:tcPr>
            <w:tcW w:w="1744" w:type="dxa"/>
            <w:tcBorders>
              <w:top w:val="single" w:sz="4" w:space="0" w:color="auto"/>
              <w:left w:val="single" w:sz="4" w:space="0" w:color="auto"/>
              <w:bottom w:val="single" w:sz="4" w:space="0" w:color="auto"/>
              <w:right w:val="single" w:sz="4" w:space="0" w:color="auto"/>
            </w:tcBorders>
          </w:tcPr>
          <w:p w14:paraId="10627B09" w14:textId="77777777" w:rsidR="00125AEC" w:rsidRPr="00E3293A" w:rsidRDefault="00125AEC" w:rsidP="00D21CDD">
            <w:pPr>
              <w:rPr>
                <w:rFonts w:ascii="Times New Roman" w:hAnsi="Times New Roman"/>
                <w:sz w:val="18"/>
                <w:szCs w:val="18"/>
              </w:rPr>
            </w:pPr>
            <w:r w:rsidRPr="00E3293A">
              <w:rPr>
                <w:rFonts w:ascii="Times New Roman" w:hAnsi="Times New Roman"/>
                <w:sz w:val="18"/>
                <w:szCs w:val="18"/>
              </w:rPr>
              <w:t>Sektor za nauku i kulturu</w:t>
            </w:r>
          </w:p>
          <w:p w14:paraId="2D16B587" w14:textId="77777777" w:rsidR="00125AEC" w:rsidRPr="007C5322" w:rsidRDefault="00125AEC" w:rsidP="00D21CDD">
            <w:pPr>
              <w:rPr>
                <w:rFonts w:ascii="Times New Roman" w:hAnsi="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14:paraId="5B3ECACB" w14:textId="77777777" w:rsidR="00125AEC" w:rsidRDefault="00125AEC" w:rsidP="00D21CDD">
            <w:pPr>
              <w:rPr>
                <w:rFonts w:ascii="Times New Roman" w:hAnsi="Times New Roman"/>
                <w:sz w:val="18"/>
                <w:szCs w:val="18"/>
              </w:rPr>
            </w:pPr>
            <w:r>
              <w:rPr>
                <w:rFonts w:ascii="Times New Roman" w:hAnsi="Times New Roman"/>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tcPr>
          <w:p w14:paraId="12F6A3EB" w14:textId="77777777" w:rsidR="00125AEC" w:rsidRPr="007C5322" w:rsidRDefault="00125AEC" w:rsidP="00D21CDD">
            <w:pPr>
              <w:rPr>
                <w:rFonts w:ascii="Times New Roman" w:hAnsi="Times New Roman"/>
                <w:sz w:val="18"/>
                <w:szCs w:val="18"/>
              </w:rPr>
            </w:pPr>
          </w:p>
        </w:tc>
        <w:tc>
          <w:tcPr>
            <w:tcW w:w="868" w:type="dxa"/>
            <w:tcBorders>
              <w:top w:val="single" w:sz="4" w:space="0" w:color="auto"/>
              <w:left w:val="single" w:sz="4" w:space="0" w:color="auto"/>
              <w:bottom w:val="single" w:sz="4" w:space="0" w:color="auto"/>
              <w:right w:val="single" w:sz="4" w:space="0" w:color="auto"/>
            </w:tcBorders>
          </w:tcPr>
          <w:p w14:paraId="1AFB1D81" w14:textId="77777777" w:rsidR="00125AEC" w:rsidRDefault="00125AEC" w:rsidP="00D21CDD">
            <w:pPr>
              <w:rPr>
                <w:rFonts w:ascii="Times New Roman" w:hAnsi="Times New Roman"/>
                <w:sz w:val="18"/>
                <w:szCs w:val="18"/>
              </w:rPr>
            </w:pPr>
            <w:r>
              <w:rPr>
                <w:rFonts w:ascii="Times New Roman" w:hAnsi="Times New Roman"/>
                <w:sz w:val="18"/>
                <w:szCs w:val="18"/>
              </w:rPr>
              <w:t>100%</w:t>
            </w:r>
          </w:p>
        </w:tc>
        <w:tc>
          <w:tcPr>
            <w:tcW w:w="751" w:type="dxa"/>
            <w:tcBorders>
              <w:top w:val="single" w:sz="4" w:space="0" w:color="auto"/>
              <w:left w:val="single" w:sz="4" w:space="0" w:color="auto"/>
              <w:bottom w:val="single" w:sz="4" w:space="0" w:color="auto"/>
              <w:right w:val="single" w:sz="4" w:space="0" w:color="auto"/>
            </w:tcBorders>
          </w:tcPr>
          <w:p w14:paraId="2EA79B02" w14:textId="77777777" w:rsidR="00125AEC" w:rsidRPr="007C5322" w:rsidRDefault="00125AEC" w:rsidP="00D21CDD">
            <w:pPr>
              <w:rPr>
                <w:rFonts w:ascii="Times New Roman" w:hAnsi="Times New Roman"/>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14:paraId="6EF25797" w14:textId="77777777" w:rsidR="00125AEC" w:rsidRPr="007C5322" w:rsidRDefault="00125AEC" w:rsidP="00D21CDD">
            <w:pPr>
              <w:rPr>
                <w:rFonts w:ascii="Times New Roman" w:hAnsi="Times New Roman"/>
                <w:sz w:val="18"/>
                <w:szCs w:val="18"/>
              </w:rPr>
            </w:pPr>
            <w:r w:rsidRPr="00E3293A">
              <w:rPr>
                <w:rFonts w:ascii="Times New Roman" w:hAnsi="Times New Roman"/>
                <w:sz w:val="18"/>
                <w:szCs w:val="18"/>
              </w:rPr>
              <w:t>budzet</w:t>
            </w:r>
          </w:p>
        </w:tc>
        <w:tc>
          <w:tcPr>
            <w:tcW w:w="879" w:type="dxa"/>
            <w:tcBorders>
              <w:top w:val="single" w:sz="4" w:space="0" w:color="auto"/>
              <w:left w:val="single" w:sz="4" w:space="0" w:color="auto"/>
              <w:bottom w:val="single" w:sz="4" w:space="0" w:color="auto"/>
              <w:right w:val="single" w:sz="4" w:space="0" w:color="auto"/>
            </w:tcBorders>
          </w:tcPr>
          <w:p w14:paraId="62174114" w14:textId="77777777" w:rsidR="00125AEC" w:rsidRDefault="00125AEC" w:rsidP="00D21CDD">
            <w:pPr>
              <w:rPr>
                <w:rFonts w:ascii="Times New Roman" w:hAnsi="Times New Roman"/>
                <w:sz w:val="18"/>
                <w:szCs w:val="18"/>
              </w:rPr>
            </w:pPr>
            <w:r>
              <w:rPr>
                <w:rFonts w:ascii="Times New Roman" w:hAnsi="Times New Roman"/>
                <w:sz w:val="18"/>
                <w:szCs w:val="18"/>
              </w:rPr>
              <w:t>5.000</w:t>
            </w:r>
          </w:p>
        </w:tc>
        <w:tc>
          <w:tcPr>
            <w:tcW w:w="1008" w:type="dxa"/>
            <w:tcBorders>
              <w:top w:val="single" w:sz="4" w:space="0" w:color="auto"/>
              <w:left w:val="single" w:sz="4" w:space="0" w:color="auto"/>
              <w:bottom w:val="single" w:sz="4" w:space="0" w:color="auto"/>
              <w:right w:val="single" w:sz="4" w:space="0" w:color="auto"/>
            </w:tcBorders>
          </w:tcPr>
          <w:p w14:paraId="3128749B" w14:textId="77777777" w:rsidR="00125AEC" w:rsidRPr="007C5322" w:rsidRDefault="00125AEC" w:rsidP="00D21CDD">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14:paraId="780E3E10" w14:textId="77777777" w:rsidR="00125AEC" w:rsidRDefault="00125AEC" w:rsidP="00D21CDD">
            <w:pPr>
              <w:rPr>
                <w:rFonts w:ascii="Times New Roman" w:hAnsi="Times New Roman"/>
                <w:sz w:val="18"/>
                <w:szCs w:val="18"/>
              </w:rPr>
            </w:pPr>
            <w:r w:rsidRPr="00E3293A">
              <w:rPr>
                <w:rFonts w:ascii="Times New Roman" w:hAnsi="Times New Roman"/>
                <w:sz w:val="18"/>
                <w:szCs w:val="18"/>
              </w:rPr>
              <w:t>I-IV</w:t>
            </w:r>
          </w:p>
        </w:tc>
        <w:tc>
          <w:tcPr>
            <w:tcW w:w="1103" w:type="dxa"/>
            <w:gridSpan w:val="2"/>
            <w:tcBorders>
              <w:top w:val="single" w:sz="4" w:space="0" w:color="auto"/>
              <w:left w:val="single" w:sz="4" w:space="0" w:color="auto"/>
              <w:bottom w:val="single" w:sz="4" w:space="0" w:color="auto"/>
              <w:right w:val="single" w:sz="4" w:space="0" w:color="auto"/>
            </w:tcBorders>
          </w:tcPr>
          <w:p w14:paraId="556FF142" w14:textId="77777777" w:rsidR="00125AEC" w:rsidRPr="007C5322" w:rsidRDefault="00125AEC" w:rsidP="00D21CDD">
            <w:pPr>
              <w:rPr>
                <w:rFonts w:ascii="Times New Roman" w:hAnsi="Times New Roman"/>
                <w:sz w:val="18"/>
                <w:szCs w:val="18"/>
              </w:rPr>
            </w:pPr>
          </w:p>
        </w:tc>
        <w:tc>
          <w:tcPr>
            <w:tcW w:w="3519" w:type="dxa"/>
            <w:tcBorders>
              <w:top w:val="single" w:sz="4" w:space="0" w:color="auto"/>
              <w:left w:val="single" w:sz="4" w:space="0" w:color="auto"/>
              <w:bottom w:val="single" w:sz="4" w:space="0" w:color="auto"/>
              <w:right w:val="single" w:sz="4" w:space="0" w:color="auto"/>
            </w:tcBorders>
          </w:tcPr>
          <w:p w14:paraId="42875E26" w14:textId="77777777" w:rsidR="00125AEC" w:rsidRPr="007C5322" w:rsidRDefault="00125AEC" w:rsidP="00D21CDD">
            <w:pPr>
              <w:rPr>
                <w:rFonts w:ascii="Times New Roman" w:hAnsi="Times New Roman"/>
                <w:sz w:val="18"/>
                <w:szCs w:val="18"/>
              </w:rPr>
            </w:pPr>
            <w:r w:rsidRPr="00C20B53">
              <w:rPr>
                <w:rFonts w:ascii="Times New Roman" w:hAnsi="Times New Roman"/>
                <w:sz w:val="18"/>
                <w:szCs w:val="18"/>
              </w:rPr>
              <w:t>Kontinuirana aktivnost. U martu (u Sarajevu) i julu (u Beču) 2019. održana su dva pripremna sastanka unutar Upravljačke platforme za istraživanje i inovacije za Zapadni Balkan, u svrhu pripreme Ministarskog sastanka sa evropskim komesarom Moedasom, koji je održan 24.09.2019. u Briselu, kada je prezentirana Zajednička izjava zemalja Zapadnog Balkana u vezi sa novim Okvirnim programom EU za istraživanje i inovacije Horizont Europa, i gdje je posebno apostrofirana važnost šema mobilnosti (unutar programa Marie Sklodowska Curie i COST).</w:t>
            </w:r>
          </w:p>
        </w:tc>
      </w:tr>
    </w:tbl>
    <w:tbl>
      <w:tblPr>
        <w:tblW w:w="24804" w:type="dxa"/>
        <w:tblInd w:w="-577" w:type="dxa"/>
        <w:tblLayout w:type="fixed"/>
        <w:tblLook w:val="04A0" w:firstRow="1" w:lastRow="0" w:firstColumn="1" w:lastColumn="0" w:noHBand="0" w:noVBand="1"/>
      </w:tblPr>
      <w:tblGrid>
        <w:gridCol w:w="3379"/>
        <w:gridCol w:w="1169"/>
        <w:gridCol w:w="895"/>
        <w:gridCol w:w="632"/>
        <w:gridCol w:w="1037"/>
        <w:gridCol w:w="1200"/>
        <w:gridCol w:w="960"/>
        <w:gridCol w:w="1052"/>
        <w:gridCol w:w="1134"/>
        <w:gridCol w:w="851"/>
        <w:gridCol w:w="874"/>
        <w:gridCol w:w="2126"/>
        <w:gridCol w:w="1559"/>
        <w:gridCol w:w="992"/>
        <w:gridCol w:w="992"/>
        <w:gridCol w:w="992"/>
        <w:gridCol w:w="992"/>
        <w:gridCol w:w="992"/>
        <w:gridCol w:w="992"/>
        <w:gridCol w:w="992"/>
        <w:gridCol w:w="992"/>
      </w:tblGrid>
      <w:tr w:rsidR="00701334" w14:paraId="2AB28A47" w14:textId="77777777" w:rsidTr="007D7673">
        <w:trPr>
          <w:gridAfter w:val="9"/>
          <w:wAfter w:w="9495" w:type="dxa"/>
          <w:trHeight w:val="447"/>
        </w:trPr>
        <w:tc>
          <w:tcPr>
            <w:tcW w:w="15309" w:type="dxa"/>
            <w:gridSpan w:val="12"/>
            <w:tcBorders>
              <w:top w:val="single" w:sz="8" w:space="0" w:color="auto"/>
              <w:left w:val="single" w:sz="8" w:space="0" w:color="auto"/>
              <w:bottom w:val="single" w:sz="4" w:space="0" w:color="auto"/>
              <w:right w:val="single" w:sz="8" w:space="0" w:color="000000"/>
            </w:tcBorders>
            <w:shd w:val="clear" w:color="auto" w:fill="76933C"/>
            <w:noWrap/>
            <w:vAlign w:val="center"/>
          </w:tcPr>
          <w:p w14:paraId="2355B94D" w14:textId="77777777" w:rsidR="00701334" w:rsidRDefault="00701334" w:rsidP="00805A52">
            <w:pPr>
              <w:rPr>
                <w:rFonts w:ascii="Times New Roman" w:hAnsi="Times New Roman"/>
                <w:b/>
                <w:bCs/>
                <w:sz w:val="20"/>
                <w:szCs w:val="20"/>
                <w:lang w:val="en-GB" w:eastAsia="en-GB"/>
              </w:rPr>
            </w:pPr>
            <w:r>
              <w:rPr>
                <w:rFonts w:ascii="Times New Roman" w:hAnsi="Times New Roman"/>
                <w:b/>
                <w:bCs/>
                <w:sz w:val="20"/>
                <w:szCs w:val="20"/>
                <w:lang w:val="en-GB" w:eastAsia="en-GB"/>
              </w:rPr>
              <w:t>II – IZVJEŠTAJ O PROVOĐENJU AKCIONOG PLANA GODIŠNJEG PROGRAMA RADA MINISTARSTVA CIVILNIH POSLOVA BiH</w:t>
            </w:r>
          </w:p>
        </w:tc>
      </w:tr>
      <w:tr w:rsidR="00701334" w14:paraId="38B3D966" w14:textId="77777777" w:rsidTr="007D7673">
        <w:trPr>
          <w:gridAfter w:val="9"/>
          <w:wAfter w:w="9495" w:type="dxa"/>
          <w:trHeight w:val="192"/>
        </w:trPr>
        <w:tc>
          <w:tcPr>
            <w:tcW w:w="15309" w:type="dxa"/>
            <w:gridSpan w:val="12"/>
            <w:tcBorders>
              <w:top w:val="single" w:sz="4" w:space="0" w:color="auto"/>
              <w:left w:val="single" w:sz="8" w:space="0" w:color="auto"/>
              <w:bottom w:val="single" w:sz="4" w:space="0" w:color="auto"/>
              <w:right w:val="single" w:sz="8" w:space="0" w:color="000000"/>
            </w:tcBorders>
            <w:noWrap/>
            <w:vAlign w:val="center"/>
          </w:tcPr>
          <w:p w14:paraId="1E6F8E53" w14:textId="77777777" w:rsidR="00701334" w:rsidRDefault="00701334" w:rsidP="00805A52">
            <w:pPr>
              <w:spacing w:after="200" w:line="276" w:lineRule="auto"/>
              <w:rPr>
                <w:rFonts w:ascii="Times New Roman" w:hAnsi="Times New Roman"/>
                <w:b/>
                <w:bCs/>
                <w:sz w:val="20"/>
                <w:szCs w:val="20"/>
                <w:lang w:val="fr-FR" w:eastAsia="en-GB"/>
              </w:rPr>
            </w:pPr>
            <w:r>
              <w:rPr>
                <w:rFonts w:ascii="Times New Roman" w:hAnsi="Times New Roman"/>
                <w:b/>
                <w:bCs/>
                <w:sz w:val="20"/>
                <w:szCs w:val="20"/>
                <w:lang w:val="fr-FR" w:eastAsia="en-GB"/>
              </w:rPr>
              <w:t xml:space="preserve">Opći cilj/principi razvoja: </w:t>
            </w:r>
            <w:r>
              <w:rPr>
                <w:rFonts w:ascii="Times New Roman" w:eastAsia="Calibri" w:hAnsi="Times New Roman"/>
                <w:b/>
                <w:bCs/>
                <w:sz w:val="20"/>
                <w:szCs w:val="20"/>
                <w:lang w:val="fr-FR"/>
              </w:rPr>
              <w:t>Pametan rast</w:t>
            </w:r>
          </w:p>
        </w:tc>
      </w:tr>
      <w:tr w:rsidR="00701334" w14:paraId="53BB8AED" w14:textId="77777777" w:rsidTr="007D7673">
        <w:trPr>
          <w:gridAfter w:val="9"/>
          <w:wAfter w:w="9495" w:type="dxa"/>
          <w:trHeight w:val="196"/>
        </w:trPr>
        <w:tc>
          <w:tcPr>
            <w:tcW w:w="15309" w:type="dxa"/>
            <w:gridSpan w:val="12"/>
            <w:tcBorders>
              <w:top w:val="single" w:sz="4" w:space="0" w:color="auto"/>
              <w:left w:val="single" w:sz="8" w:space="0" w:color="auto"/>
              <w:bottom w:val="single" w:sz="4" w:space="0" w:color="auto"/>
              <w:right w:val="single" w:sz="8" w:space="0" w:color="000000"/>
            </w:tcBorders>
            <w:noWrap/>
            <w:vAlign w:val="center"/>
          </w:tcPr>
          <w:p w14:paraId="66A7F053" w14:textId="77777777" w:rsidR="00701334" w:rsidRDefault="00701334" w:rsidP="00805A52">
            <w:pPr>
              <w:spacing w:after="200" w:line="276" w:lineRule="auto"/>
              <w:rPr>
                <w:rFonts w:ascii="Times New Roman" w:hAnsi="Times New Roman"/>
                <w:b/>
                <w:bCs/>
                <w:sz w:val="20"/>
                <w:szCs w:val="20"/>
                <w:lang w:val="en-GB" w:eastAsia="en-GB"/>
              </w:rPr>
            </w:pPr>
            <w:r>
              <w:rPr>
                <w:rFonts w:ascii="Times New Roman" w:hAnsi="Times New Roman"/>
                <w:b/>
                <w:bCs/>
                <w:sz w:val="20"/>
                <w:szCs w:val="20"/>
                <w:lang w:val="en-GB" w:eastAsia="en-GB"/>
              </w:rPr>
              <w:lastRenderedPageBreak/>
              <w:t xml:space="preserve">Strateški cilj: </w:t>
            </w:r>
            <w:r>
              <w:rPr>
                <w:rFonts w:ascii="Times New Roman" w:eastAsia="Calibri" w:hAnsi="Times New Roman"/>
                <w:b/>
                <w:sz w:val="20"/>
                <w:szCs w:val="20"/>
              </w:rPr>
              <w:t>Unaprijediti kulturu i kreativne sekktore</w:t>
            </w:r>
          </w:p>
        </w:tc>
      </w:tr>
      <w:tr w:rsidR="00701334" w14:paraId="51C35698" w14:textId="77777777" w:rsidTr="007D7673">
        <w:trPr>
          <w:gridAfter w:val="9"/>
          <w:wAfter w:w="9495" w:type="dxa"/>
          <w:trHeight w:val="388"/>
        </w:trPr>
        <w:tc>
          <w:tcPr>
            <w:tcW w:w="15309" w:type="dxa"/>
            <w:gridSpan w:val="12"/>
            <w:tcBorders>
              <w:top w:val="single" w:sz="4" w:space="0" w:color="auto"/>
              <w:left w:val="single" w:sz="8" w:space="0" w:color="auto"/>
              <w:bottom w:val="single" w:sz="8" w:space="0" w:color="auto"/>
              <w:right w:val="single" w:sz="8" w:space="0" w:color="000000"/>
            </w:tcBorders>
            <w:vAlign w:val="center"/>
          </w:tcPr>
          <w:p w14:paraId="5CCD79B7" w14:textId="77777777" w:rsidR="00701334" w:rsidRDefault="00701334" w:rsidP="00805A52">
            <w:pPr>
              <w:spacing w:after="200" w:line="276" w:lineRule="auto"/>
              <w:ind w:right="435"/>
              <w:rPr>
                <w:rFonts w:ascii="Times New Roman" w:hAnsi="Times New Roman"/>
                <w:b/>
                <w:bCs/>
                <w:sz w:val="20"/>
                <w:szCs w:val="20"/>
                <w:lang w:val="en-GB" w:eastAsia="en-GB"/>
              </w:rPr>
            </w:pPr>
            <w:r>
              <w:rPr>
                <w:rFonts w:ascii="Times New Roman" w:hAnsi="Times New Roman"/>
                <w:b/>
                <w:bCs/>
                <w:sz w:val="20"/>
                <w:szCs w:val="20"/>
                <w:lang w:val="en-GB" w:eastAsia="en-GB"/>
              </w:rPr>
              <w:t xml:space="preserve">Srednjoročni cilj: </w:t>
            </w:r>
            <w:r>
              <w:rPr>
                <w:rFonts w:ascii="Times New Roman" w:hAnsi="Times New Roman"/>
                <w:b/>
                <w:bCs/>
                <w:sz w:val="20"/>
                <w:szCs w:val="20"/>
              </w:rPr>
              <w:t>Unaprijediti politike u oblasti kulture i sporta u BiH</w:t>
            </w:r>
          </w:p>
        </w:tc>
      </w:tr>
      <w:tr w:rsidR="00701334" w14:paraId="53363A75" w14:textId="77777777" w:rsidTr="007D7673">
        <w:trPr>
          <w:gridAfter w:val="9"/>
          <w:wAfter w:w="9495" w:type="dxa"/>
          <w:trHeight w:val="182"/>
        </w:trPr>
        <w:tc>
          <w:tcPr>
            <w:tcW w:w="15309" w:type="dxa"/>
            <w:gridSpan w:val="12"/>
            <w:tcBorders>
              <w:top w:val="single" w:sz="4" w:space="0" w:color="auto"/>
              <w:left w:val="single" w:sz="8" w:space="0" w:color="auto"/>
              <w:bottom w:val="single" w:sz="8" w:space="0" w:color="auto"/>
              <w:right w:val="single" w:sz="8" w:space="0" w:color="000000"/>
            </w:tcBorders>
            <w:vAlign w:val="center"/>
          </w:tcPr>
          <w:p w14:paraId="4DDDDB63" w14:textId="77777777" w:rsidR="00701334" w:rsidRDefault="00701334" w:rsidP="00805A52">
            <w:pPr>
              <w:spacing w:after="200" w:line="276" w:lineRule="auto"/>
              <w:rPr>
                <w:rFonts w:ascii="Times New Roman" w:hAnsi="Times New Roman"/>
                <w:b/>
                <w:bCs/>
                <w:sz w:val="20"/>
                <w:szCs w:val="20"/>
                <w:lang w:val="en-GB" w:eastAsia="en-GB"/>
              </w:rPr>
            </w:pPr>
            <w:r>
              <w:rPr>
                <w:rFonts w:ascii="Times New Roman" w:hAnsi="Times New Roman"/>
                <w:b/>
                <w:bCs/>
                <w:sz w:val="20"/>
                <w:szCs w:val="20"/>
                <w:lang w:val="en-GB" w:eastAsia="en-GB"/>
              </w:rPr>
              <w:t xml:space="preserve">Specifični cilj: </w:t>
            </w:r>
            <w:r>
              <w:rPr>
                <w:rFonts w:ascii="Times New Roman" w:hAnsi="Times New Roman"/>
                <w:b/>
                <w:bCs/>
                <w:sz w:val="20"/>
                <w:szCs w:val="20"/>
              </w:rPr>
              <w:t>Razvijanje efikasnog modela koordinacije aktivnosti u oblasti kulture i sporta</w:t>
            </w:r>
          </w:p>
        </w:tc>
      </w:tr>
      <w:tr w:rsidR="00701334" w14:paraId="4E37B8C4" w14:textId="77777777" w:rsidTr="007D7673">
        <w:trPr>
          <w:gridAfter w:val="9"/>
          <w:wAfter w:w="9495" w:type="dxa"/>
          <w:trHeight w:val="255"/>
        </w:trPr>
        <w:tc>
          <w:tcPr>
            <w:tcW w:w="3379" w:type="dxa"/>
            <w:vMerge w:val="restart"/>
            <w:tcBorders>
              <w:top w:val="nil"/>
              <w:left w:val="single" w:sz="8" w:space="0" w:color="auto"/>
              <w:bottom w:val="single" w:sz="4" w:space="0" w:color="auto"/>
              <w:right w:val="single" w:sz="4" w:space="0" w:color="auto"/>
            </w:tcBorders>
            <w:shd w:val="clear" w:color="auto" w:fill="C4D79B"/>
            <w:vAlign w:val="center"/>
          </w:tcPr>
          <w:p w14:paraId="626D7E02" w14:textId="77777777" w:rsidR="00701334" w:rsidRDefault="00701334" w:rsidP="00805A52">
            <w:pPr>
              <w:jc w:val="center"/>
              <w:rPr>
                <w:rFonts w:ascii="Times New Roman" w:hAnsi="Times New Roman"/>
                <w:b/>
                <w:bCs/>
                <w:sz w:val="20"/>
                <w:szCs w:val="20"/>
                <w:lang w:val="en-GB" w:eastAsia="en-GB"/>
              </w:rPr>
            </w:pPr>
            <w:r>
              <w:rPr>
                <w:rFonts w:ascii="Times New Roman" w:hAnsi="Times New Roman"/>
                <w:b/>
                <w:bCs/>
                <w:sz w:val="20"/>
                <w:szCs w:val="20"/>
                <w:lang w:val="en-GB" w:eastAsia="en-GB"/>
              </w:rPr>
              <w:t>Programi, projekti i aktivnosti</w:t>
            </w:r>
          </w:p>
        </w:tc>
        <w:tc>
          <w:tcPr>
            <w:tcW w:w="1169" w:type="dxa"/>
            <w:vMerge w:val="restart"/>
            <w:tcBorders>
              <w:top w:val="nil"/>
              <w:left w:val="single" w:sz="4" w:space="0" w:color="auto"/>
              <w:bottom w:val="nil"/>
              <w:right w:val="single" w:sz="4" w:space="0" w:color="auto"/>
            </w:tcBorders>
            <w:shd w:val="clear" w:color="auto" w:fill="C4D79B"/>
            <w:vAlign w:val="center"/>
          </w:tcPr>
          <w:p w14:paraId="1D87F4F6" w14:textId="77777777" w:rsidR="00701334" w:rsidRDefault="00701334" w:rsidP="00805A52">
            <w:pPr>
              <w:jc w:val="center"/>
              <w:rPr>
                <w:rFonts w:ascii="Times New Roman" w:hAnsi="Times New Roman"/>
                <w:b/>
                <w:bCs/>
                <w:sz w:val="20"/>
                <w:szCs w:val="20"/>
                <w:lang w:val="en-GB" w:eastAsia="en-GB"/>
              </w:rPr>
            </w:pPr>
            <w:r>
              <w:rPr>
                <w:rFonts w:ascii="Times New Roman" w:hAnsi="Times New Roman"/>
                <w:b/>
                <w:bCs/>
                <w:sz w:val="20"/>
                <w:szCs w:val="20"/>
                <w:lang w:val="en-GB" w:eastAsia="en-GB"/>
              </w:rPr>
              <w:t>Nosilac aktivnosti</w:t>
            </w:r>
            <w:r>
              <w:rPr>
                <w:rFonts w:ascii="Times New Roman" w:hAnsi="Times New Roman"/>
                <w:sz w:val="20"/>
                <w:szCs w:val="20"/>
                <w:lang w:val="en-GB" w:eastAsia="en-GB"/>
              </w:rPr>
              <w:t xml:space="preserve"> </w:t>
            </w:r>
          </w:p>
        </w:tc>
        <w:tc>
          <w:tcPr>
            <w:tcW w:w="3764" w:type="dxa"/>
            <w:gridSpan w:val="4"/>
            <w:tcBorders>
              <w:top w:val="single" w:sz="8" w:space="0" w:color="auto"/>
              <w:left w:val="nil"/>
              <w:bottom w:val="single" w:sz="4" w:space="0" w:color="auto"/>
              <w:right w:val="single" w:sz="4" w:space="0" w:color="000000"/>
            </w:tcBorders>
            <w:shd w:val="clear" w:color="auto" w:fill="C4D79B"/>
            <w:vAlign w:val="center"/>
          </w:tcPr>
          <w:p w14:paraId="03CD39DE" w14:textId="77777777" w:rsidR="00701334" w:rsidRDefault="00701334" w:rsidP="00805A52">
            <w:pPr>
              <w:jc w:val="center"/>
              <w:rPr>
                <w:rFonts w:ascii="Times New Roman" w:hAnsi="Times New Roman"/>
                <w:b/>
                <w:bCs/>
                <w:sz w:val="20"/>
                <w:szCs w:val="20"/>
                <w:lang w:val="en-GB" w:eastAsia="en-GB"/>
              </w:rPr>
            </w:pPr>
            <w:r>
              <w:rPr>
                <w:rFonts w:ascii="Times New Roman" w:hAnsi="Times New Roman"/>
                <w:b/>
                <w:bCs/>
                <w:sz w:val="20"/>
                <w:szCs w:val="20"/>
                <w:lang w:val="en-GB" w:eastAsia="en-GB"/>
              </w:rPr>
              <w:t>Pokazatelji</w:t>
            </w:r>
          </w:p>
        </w:tc>
        <w:tc>
          <w:tcPr>
            <w:tcW w:w="3146" w:type="dxa"/>
            <w:gridSpan w:val="3"/>
            <w:tcBorders>
              <w:top w:val="nil"/>
              <w:left w:val="nil"/>
              <w:bottom w:val="single" w:sz="4" w:space="0" w:color="auto"/>
              <w:right w:val="single" w:sz="4" w:space="0" w:color="000000"/>
            </w:tcBorders>
            <w:shd w:val="clear" w:color="auto" w:fill="C4D79B"/>
            <w:vAlign w:val="center"/>
          </w:tcPr>
          <w:p w14:paraId="7331AB79" w14:textId="77777777" w:rsidR="00701334" w:rsidRDefault="00701334" w:rsidP="00805A52">
            <w:pPr>
              <w:jc w:val="center"/>
              <w:rPr>
                <w:rFonts w:ascii="Times New Roman" w:hAnsi="Times New Roman"/>
                <w:b/>
                <w:bCs/>
                <w:sz w:val="20"/>
                <w:szCs w:val="20"/>
                <w:lang w:val="en-GB" w:eastAsia="en-GB"/>
              </w:rPr>
            </w:pPr>
            <w:r>
              <w:rPr>
                <w:rFonts w:ascii="Times New Roman" w:hAnsi="Times New Roman"/>
                <w:b/>
                <w:bCs/>
                <w:sz w:val="20"/>
                <w:szCs w:val="20"/>
                <w:lang w:val="en-GB" w:eastAsia="en-GB"/>
              </w:rPr>
              <w:t>Izvori finansiranja i troškovi</w:t>
            </w:r>
          </w:p>
        </w:tc>
        <w:tc>
          <w:tcPr>
            <w:tcW w:w="1725" w:type="dxa"/>
            <w:gridSpan w:val="2"/>
            <w:tcBorders>
              <w:top w:val="nil"/>
              <w:left w:val="nil"/>
              <w:bottom w:val="single" w:sz="4" w:space="0" w:color="auto"/>
              <w:right w:val="single" w:sz="4" w:space="0" w:color="000000"/>
            </w:tcBorders>
            <w:shd w:val="clear" w:color="auto" w:fill="C4D79B"/>
            <w:vAlign w:val="center"/>
          </w:tcPr>
          <w:p w14:paraId="538C3924" w14:textId="77777777" w:rsidR="00701334" w:rsidRDefault="00701334" w:rsidP="00805A52">
            <w:pPr>
              <w:jc w:val="center"/>
              <w:rPr>
                <w:rFonts w:ascii="Times New Roman" w:hAnsi="Times New Roman"/>
                <w:b/>
                <w:bCs/>
                <w:sz w:val="20"/>
                <w:szCs w:val="20"/>
                <w:lang w:val="en-GB" w:eastAsia="en-GB"/>
              </w:rPr>
            </w:pPr>
            <w:r>
              <w:rPr>
                <w:rFonts w:ascii="Times New Roman" w:hAnsi="Times New Roman"/>
                <w:b/>
                <w:bCs/>
                <w:sz w:val="20"/>
                <w:szCs w:val="20"/>
                <w:lang w:val="en-GB" w:eastAsia="en-GB"/>
              </w:rPr>
              <w:t>Vrijeme provođenja</w:t>
            </w:r>
          </w:p>
        </w:tc>
        <w:tc>
          <w:tcPr>
            <w:tcW w:w="2126" w:type="dxa"/>
            <w:vMerge w:val="restart"/>
            <w:tcBorders>
              <w:top w:val="nil"/>
              <w:left w:val="single" w:sz="4" w:space="0" w:color="auto"/>
              <w:bottom w:val="single" w:sz="4" w:space="0" w:color="000000"/>
              <w:right w:val="single" w:sz="8" w:space="0" w:color="auto"/>
            </w:tcBorders>
            <w:shd w:val="clear" w:color="auto" w:fill="C4D79B"/>
            <w:vAlign w:val="center"/>
          </w:tcPr>
          <w:p w14:paraId="45790167" w14:textId="77777777" w:rsidR="00701334" w:rsidRDefault="00701334" w:rsidP="00805A52">
            <w:pPr>
              <w:jc w:val="center"/>
              <w:rPr>
                <w:rFonts w:ascii="Times New Roman" w:hAnsi="Times New Roman"/>
                <w:b/>
                <w:bCs/>
                <w:sz w:val="20"/>
                <w:szCs w:val="20"/>
                <w:lang w:val="en-GB" w:eastAsia="en-GB"/>
              </w:rPr>
            </w:pPr>
            <w:r>
              <w:rPr>
                <w:rFonts w:ascii="Times New Roman" w:hAnsi="Times New Roman"/>
                <w:b/>
                <w:bCs/>
                <w:sz w:val="20"/>
                <w:szCs w:val="20"/>
                <w:lang w:val="en-GB" w:eastAsia="en-GB"/>
              </w:rPr>
              <w:t>Komentar</w:t>
            </w:r>
          </w:p>
        </w:tc>
      </w:tr>
      <w:tr w:rsidR="00701334" w14:paraId="1B4D4EC5" w14:textId="77777777" w:rsidTr="007D7673">
        <w:trPr>
          <w:gridAfter w:val="9"/>
          <w:wAfter w:w="9495" w:type="dxa"/>
          <w:trHeight w:val="2385"/>
        </w:trPr>
        <w:tc>
          <w:tcPr>
            <w:tcW w:w="3379" w:type="dxa"/>
            <w:vMerge/>
            <w:tcBorders>
              <w:top w:val="nil"/>
              <w:left w:val="single" w:sz="8" w:space="0" w:color="auto"/>
              <w:bottom w:val="single" w:sz="4" w:space="0" w:color="auto"/>
              <w:right w:val="single" w:sz="4" w:space="0" w:color="auto"/>
            </w:tcBorders>
            <w:vAlign w:val="center"/>
          </w:tcPr>
          <w:p w14:paraId="4AB803B4" w14:textId="77777777" w:rsidR="00701334" w:rsidRDefault="00701334" w:rsidP="00805A52">
            <w:pPr>
              <w:spacing w:line="276" w:lineRule="auto"/>
              <w:rPr>
                <w:rFonts w:ascii="Times New Roman" w:hAnsi="Times New Roman"/>
                <w:b/>
                <w:bCs/>
                <w:sz w:val="20"/>
                <w:szCs w:val="20"/>
                <w:lang w:val="en-GB" w:eastAsia="en-GB"/>
              </w:rPr>
            </w:pPr>
          </w:p>
        </w:tc>
        <w:tc>
          <w:tcPr>
            <w:tcW w:w="1169" w:type="dxa"/>
            <w:vMerge/>
            <w:tcBorders>
              <w:top w:val="nil"/>
              <w:left w:val="single" w:sz="4" w:space="0" w:color="auto"/>
              <w:bottom w:val="nil"/>
              <w:right w:val="single" w:sz="4" w:space="0" w:color="auto"/>
            </w:tcBorders>
            <w:vAlign w:val="center"/>
          </w:tcPr>
          <w:p w14:paraId="1072FBB1" w14:textId="77777777" w:rsidR="00701334" w:rsidRDefault="00701334" w:rsidP="00805A52">
            <w:pPr>
              <w:spacing w:line="276" w:lineRule="auto"/>
              <w:rPr>
                <w:rFonts w:ascii="Times New Roman" w:hAnsi="Times New Roman"/>
                <w:b/>
                <w:bCs/>
                <w:sz w:val="20"/>
                <w:szCs w:val="20"/>
                <w:lang w:val="en-GB" w:eastAsia="en-GB"/>
              </w:rPr>
            </w:pPr>
          </w:p>
        </w:tc>
        <w:tc>
          <w:tcPr>
            <w:tcW w:w="895" w:type="dxa"/>
            <w:tcBorders>
              <w:top w:val="nil"/>
              <w:left w:val="single" w:sz="4" w:space="0" w:color="auto"/>
              <w:bottom w:val="nil"/>
              <w:right w:val="single" w:sz="4" w:space="0" w:color="auto"/>
            </w:tcBorders>
            <w:shd w:val="clear" w:color="auto" w:fill="C4D79B"/>
            <w:textDirection w:val="btLr"/>
            <w:vAlign w:val="bottom"/>
          </w:tcPr>
          <w:p w14:paraId="262E6CF9" w14:textId="77777777" w:rsidR="00701334" w:rsidRDefault="00701334" w:rsidP="00805A52">
            <w:pPr>
              <w:jc w:val="center"/>
              <w:rPr>
                <w:rFonts w:ascii="Times New Roman" w:hAnsi="Times New Roman"/>
                <w:b/>
                <w:bCs/>
                <w:sz w:val="20"/>
                <w:szCs w:val="20"/>
                <w:lang w:val="en-GB" w:eastAsia="en-GB"/>
              </w:rPr>
            </w:pPr>
            <w:r>
              <w:rPr>
                <w:rFonts w:ascii="Times New Roman" w:hAnsi="Times New Roman"/>
                <w:b/>
                <w:bCs/>
                <w:sz w:val="20"/>
                <w:szCs w:val="20"/>
                <w:lang w:val="en-GB" w:eastAsia="en-GB"/>
              </w:rPr>
              <w:t xml:space="preserve">Jedinica mjerenja </w:t>
            </w:r>
            <w:r>
              <w:rPr>
                <w:rFonts w:ascii="Times New Roman" w:hAnsi="Times New Roman"/>
                <w:b/>
                <w:bCs/>
                <w:sz w:val="20"/>
                <w:szCs w:val="20"/>
                <w:lang w:val="en-GB" w:eastAsia="en-GB"/>
              </w:rPr>
              <w:br/>
            </w:r>
            <w:r>
              <w:rPr>
                <w:rFonts w:ascii="Times New Roman" w:hAnsi="Times New Roman"/>
                <w:sz w:val="20"/>
                <w:szCs w:val="20"/>
                <w:lang w:val="en-GB" w:eastAsia="en-GB"/>
              </w:rPr>
              <w:t>(%, broj ili opisno)</w:t>
            </w:r>
          </w:p>
        </w:tc>
        <w:tc>
          <w:tcPr>
            <w:tcW w:w="632" w:type="dxa"/>
            <w:tcBorders>
              <w:top w:val="nil"/>
              <w:left w:val="single" w:sz="4" w:space="0" w:color="auto"/>
              <w:bottom w:val="single" w:sz="4" w:space="0" w:color="auto"/>
              <w:right w:val="single" w:sz="4" w:space="0" w:color="auto"/>
            </w:tcBorders>
            <w:shd w:val="clear" w:color="auto" w:fill="C4D79B"/>
            <w:textDirection w:val="btLr"/>
            <w:vAlign w:val="bottom"/>
          </w:tcPr>
          <w:p w14:paraId="5E1764B9" w14:textId="77777777" w:rsidR="00701334" w:rsidRDefault="00701334" w:rsidP="00805A52">
            <w:pPr>
              <w:jc w:val="center"/>
              <w:rPr>
                <w:rFonts w:ascii="Times New Roman" w:hAnsi="Times New Roman"/>
                <w:b/>
                <w:bCs/>
                <w:sz w:val="20"/>
                <w:szCs w:val="20"/>
                <w:lang w:val="en-GB" w:eastAsia="en-GB"/>
              </w:rPr>
            </w:pPr>
            <w:r>
              <w:rPr>
                <w:rFonts w:ascii="Times New Roman" w:hAnsi="Times New Roman"/>
                <w:b/>
                <w:bCs/>
                <w:sz w:val="20"/>
                <w:szCs w:val="20"/>
                <w:lang w:val="en-GB" w:eastAsia="en-GB"/>
              </w:rPr>
              <w:t xml:space="preserve">Polazna vrijednost </w:t>
            </w:r>
            <w:r>
              <w:rPr>
                <w:rFonts w:ascii="Times New Roman" w:hAnsi="Times New Roman"/>
                <w:b/>
                <w:bCs/>
                <w:sz w:val="20"/>
                <w:szCs w:val="20"/>
                <w:lang w:val="en-GB" w:eastAsia="en-GB"/>
              </w:rPr>
              <w:br/>
            </w:r>
            <w:r>
              <w:rPr>
                <w:rFonts w:ascii="Times New Roman" w:hAnsi="Times New Roman"/>
                <w:sz w:val="20"/>
                <w:szCs w:val="20"/>
                <w:lang w:val="en-GB" w:eastAsia="en-GB"/>
              </w:rPr>
              <w:t>(n)</w:t>
            </w:r>
          </w:p>
        </w:tc>
        <w:tc>
          <w:tcPr>
            <w:tcW w:w="1037" w:type="dxa"/>
            <w:tcBorders>
              <w:top w:val="nil"/>
              <w:left w:val="single" w:sz="4" w:space="0" w:color="auto"/>
              <w:bottom w:val="single" w:sz="4" w:space="0" w:color="auto"/>
              <w:right w:val="single" w:sz="4" w:space="0" w:color="auto"/>
            </w:tcBorders>
            <w:shd w:val="clear" w:color="auto" w:fill="C4D79B"/>
            <w:textDirection w:val="btLr"/>
            <w:vAlign w:val="bottom"/>
          </w:tcPr>
          <w:p w14:paraId="427FE5FF" w14:textId="77777777" w:rsidR="00701334" w:rsidRDefault="00701334" w:rsidP="00805A52">
            <w:pPr>
              <w:jc w:val="center"/>
              <w:rPr>
                <w:rFonts w:ascii="Times New Roman" w:hAnsi="Times New Roman"/>
                <w:b/>
                <w:bCs/>
                <w:sz w:val="20"/>
                <w:szCs w:val="20"/>
                <w:lang w:val="en-GB" w:eastAsia="en-GB"/>
              </w:rPr>
            </w:pPr>
            <w:r>
              <w:rPr>
                <w:rFonts w:ascii="Times New Roman" w:hAnsi="Times New Roman"/>
                <w:b/>
                <w:bCs/>
                <w:sz w:val="20"/>
                <w:szCs w:val="20"/>
                <w:lang w:val="en-GB" w:eastAsia="en-GB"/>
              </w:rPr>
              <w:t xml:space="preserve">Ciljana vrijednost </w:t>
            </w:r>
            <w:r>
              <w:rPr>
                <w:rFonts w:ascii="Times New Roman" w:hAnsi="Times New Roman"/>
                <w:b/>
                <w:bCs/>
                <w:sz w:val="20"/>
                <w:szCs w:val="20"/>
                <w:lang w:val="en-GB" w:eastAsia="en-GB"/>
              </w:rPr>
              <w:br/>
            </w:r>
            <w:r>
              <w:rPr>
                <w:rFonts w:ascii="Times New Roman" w:hAnsi="Times New Roman"/>
                <w:sz w:val="20"/>
                <w:szCs w:val="20"/>
                <w:lang w:val="en-GB" w:eastAsia="en-GB"/>
              </w:rPr>
              <w:t>(n+1)</w:t>
            </w:r>
          </w:p>
        </w:tc>
        <w:tc>
          <w:tcPr>
            <w:tcW w:w="1200" w:type="dxa"/>
            <w:tcBorders>
              <w:top w:val="nil"/>
              <w:left w:val="single" w:sz="4" w:space="0" w:color="auto"/>
              <w:bottom w:val="single" w:sz="4" w:space="0" w:color="auto"/>
              <w:right w:val="single" w:sz="4" w:space="0" w:color="auto"/>
            </w:tcBorders>
            <w:shd w:val="clear" w:color="auto" w:fill="C4D79B"/>
            <w:textDirection w:val="btLr"/>
            <w:vAlign w:val="bottom"/>
          </w:tcPr>
          <w:p w14:paraId="3FA74AD8" w14:textId="77777777" w:rsidR="00701334" w:rsidRDefault="00701334" w:rsidP="00805A52">
            <w:pPr>
              <w:jc w:val="center"/>
              <w:rPr>
                <w:rFonts w:ascii="Times New Roman" w:hAnsi="Times New Roman"/>
                <w:b/>
                <w:bCs/>
                <w:sz w:val="20"/>
                <w:szCs w:val="20"/>
                <w:lang w:val="en-GB" w:eastAsia="en-GB"/>
              </w:rPr>
            </w:pPr>
            <w:r>
              <w:rPr>
                <w:rFonts w:ascii="Times New Roman" w:hAnsi="Times New Roman"/>
                <w:b/>
                <w:bCs/>
                <w:sz w:val="20"/>
                <w:szCs w:val="20"/>
                <w:lang w:val="en-GB" w:eastAsia="en-GB"/>
              </w:rPr>
              <w:t>Ostvarena vrijednost</w:t>
            </w:r>
          </w:p>
        </w:tc>
        <w:tc>
          <w:tcPr>
            <w:tcW w:w="960" w:type="dxa"/>
            <w:tcBorders>
              <w:top w:val="nil"/>
              <w:left w:val="single" w:sz="4" w:space="0" w:color="auto"/>
              <w:bottom w:val="nil"/>
              <w:right w:val="single" w:sz="4" w:space="0" w:color="auto"/>
            </w:tcBorders>
            <w:shd w:val="clear" w:color="auto" w:fill="C4D79B"/>
            <w:textDirection w:val="btLr"/>
            <w:vAlign w:val="bottom"/>
          </w:tcPr>
          <w:p w14:paraId="0FEF06D4" w14:textId="77777777" w:rsidR="00701334" w:rsidRDefault="00701334" w:rsidP="00805A52">
            <w:pPr>
              <w:jc w:val="center"/>
              <w:rPr>
                <w:rFonts w:ascii="Times New Roman" w:hAnsi="Times New Roman"/>
                <w:b/>
                <w:bCs/>
                <w:sz w:val="20"/>
                <w:szCs w:val="20"/>
                <w:lang w:val="en-GB" w:eastAsia="en-GB"/>
              </w:rPr>
            </w:pPr>
            <w:r>
              <w:rPr>
                <w:rFonts w:ascii="Times New Roman" w:hAnsi="Times New Roman"/>
                <w:b/>
                <w:bCs/>
                <w:sz w:val="20"/>
                <w:szCs w:val="20"/>
                <w:lang w:val="en-GB" w:eastAsia="en-GB"/>
              </w:rPr>
              <w:t xml:space="preserve">Izvori finansiranja </w:t>
            </w:r>
          </w:p>
          <w:p w14:paraId="5FE5BBFF" w14:textId="77777777" w:rsidR="00701334" w:rsidRDefault="00701334" w:rsidP="00805A52">
            <w:pPr>
              <w:jc w:val="center"/>
              <w:rPr>
                <w:rFonts w:ascii="Times New Roman" w:hAnsi="Times New Roman"/>
                <w:bCs/>
                <w:sz w:val="20"/>
                <w:szCs w:val="20"/>
                <w:lang w:val="en-GB" w:eastAsia="en-GB"/>
              </w:rPr>
            </w:pPr>
            <w:r>
              <w:rPr>
                <w:rFonts w:ascii="Times New Roman" w:hAnsi="Times New Roman"/>
                <w:bCs/>
                <w:sz w:val="20"/>
                <w:szCs w:val="20"/>
                <w:lang w:val="en-GB" w:eastAsia="en-GB"/>
              </w:rPr>
              <w:t>(budžet, kredit, donacija, ostalo)</w:t>
            </w:r>
          </w:p>
        </w:tc>
        <w:tc>
          <w:tcPr>
            <w:tcW w:w="1052" w:type="dxa"/>
            <w:tcBorders>
              <w:top w:val="nil"/>
              <w:left w:val="single" w:sz="4" w:space="0" w:color="auto"/>
              <w:bottom w:val="single" w:sz="4" w:space="0" w:color="auto"/>
              <w:right w:val="single" w:sz="4" w:space="0" w:color="auto"/>
            </w:tcBorders>
            <w:shd w:val="clear" w:color="auto" w:fill="C4D79B"/>
            <w:textDirection w:val="btLr"/>
            <w:vAlign w:val="bottom"/>
          </w:tcPr>
          <w:p w14:paraId="0B69FC55" w14:textId="77777777" w:rsidR="00701334" w:rsidRDefault="00701334" w:rsidP="00805A52">
            <w:pPr>
              <w:spacing w:line="720" w:lineRule="auto"/>
              <w:jc w:val="center"/>
              <w:rPr>
                <w:rFonts w:ascii="Times New Roman" w:hAnsi="Times New Roman"/>
                <w:b/>
                <w:bCs/>
                <w:sz w:val="20"/>
                <w:szCs w:val="20"/>
                <w:lang w:val="en-GB" w:eastAsia="en-GB"/>
              </w:rPr>
            </w:pPr>
            <w:r>
              <w:rPr>
                <w:rFonts w:ascii="Times New Roman" w:hAnsi="Times New Roman"/>
                <w:b/>
                <w:bCs/>
                <w:sz w:val="20"/>
                <w:szCs w:val="20"/>
                <w:lang w:val="en-GB" w:eastAsia="en-GB"/>
              </w:rPr>
              <w:t>Planirani troškovi</w:t>
            </w:r>
          </w:p>
        </w:tc>
        <w:tc>
          <w:tcPr>
            <w:tcW w:w="1134" w:type="dxa"/>
            <w:tcBorders>
              <w:top w:val="nil"/>
              <w:left w:val="single" w:sz="4" w:space="0" w:color="auto"/>
              <w:bottom w:val="single" w:sz="4" w:space="0" w:color="auto"/>
              <w:right w:val="single" w:sz="4" w:space="0" w:color="auto"/>
            </w:tcBorders>
            <w:shd w:val="clear" w:color="auto" w:fill="C4D79B"/>
            <w:textDirection w:val="btLr"/>
            <w:vAlign w:val="bottom"/>
          </w:tcPr>
          <w:p w14:paraId="7C02026C" w14:textId="77777777" w:rsidR="00701334" w:rsidRDefault="00701334" w:rsidP="00805A52">
            <w:pPr>
              <w:spacing w:line="600" w:lineRule="auto"/>
              <w:jc w:val="center"/>
              <w:rPr>
                <w:rFonts w:ascii="Times New Roman" w:hAnsi="Times New Roman"/>
                <w:b/>
                <w:bCs/>
                <w:sz w:val="20"/>
                <w:szCs w:val="20"/>
                <w:lang w:val="en-GB" w:eastAsia="en-GB"/>
              </w:rPr>
            </w:pPr>
            <w:r>
              <w:rPr>
                <w:rFonts w:ascii="Times New Roman" w:hAnsi="Times New Roman"/>
                <w:b/>
                <w:bCs/>
                <w:sz w:val="20"/>
                <w:szCs w:val="20"/>
                <w:lang w:val="en-GB" w:eastAsia="en-GB"/>
              </w:rPr>
              <w:t>Ostvareni troškovi</w:t>
            </w:r>
          </w:p>
        </w:tc>
        <w:tc>
          <w:tcPr>
            <w:tcW w:w="851" w:type="dxa"/>
            <w:tcBorders>
              <w:top w:val="nil"/>
              <w:left w:val="single" w:sz="4" w:space="0" w:color="auto"/>
              <w:bottom w:val="single" w:sz="4" w:space="0" w:color="auto"/>
              <w:right w:val="single" w:sz="4" w:space="0" w:color="auto"/>
            </w:tcBorders>
            <w:shd w:val="clear" w:color="auto" w:fill="C4D79B"/>
            <w:textDirection w:val="btLr"/>
            <w:vAlign w:val="bottom"/>
          </w:tcPr>
          <w:p w14:paraId="7423D641" w14:textId="77777777" w:rsidR="00701334" w:rsidRDefault="00701334" w:rsidP="00805A52">
            <w:pPr>
              <w:jc w:val="center"/>
              <w:rPr>
                <w:rFonts w:ascii="Times New Roman" w:hAnsi="Times New Roman"/>
                <w:b/>
                <w:bCs/>
                <w:sz w:val="20"/>
                <w:szCs w:val="20"/>
                <w:lang w:val="en-GB" w:eastAsia="en-GB"/>
              </w:rPr>
            </w:pPr>
            <w:r>
              <w:rPr>
                <w:rFonts w:ascii="Times New Roman" w:hAnsi="Times New Roman"/>
                <w:b/>
                <w:bCs/>
                <w:sz w:val="20"/>
                <w:szCs w:val="20"/>
                <w:lang w:val="en-GB" w:eastAsia="en-GB"/>
              </w:rPr>
              <w:t xml:space="preserve">Planirani kvartal </w:t>
            </w:r>
          </w:p>
          <w:p w14:paraId="1DDF608B" w14:textId="77777777" w:rsidR="00701334" w:rsidRDefault="00701334" w:rsidP="00805A52">
            <w:pPr>
              <w:jc w:val="center"/>
              <w:rPr>
                <w:rFonts w:ascii="Times New Roman" w:hAnsi="Times New Roman"/>
                <w:b/>
                <w:bCs/>
                <w:sz w:val="20"/>
                <w:szCs w:val="20"/>
                <w:lang w:val="en-GB" w:eastAsia="en-GB"/>
              </w:rPr>
            </w:pPr>
            <w:r>
              <w:rPr>
                <w:rFonts w:ascii="Times New Roman" w:hAnsi="Times New Roman"/>
                <w:b/>
                <w:bCs/>
                <w:sz w:val="20"/>
                <w:szCs w:val="20"/>
                <w:lang w:val="en-GB" w:eastAsia="en-GB"/>
              </w:rPr>
              <w:t>za provođenje</w:t>
            </w:r>
          </w:p>
        </w:tc>
        <w:tc>
          <w:tcPr>
            <w:tcW w:w="874" w:type="dxa"/>
            <w:tcBorders>
              <w:top w:val="nil"/>
              <w:left w:val="single" w:sz="4" w:space="0" w:color="auto"/>
              <w:bottom w:val="single" w:sz="4" w:space="0" w:color="auto"/>
              <w:right w:val="single" w:sz="4" w:space="0" w:color="auto"/>
            </w:tcBorders>
            <w:shd w:val="clear" w:color="auto" w:fill="C4D79B"/>
            <w:textDirection w:val="btLr"/>
            <w:vAlign w:val="bottom"/>
          </w:tcPr>
          <w:p w14:paraId="1D8781C0" w14:textId="77777777" w:rsidR="00701334" w:rsidRDefault="00701334" w:rsidP="00805A52">
            <w:pPr>
              <w:pStyle w:val="NoSpacing"/>
              <w:spacing w:line="480" w:lineRule="auto"/>
              <w:jc w:val="center"/>
              <w:rPr>
                <w:rFonts w:ascii="Times New Roman" w:hAnsi="Times New Roman"/>
                <w:b/>
                <w:sz w:val="20"/>
                <w:szCs w:val="20"/>
                <w:lang w:val="en-GB" w:eastAsia="en-GB"/>
              </w:rPr>
            </w:pPr>
            <w:r>
              <w:rPr>
                <w:rFonts w:ascii="Times New Roman" w:hAnsi="Times New Roman"/>
                <w:b/>
                <w:sz w:val="20"/>
                <w:szCs w:val="20"/>
                <w:lang w:val="en-GB" w:eastAsia="en-GB"/>
              </w:rPr>
              <w:t>Kvartal kad je aktivnost provedena</w:t>
            </w:r>
          </w:p>
        </w:tc>
        <w:tc>
          <w:tcPr>
            <w:tcW w:w="2126" w:type="dxa"/>
            <w:vMerge/>
            <w:tcBorders>
              <w:top w:val="nil"/>
              <w:left w:val="single" w:sz="4" w:space="0" w:color="auto"/>
              <w:bottom w:val="single" w:sz="4" w:space="0" w:color="000000"/>
              <w:right w:val="single" w:sz="8" w:space="0" w:color="auto"/>
            </w:tcBorders>
            <w:vAlign w:val="center"/>
          </w:tcPr>
          <w:p w14:paraId="728960A3" w14:textId="77777777" w:rsidR="00701334" w:rsidRDefault="00701334" w:rsidP="00805A52">
            <w:pPr>
              <w:spacing w:line="276" w:lineRule="auto"/>
              <w:rPr>
                <w:rFonts w:ascii="Times New Roman" w:hAnsi="Times New Roman"/>
                <w:b/>
                <w:bCs/>
                <w:sz w:val="20"/>
                <w:szCs w:val="20"/>
                <w:lang w:val="en-GB" w:eastAsia="en-GB"/>
              </w:rPr>
            </w:pPr>
          </w:p>
        </w:tc>
      </w:tr>
      <w:tr w:rsidR="00701334" w14:paraId="611F45F4" w14:textId="77777777" w:rsidTr="007D7673">
        <w:trPr>
          <w:gridAfter w:val="9"/>
          <w:wAfter w:w="9495" w:type="dxa"/>
          <w:trHeight w:val="90"/>
        </w:trPr>
        <w:tc>
          <w:tcPr>
            <w:tcW w:w="3379" w:type="dxa"/>
            <w:tcBorders>
              <w:top w:val="single" w:sz="4" w:space="0" w:color="auto"/>
              <w:left w:val="single" w:sz="8" w:space="0" w:color="auto"/>
              <w:bottom w:val="single" w:sz="8" w:space="0" w:color="auto"/>
              <w:right w:val="single" w:sz="4" w:space="0" w:color="auto"/>
            </w:tcBorders>
            <w:vAlign w:val="center"/>
          </w:tcPr>
          <w:p w14:paraId="7FD39149" w14:textId="77777777" w:rsidR="00701334" w:rsidRDefault="00701334" w:rsidP="00805A52">
            <w:pPr>
              <w:jc w:val="center"/>
              <w:rPr>
                <w:rFonts w:ascii="Times New Roman" w:hAnsi="Times New Roman"/>
                <w:i/>
                <w:iCs/>
                <w:sz w:val="20"/>
                <w:szCs w:val="20"/>
                <w:lang w:val="en-GB" w:eastAsia="en-GB"/>
              </w:rPr>
            </w:pPr>
            <w:r>
              <w:rPr>
                <w:rFonts w:ascii="Times New Roman" w:hAnsi="Times New Roman"/>
                <w:i/>
                <w:iCs/>
                <w:sz w:val="20"/>
                <w:szCs w:val="20"/>
                <w:lang w:val="en-GB" w:eastAsia="en-GB"/>
              </w:rPr>
              <w:t>1</w:t>
            </w:r>
          </w:p>
        </w:tc>
        <w:tc>
          <w:tcPr>
            <w:tcW w:w="1169" w:type="dxa"/>
            <w:tcBorders>
              <w:top w:val="single" w:sz="4" w:space="0" w:color="auto"/>
              <w:left w:val="nil"/>
              <w:bottom w:val="single" w:sz="8" w:space="0" w:color="auto"/>
              <w:right w:val="single" w:sz="4" w:space="0" w:color="auto"/>
            </w:tcBorders>
            <w:vAlign w:val="center"/>
          </w:tcPr>
          <w:p w14:paraId="7279A6C9" w14:textId="77777777" w:rsidR="00701334" w:rsidRDefault="00701334" w:rsidP="00805A52">
            <w:pPr>
              <w:jc w:val="center"/>
              <w:rPr>
                <w:rFonts w:ascii="Times New Roman" w:hAnsi="Times New Roman"/>
                <w:i/>
                <w:iCs/>
                <w:sz w:val="20"/>
                <w:szCs w:val="20"/>
                <w:lang w:val="en-GB" w:eastAsia="en-GB"/>
              </w:rPr>
            </w:pPr>
            <w:r>
              <w:rPr>
                <w:rFonts w:ascii="Times New Roman" w:hAnsi="Times New Roman"/>
                <w:i/>
                <w:iCs/>
                <w:sz w:val="20"/>
                <w:szCs w:val="20"/>
                <w:lang w:val="en-GB" w:eastAsia="en-GB"/>
              </w:rPr>
              <w:t>2</w:t>
            </w:r>
          </w:p>
        </w:tc>
        <w:tc>
          <w:tcPr>
            <w:tcW w:w="895" w:type="dxa"/>
            <w:tcBorders>
              <w:top w:val="single" w:sz="4" w:space="0" w:color="auto"/>
              <w:left w:val="nil"/>
              <w:bottom w:val="single" w:sz="8" w:space="0" w:color="auto"/>
              <w:right w:val="single" w:sz="4" w:space="0" w:color="auto"/>
            </w:tcBorders>
            <w:vAlign w:val="center"/>
          </w:tcPr>
          <w:p w14:paraId="4000643B" w14:textId="77777777" w:rsidR="00701334" w:rsidRDefault="00701334" w:rsidP="00805A52">
            <w:pPr>
              <w:jc w:val="center"/>
              <w:rPr>
                <w:rFonts w:ascii="Times New Roman" w:hAnsi="Times New Roman"/>
                <w:i/>
                <w:iCs/>
                <w:sz w:val="20"/>
                <w:szCs w:val="20"/>
                <w:lang w:val="en-GB" w:eastAsia="en-GB"/>
              </w:rPr>
            </w:pPr>
            <w:r>
              <w:rPr>
                <w:rFonts w:ascii="Times New Roman" w:hAnsi="Times New Roman"/>
                <w:i/>
                <w:iCs/>
                <w:sz w:val="20"/>
                <w:szCs w:val="20"/>
                <w:lang w:val="en-GB" w:eastAsia="en-GB"/>
              </w:rPr>
              <w:t>3</w:t>
            </w:r>
          </w:p>
        </w:tc>
        <w:tc>
          <w:tcPr>
            <w:tcW w:w="632" w:type="dxa"/>
            <w:tcBorders>
              <w:top w:val="single" w:sz="4" w:space="0" w:color="auto"/>
              <w:left w:val="nil"/>
              <w:bottom w:val="single" w:sz="8" w:space="0" w:color="auto"/>
              <w:right w:val="single" w:sz="4" w:space="0" w:color="auto"/>
            </w:tcBorders>
            <w:vAlign w:val="center"/>
          </w:tcPr>
          <w:p w14:paraId="6A1204F8" w14:textId="77777777" w:rsidR="00701334" w:rsidRDefault="00701334" w:rsidP="00805A52">
            <w:pPr>
              <w:jc w:val="center"/>
              <w:rPr>
                <w:rFonts w:ascii="Times New Roman" w:hAnsi="Times New Roman"/>
                <w:i/>
                <w:iCs/>
                <w:sz w:val="20"/>
                <w:szCs w:val="20"/>
                <w:lang w:val="en-GB" w:eastAsia="en-GB"/>
              </w:rPr>
            </w:pPr>
            <w:r>
              <w:rPr>
                <w:rFonts w:ascii="Times New Roman" w:hAnsi="Times New Roman"/>
                <w:i/>
                <w:iCs/>
                <w:sz w:val="20"/>
                <w:szCs w:val="20"/>
                <w:lang w:val="en-GB" w:eastAsia="en-GB"/>
              </w:rPr>
              <w:t>4</w:t>
            </w:r>
          </w:p>
        </w:tc>
        <w:tc>
          <w:tcPr>
            <w:tcW w:w="1037" w:type="dxa"/>
            <w:tcBorders>
              <w:top w:val="single" w:sz="4" w:space="0" w:color="auto"/>
              <w:left w:val="nil"/>
              <w:bottom w:val="single" w:sz="8" w:space="0" w:color="auto"/>
              <w:right w:val="single" w:sz="4" w:space="0" w:color="auto"/>
            </w:tcBorders>
            <w:vAlign w:val="center"/>
          </w:tcPr>
          <w:p w14:paraId="5055A09E" w14:textId="77777777" w:rsidR="00701334" w:rsidRDefault="00701334" w:rsidP="00805A52">
            <w:pPr>
              <w:jc w:val="center"/>
              <w:rPr>
                <w:rFonts w:ascii="Times New Roman" w:hAnsi="Times New Roman"/>
                <w:i/>
                <w:iCs/>
                <w:sz w:val="20"/>
                <w:szCs w:val="20"/>
                <w:lang w:val="en-GB" w:eastAsia="en-GB"/>
              </w:rPr>
            </w:pPr>
            <w:r>
              <w:rPr>
                <w:rFonts w:ascii="Times New Roman" w:hAnsi="Times New Roman"/>
                <w:i/>
                <w:iCs/>
                <w:sz w:val="20"/>
                <w:szCs w:val="20"/>
                <w:lang w:val="en-GB" w:eastAsia="en-GB"/>
              </w:rPr>
              <w:t>5</w:t>
            </w:r>
          </w:p>
        </w:tc>
        <w:tc>
          <w:tcPr>
            <w:tcW w:w="1200" w:type="dxa"/>
            <w:tcBorders>
              <w:top w:val="single" w:sz="4" w:space="0" w:color="auto"/>
              <w:left w:val="nil"/>
              <w:bottom w:val="single" w:sz="8" w:space="0" w:color="auto"/>
              <w:right w:val="single" w:sz="4" w:space="0" w:color="auto"/>
            </w:tcBorders>
            <w:vAlign w:val="center"/>
          </w:tcPr>
          <w:p w14:paraId="7FFFB745" w14:textId="77777777" w:rsidR="00701334" w:rsidRDefault="00701334" w:rsidP="00805A52">
            <w:pPr>
              <w:jc w:val="center"/>
              <w:rPr>
                <w:rFonts w:ascii="Times New Roman" w:hAnsi="Times New Roman"/>
                <w:i/>
                <w:iCs/>
                <w:sz w:val="20"/>
                <w:szCs w:val="20"/>
                <w:lang w:val="en-GB" w:eastAsia="en-GB"/>
              </w:rPr>
            </w:pPr>
            <w:r>
              <w:rPr>
                <w:rFonts w:ascii="Times New Roman" w:hAnsi="Times New Roman"/>
                <w:i/>
                <w:iCs/>
                <w:sz w:val="20"/>
                <w:szCs w:val="20"/>
                <w:lang w:val="en-GB" w:eastAsia="en-GB"/>
              </w:rPr>
              <w:t>6</w:t>
            </w:r>
          </w:p>
        </w:tc>
        <w:tc>
          <w:tcPr>
            <w:tcW w:w="960" w:type="dxa"/>
            <w:tcBorders>
              <w:top w:val="single" w:sz="4" w:space="0" w:color="auto"/>
              <w:left w:val="nil"/>
              <w:bottom w:val="single" w:sz="8" w:space="0" w:color="auto"/>
              <w:right w:val="single" w:sz="4" w:space="0" w:color="auto"/>
            </w:tcBorders>
            <w:vAlign w:val="center"/>
          </w:tcPr>
          <w:p w14:paraId="1026C529" w14:textId="77777777" w:rsidR="00701334" w:rsidRDefault="00701334" w:rsidP="00805A52">
            <w:pPr>
              <w:jc w:val="center"/>
              <w:rPr>
                <w:rFonts w:ascii="Times New Roman" w:hAnsi="Times New Roman"/>
                <w:i/>
                <w:iCs/>
                <w:sz w:val="20"/>
                <w:szCs w:val="20"/>
                <w:lang w:val="en-GB" w:eastAsia="en-GB"/>
              </w:rPr>
            </w:pPr>
            <w:r>
              <w:rPr>
                <w:rFonts w:ascii="Times New Roman" w:hAnsi="Times New Roman"/>
                <w:i/>
                <w:iCs/>
                <w:sz w:val="20"/>
                <w:szCs w:val="20"/>
                <w:lang w:val="en-GB" w:eastAsia="en-GB"/>
              </w:rPr>
              <w:t>7</w:t>
            </w:r>
          </w:p>
        </w:tc>
        <w:tc>
          <w:tcPr>
            <w:tcW w:w="1052" w:type="dxa"/>
            <w:tcBorders>
              <w:top w:val="single" w:sz="4" w:space="0" w:color="auto"/>
              <w:left w:val="nil"/>
              <w:bottom w:val="single" w:sz="8" w:space="0" w:color="auto"/>
              <w:right w:val="single" w:sz="4" w:space="0" w:color="auto"/>
            </w:tcBorders>
            <w:vAlign w:val="center"/>
          </w:tcPr>
          <w:p w14:paraId="3A66695F" w14:textId="77777777" w:rsidR="00701334" w:rsidRDefault="00701334" w:rsidP="00805A52">
            <w:pPr>
              <w:jc w:val="center"/>
              <w:rPr>
                <w:rFonts w:ascii="Times New Roman" w:hAnsi="Times New Roman"/>
                <w:i/>
                <w:iCs/>
                <w:sz w:val="20"/>
                <w:szCs w:val="20"/>
                <w:lang w:val="en-GB" w:eastAsia="en-GB"/>
              </w:rPr>
            </w:pPr>
            <w:r>
              <w:rPr>
                <w:rFonts w:ascii="Times New Roman" w:hAnsi="Times New Roman"/>
                <w:i/>
                <w:iCs/>
                <w:sz w:val="20"/>
                <w:szCs w:val="20"/>
                <w:lang w:val="en-GB" w:eastAsia="en-GB"/>
              </w:rPr>
              <w:t>8</w:t>
            </w:r>
          </w:p>
        </w:tc>
        <w:tc>
          <w:tcPr>
            <w:tcW w:w="1134" w:type="dxa"/>
            <w:tcBorders>
              <w:top w:val="single" w:sz="4" w:space="0" w:color="auto"/>
              <w:left w:val="nil"/>
              <w:bottom w:val="single" w:sz="8" w:space="0" w:color="auto"/>
              <w:right w:val="single" w:sz="4" w:space="0" w:color="auto"/>
            </w:tcBorders>
            <w:vAlign w:val="center"/>
          </w:tcPr>
          <w:p w14:paraId="05E53330" w14:textId="77777777" w:rsidR="00701334" w:rsidRDefault="00701334" w:rsidP="00805A52">
            <w:pPr>
              <w:jc w:val="center"/>
              <w:rPr>
                <w:rFonts w:ascii="Times New Roman" w:hAnsi="Times New Roman"/>
                <w:i/>
                <w:iCs/>
                <w:sz w:val="20"/>
                <w:szCs w:val="20"/>
                <w:lang w:val="en-GB" w:eastAsia="en-GB"/>
              </w:rPr>
            </w:pPr>
            <w:r>
              <w:rPr>
                <w:rFonts w:ascii="Times New Roman" w:hAnsi="Times New Roman"/>
                <w:i/>
                <w:iCs/>
                <w:sz w:val="20"/>
                <w:szCs w:val="20"/>
                <w:lang w:val="en-GB" w:eastAsia="en-GB"/>
              </w:rPr>
              <w:t>9</w:t>
            </w:r>
          </w:p>
        </w:tc>
        <w:tc>
          <w:tcPr>
            <w:tcW w:w="851" w:type="dxa"/>
            <w:tcBorders>
              <w:top w:val="single" w:sz="4" w:space="0" w:color="auto"/>
              <w:left w:val="nil"/>
              <w:bottom w:val="single" w:sz="8" w:space="0" w:color="auto"/>
              <w:right w:val="single" w:sz="4" w:space="0" w:color="auto"/>
            </w:tcBorders>
            <w:vAlign w:val="center"/>
          </w:tcPr>
          <w:p w14:paraId="44E96B77" w14:textId="77777777" w:rsidR="00701334" w:rsidRDefault="00701334" w:rsidP="00805A52">
            <w:pPr>
              <w:jc w:val="center"/>
              <w:rPr>
                <w:rFonts w:ascii="Times New Roman" w:hAnsi="Times New Roman"/>
                <w:i/>
                <w:iCs/>
                <w:sz w:val="20"/>
                <w:szCs w:val="20"/>
                <w:lang w:val="en-GB" w:eastAsia="en-GB"/>
              </w:rPr>
            </w:pPr>
            <w:r>
              <w:rPr>
                <w:rFonts w:ascii="Times New Roman" w:hAnsi="Times New Roman"/>
                <w:i/>
                <w:iCs/>
                <w:sz w:val="20"/>
                <w:szCs w:val="20"/>
                <w:lang w:val="en-GB" w:eastAsia="en-GB"/>
              </w:rPr>
              <w:t>10</w:t>
            </w:r>
          </w:p>
        </w:tc>
        <w:tc>
          <w:tcPr>
            <w:tcW w:w="874" w:type="dxa"/>
            <w:tcBorders>
              <w:top w:val="single" w:sz="4" w:space="0" w:color="auto"/>
              <w:left w:val="nil"/>
              <w:bottom w:val="single" w:sz="8" w:space="0" w:color="auto"/>
              <w:right w:val="single" w:sz="4" w:space="0" w:color="auto"/>
            </w:tcBorders>
            <w:vAlign w:val="center"/>
          </w:tcPr>
          <w:p w14:paraId="49CC8275" w14:textId="77777777" w:rsidR="00701334" w:rsidRDefault="00701334" w:rsidP="00805A52">
            <w:pPr>
              <w:jc w:val="center"/>
              <w:rPr>
                <w:rFonts w:ascii="Times New Roman" w:hAnsi="Times New Roman"/>
                <w:i/>
                <w:iCs/>
                <w:sz w:val="20"/>
                <w:szCs w:val="20"/>
                <w:lang w:val="en-GB" w:eastAsia="en-GB"/>
              </w:rPr>
            </w:pPr>
            <w:r>
              <w:rPr>
                <w:rFonts w:ascii="Times New Roman" w:hAnsi="Times New Roman"/>
                <w:i/>
                <w:iCs/>
                <w:sz w:val="20"/>
                <w:szCs w:val="20"/>
                <w:lang w:val="en-GB" w:eastAsia="en-GB"/>
              </w:rPr>
              <w:t>11</w:t>
            </w:r>
          </w:p>
        </w:tc>
        <w:tc>
          <w:tcPr>
            <w:tcW w:w="2126" w:type="dxa"/>
            <w:tcBorders>
              <w:top w:val="nil"/>
              <w:left w:val="nil"/>
              <w:bottom w:val="single" w:sz="8" w:space="0" w:color="auto"/>
              <w:right w:val="single" w:sz="8" w:space="0" w:color="auto"/>
            </w:tcBorders>
            <w:vAlign w:val="center"/>
          </w:tcPr>
          <w:p w14:paraId="45B58E42" w14:textId="77777777" w:rsidR="00701334" w:rsidRDefault="00701334" w:rsidP="00805A52">
            <w:pPr>
              <w:jc w:val="center"/>
              <w:rPr>
                <w:rFonts w:ascii="Times New Roman" w:hAnsi="Times New Roman"/>
                <w:i/>
                <w:iCs/>
                <w:sz w:val="20"/>
                <w:szCs w:val="20"/>
                <w:lang w:val="en-GB" w:eastAsia="en-GB"/>
              </w:rPr>
            </w:pPr>
            <w:r>
              <w:rPr>
                <w:rFonts w:ascii="Times New Roman" w:hAnsi="Times New Roman"/>
                <w:i/>
                <w:iCs/>
                <w:sz w:val="20"/>
                <w:szCs w:val="20"/>
                <w:lang w:val="en-GB" w:eastAsia="en-GB"/>
              </w:rPr>
              <w:t>12</w:t>
            </w:r>
          </w:p>
        </w:tc>
      </w:tr>
      <w:tr w:rsidR="00701334" w14:paraId="255B2333" w14:textId="77777777" w:rsidTr="007D7673">
        <w:trPr>
          <w:gridAfter w:val="9"/>
          <w:wAfter w:w="9495" w:type="dxa"/>
          <w:trHeight w:val="255"/>
        </w:trPr>
        <w:tc>
          <w:tcPr>
            <w:tcW w:w="15309" w:type="dxa"/>
            <w:gridSpan w:val="12"/>
            <w:tcBorders>
              <w:top w:val="single" w:sz="8" w:space="0" w:color="auto"/>
              <w:left w:val="single" w:sz="8" w:space="0" w:color="auto"/>
              <w:bottom w:val="single" w:sz="4" w:space="0" w:color="auto"/>
              <w:right w:val="single" w:sz="8" w:space="0" w:color="000000"/>
            </w:tcBorders>
            <w:shd w:val="clear" w:color="auto" w:fill="D8E4BC"/>
            <w:vAlign w:val="center"/>
          </w:tcPr>
          <w:p w14:paraId="07CB8287" w14:textId="77777777" w:rsidR="00701334" w:rsidRDefault="00701334" w:rsidP="00805A52">
            <w:pPr>
              <w:rPr>
                <w:rFonts w:ascii="Times New Roman" w:hAnsi="Times New Roman"/>
                <w:b/>
                <w:bCs/>
                <w:sz w:val="20"/>
                <w:szCs w:val="20"/>
                <w:lang w:val="fr-FR" w:eastAsia="en-GB"/>
              </w:rPr>
            </w:pPr>
            <w:r>
              <w:rPr>
                <w:rFonts w:ascii="Times New Roman" w:eastAsia="Calibri" w:hAnsi="Times New Roman"/>
                <w:b/>
                <w:bCs/>
                <w:sz w:val="20"/>
                <w:szCs w:val="20"/>
                <w:lang w:val="fr-FR"/>
              </w:rPr>
              <w:t xml:space="preserve">5.1. </w:t>
            </w:r>
            <w:r>
              <w:rPr>
                <w:rFonts w:ascii="Times New Roman" w:eastAsia="Calibri" w:hAnsi="Times New Roman"/>
                <w:b/>
                <w:bCs/>
                <w:sz w:val="20"/>
                <w:szCs w:val="20"/>
              </w:rPr>
              <w:t>Implementacija projekata i programa koji doprinose razvoju kulture i sporta</w:t>
            </w:r>
          </w:p>
        </w:tc>
      </w:tr>
      <w:tr w:rsidR="00701334" w14:paraId="36053010" w14:textId="77777777" w:rsidTr="007D7673">
        <w:trPr>
          <w:gridAfter w:val="9"/>
          <w:wAfter w:w="9495" w:type="dxa"/>
          <w:trHeight w:val="255"/>
        </w:trPr>
        <w:tc>
          <w:tcPr>
            <w:tcW w:w="15309" w:type="dxa"/>
            <w:gridSpan w:val="12"/>
            <w:tcBorders>
              <w:top w:val="single" w:sz="4" w:space="0" w:color="auto"/>
              <w:left w:val="single" w:sz="8" w:space="0" w:color="auto"/>
              <w:bottom w:val="single" w:sz="4" w:space="0" w:color="auto"/>
              <w:right w:val="single" w:sz="8" w:space="0" w:color="000000"/>
            </w:tcBorders>
            <w:shd w:val="clear" w:color="auto" w:fill="D6E3BC" w:themeFill="accent3" w:themeFillTint="66"/>
            <w:vAlign w:val="bottom"/>
          </w:tcPr>
          <w:p w14:paraId="3462312C" w14:textId="77777777" w:rsidR="00701334" w:rsidRDefault="00701334" w:rsidP="00805A52">
            <w:pPr>
              <w:rPr>
                <w:rFonts w:ascii="Times New Roman" w:hAnsi="Times New Roman"/>
                <w:b/>
                <w:bCs/>
                <w:sz w:val="20"/>
                <w:szCs w:val="20"/>
                <w:lang w:val="en-GB" w:eastAsia="en-GB"/>
              </w:rPr>
            </w:pPr>
            <w:r>
              <w:rPr>
                <w:rFonts w:ascii="Times New Roman" w:eastAsia="Calibri" w:hAnsi="Times New Roman"/>
                <w:b/>
                <w:bCs/>
                <w:sz w:val="20"/>
                <w:szCs w:val="20"/>
              </w:rPr>
              <w:t>5.1.1. Uspješna koordinacija aktivnosti u oblasti sporta</w:t>
            </w:r>
          </w:p>
        </w:tc>
      </w:tr>
      <w:tr w:rsidR="00701334" w14:paraId="126F840B" w14:textId="77777777" w:rsidTr="007D7673">
        <w:trPr>
          <w:gridAfter w:val="9"/>
          <w:wAfter w:w="9495" w:type="dxa"/>
          <w:trHeight w:val="1720"/>
        </w:trPr>
        <w:tc>
          <w:tcPr>
            <w:tcW w:w="3379" w:type="dxa"/>
            <w:tcBorders>
              <w:top w:val="single" w:sz="4" w:space="0" w:color="auto"/>
              <w:left w:val="single" w:sz="4" w:space="0" w:color="auto"/>
              <w:bottom w:val="single" w:sz="4" w:space="0" w:color="auto"/>
              <w:right w:val="single" w:sz="4" w:space="0" w:color="auto"/>
            </w:tcBorders>
          </w:tcPr>
          <w:p w14:paraId="0011AFCE" w14:textId="77777777" w:rsidR="00701334" w:rsidRDefault="00701334" w:rsidP="00805A52">
            <w:pPr>
              <w:rPr>
                <w:rFonts w:ascii="Times New Roman" w:eastAsia="Calibri" w:hAnsi="Times New Roman"/>
                <w:bCs/>
                <w:sz w:val="20"/>
                <w:szCs w:val="20"/>
              </w:rPr>
            </w:pPr>
            <w:r>
              <w:rPr>
                <w:rFonts w:ascii="Times New Roman" w:eastAsia="Calibri" w:hAnsi="Times New Roman"/>
                <w:bCs/>
                <w:sz w:val="20"/>
                <w:szCs w:val="20"/>
              </w:rPr>
              <w:t>5.1.1.1. Unapređenje   prezentacije rada Sektora za sport putem web stranice Ministarstva</w:t>
            </w:r>
          </w:p>
        </w:tc>
        <w:tc>
          <w:tcPr>
            <w:tcW w:w="1169" w:type="dxa"/>
            <w:tcBorders>
              <w:top w:val="single" w:sz="4" w:space="0" w:color="auto"/>
              <w:left w:val="nil"/>
              <w:bottom w:val="single" w:sz="4" w:space="0" w:color="auto"/>
              <w:right w:val="single" w:sz="4" w:space="0" w:color="auto"/>
            </w:tcBorders>
            <w:vAlign w:val="center"/>
          </w:tcPr>
          <w:p w14:paraId="41922B15"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Sektor za sport u saradnji sa Uredom sekretara</w:t>
            </w:r>
          </w:p>
          <w:p w14:paraId="1F8B95C8" w14:textId="77777777" w:rsidR="00701334" w:rsidRDefault="00701334" w:rsidP="00805A52">
            <w:pPr>
              <w:jc w:val="center"/>
              <w:rPr>
                <w:rFonts w:ascii="Times New Roman" w:eastAsia="Calibri" w:hAnsi="Times New Roman"/>
                <w:sz w:val="20"/>
                <w:szCs w:val="20"/>
              </w:rPr>
            </w:pPr>
          </w:p>
        </w:tc>
        <w:tc>
          <w:tcPr>
            <w:tcW w:w="895" w:type="dxa"/>
            <w:tcBorders>
              <w:top w:val="single" w:sz="4" w:space="0" w:color="auto"/>
              <w:left w:val="nil"/>
              <w:bottom w:val="single" w:sz="4" w:space="0" w:color="auto"/>
              <w:right w:val="single" w:sz="4" w:space="0" w:color="auto"/>
            </w:tcBorders>
            <w:vAlign w:val="center"/>
          </w:tcPr>
          <w:p w14:paraId="48FDCFE7" w14:textId="77777777" w:rsidR="00701334" w:rsidRDefault="00701334" w:rsidP="00805A52">
            <w:pPr>
              <w:jc w:val="center"/>
              <w:rPr>
                <w:rFonts w:ascii="Times New Roman" w:eastAsia="Calibri" w:hAnsi="Times New Roman"/>
                <w:bCs/>
                <w:sz w:val="20"/>
                <w:szCs w:val="20"/>
              </w:rPr>
            </w:pPr>
            <w:r>
              <w:rPr>
                <w:rFonts w:ascii="Times New Roman" w:eastAsia="Calibri" w:hAnsi="Times New Roman"/>
                <w:bCs/>
                <w:sz w:val="20"/>
                <w:szCs w:val="20"/>
              </w:rPr>
              <w:t>%</w:t>
            </w:r>
          </w:p>
        </w:tc>
        <w:tc>
          <w:tcPr>
            <w:tcW w:w="632" w:type="dxa"/>
            <w:tcBorders>
              <w:top w:val="single" w:sz="4" w:space="0" w:color="auto"/>
              <w:left w:val="nil"/>
              <w:bottom w:val="single" w:sz="4" w:space="0" w:color="auto"/>
              <w:right w:val="single" w:sz="4" w:space="0" w:color="auto"/>
            </w:tcBorders>
          </w:tcPr>
          <w:p w14:paraId="4C1DBE3D" w14:textId="77777777" w:rsidR="00701334" w:rsidRDefault="00701334" w:rsidP="00805A52">
            <w:pPr>
              <w:spacing w:after="200"/>
              <w:jc w:val="center"/>
              <w:rPr>
                <w:rFonts w:ascii="Times New Roman" w:eastAsia="Calibri" w:hAnsi="Times New Roman"/>
                <w:sz w:val="20"/>
                <w:szCs w:val="20"/>
              </w:rPr>
            </w:pPr>
          </w:p>
          <w:p w14:paraId="2C180486" w14:textId="77777777" w:rsidR="00701334" w:rsidRDefault="00701334" w:rsidP="00805A52">
            <w:pPr>
              <w:spacing w:after="200"/>
              <w:jc w:val="center"/>
              <w:rPr>
                <w:rFonts w:ascii="Times New Roman" w:eastAsia="Calibri" w:hAnsi="Times New Roman"/>
                <w:sz w:val="20"/>
                <w:szCs w:val="20"/>
              </w:rPr>
            </w:pPr>
          </w:p>
          <w:p w14:paraId="307264C5"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10%</w:t>
            </w:r>
          </w:p>
        </w:tc>
        <w:tc>
          <w:tcPr>
            <w:tcW w:w="1037" w:type="dxa"/>
            <w:tcBorders>
              <w:top w:val="single" w:sz="4" w:space="0" w:color="auto"/>
              <w:left w:val="nil"/>
              <w:bottom w:val="single" w:sz="4" w:space="0" w:color="auto"/>
              <w:right w:val="single" w:sz="4" w:space="0" w:color="auto"/>
            </w:tcBorders>
          </w:tcPr>
          <w:p w14:paraId="2F90961C" w14:textId="77777777" w:rsidR="00701334" w:rsidRDefault="00701334" w:rsidP="00805A52">
            <w:pPr>
              <w:spacing w:after="200"/>
              <w:jc w:val="center"/>
              <w:rPr>
                <w:rFonts w:ascii="Times New Roman" w:eastAsia="Calibri" w:hAnsi="Times New Roman"/>
                <w:sz w:val="20"/>
                <w:szCs w:val="20"/>
              </w:rPr>
            </w:pPr>
          </w:p>
          <w:p w14:paraId="58DB8105" w14:textId="77777777" w:rsidR="00701334" w:rsidRDefault="00701334" w:rsidP="00805A52">
            <w:pPr>
              <w:spacing w:after="200"/>
              <w:jc w:val="both"/>
              <w:rPr>
                <w:rFonts w:ascii="Times New Roman" w:eastAsia="Calibri" w:hAnsi="Times New Roman"/>
                <w:sz w:val="20"/>
                <w:szCs w:val="20"/>
              </w:rPr>
            </w:pPr>
          </w:p>
          <w:p w14:paraId="77F17647" w14:textId="77777777" w:rsidR="00701334" w:rsidRDefault="00701334" w:rsidP="00805A52">
            <w:pPr>
              <w:spacing w:after="200"/>
              <w:jc w:val="both"/>
              <w:rPr>
                <w:rFonts w:ascii="Times New Roman" w:eastAsia="Calibri" w:hAnsi="Times New Roman"/>
                <w:sz w:val="20"/>
                <w:szCs w:val="20"/>
              </w:rPr>
            </w:pPr>
            <w:r>
              <w:rPr>
                <w:rFonts w:ascii="Times New Roman" w:eastAsia="Calibri" w:hAnsi="Times New Roman"/>
                <w:sz w:val="20"/>
                <w:szCs w:val="20"/>
              </w:rPr>
              <w:t>100%</w:t>
            </w:r>
          </w:p>
        </w:tc>
        <w:tc>
          <w:tcPr>
            <w:tcW w:w="1200" w:type="dxa"/>
            <w:tcBorders>
              <w:top w:val="single" w:sz="4" w:space="0" w:color="auto"/>
              <w:left w:val="nil"/>
              <w:bottom w:val="single" w:sz="4" w:space="0" w:color="auto"/>
              <w:right w:val="single" w:sz="4" w:space="0" w:color="auto"/>
            </w:tcBorders>
            <w:vAlign w:val="center"/>
          </w:tcPr>
          <w:p w14:paraId="05537D5B" w14:textId="77777777" w:rsidR="00701334" w:rsidRDefault="00701334" w:rsidP="00805A52">
            <w:pPr>
              <w:jc w:val="center"/>
              <w:rPr>
                <w:rFonts w:ascii="Times New Roman" w:eastAsia="Calibri" w:hAnsi="Times New Roman"/>
                <w:sz w:val="20"/>
                <w:szCs w:val="20"/>
              </w:rPr>
            </w:pPr>
            <w:r>
              <w:rPr>
                <w:rFonts w:ascii="Times New Roman" w:eastAsia="Calibri" w:hAnsi="Times New Roman"/>
                <w:sz w:val="20"/>
                <w:szCs w:val="20"/>
              </w:rPr>
              <w:t>100%</w:t>
            </w:r>
          </w:p>
        </w:tc>
        <w:tc>
          <w:tcPr>
            <w:tcW w:w="960" w:type="dxa"/>
            <w:tcBorders>
              <w:top w:val="single" w:sz="4" w:space="0" w:color="auto"/>
              <w:left w:val="nil"/>
              <w:bottom w:val="single" w:sz="4" w:space="0" w:color="auto"/>
              <w:right w:val="single" w:sz="4" w:space="0" w:color="auto"/>
            </w:tcBorders>
            <w:noWrap/>
            <w:vAlign w:val="center"/>
          </w:tcPr>
          <w:p w14:paraId="6EFCAD66" w14:textId="77777777" w:rsidR="00701334" w:rsidRDefault="00701334" w:rsidP="00805A52">
            <w:pPr>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single" w:sz="4" w:space="0" w:color="auto"/>
              <w:left w:val="nil"/>
              <w:bottom w:val="single" w:sz="4" w:space="0" w:color="auto"/>
              <w:right w:val="single" w:sz="4" w:space="0" w:color="auto"/>
            </w:tcBorders>
            <w:noWrap/>
            <w:vAlign w:val="center"/>
          </w:tcPr>
          <w:p w14:paraId="6E951BBC" w14:textId="77777777" w:rsidR="00701334" w:rsidRDefault="00701334" w:rsidP="00805A52">
            <w:pPr>
              <w:jc w:val="center"/>
              <w:rPr>
                <w:rFonts w:ascii="Times New Roman" w:eastAsia="Calibri" w:hAnsi="Times New Roman"/>
                <w:sz w:val="20"/>
                <w:szCs w:val="20"/>
              </w:rPr>
            </w:pPr>
            <w:r>
              <w:rPr>
                <w:rFonts w:ascii="Times New Roman" w:eastAsia="Calibri" w:hAnsi="Times New Roman"/>
                <w:sz w:val="20"/>
                <w:szCs w:val="20"/>
              </w:rPr>
              <w:t>5.500,00</w:t>
            </w:r>
          </w:p>
        </w:tc>
        <w:tc>
          <w:tcPr>
            <w:tcW w:w="1134" w:type="dxa"/>
            <w:tcBorders>
              <w:top w:val="single" w:sz="4" w:space="0" w:color="auto"/>
              <w:left w:val="nil"/>
              <w:bottom w:val="single" w:sz="4" w:space="0" w:color="auto"/>
              <w:right w:val="single" w:sz="4" w:space="0" w:color="auto"/>
            </w:tcBorders>
            <w:noWrap/>
            <w:vAlign w:val="center"/>
          </w:tcPr>
          <w:p w14:paraId="6955FAE6" w14:textId="77777777" w:rsidR="00701334" w:rsidRDefault="00701334" w:rsidP="00805A52">
            <w:pPr>
              <w:jc w:val="center"/>
              <w:rPr>
                <w:rFonts w:ascii="Times New Roman" w:eastAsia="Calibri" w:hAnsi="Times New Roman"/>
                <w:bCs/>
                <w:sz w:val="20"/>
                <w:szCs w:val="20"/>
              </w:rPr>
            </w:pPr>
            <w:r>
              <w:rPr>
                <w:rFonts w:ascii="Times New Roman" w:eastAsia="Calibri" w:hAnsi="Times New Roman"/>
                <w:sz w:val="20"/>
                <w:szCs w:val="20"/>
              </w:rPr>
              <w:t>5.500,00</w:t>
            </w:r>
          </w:p>
        </w:tc>
        <w:tc>
          <w:tcPr>
            <w:tcW w:w="851" w:type="dxa"/>
            <w:tcBorders>
              <w:top w:val="single" w:sz="4" w:space="0" w:color="auto"/>
              <w:left w:val="nil"/>
              <w:bottom w:val="single" w:sz="4" w:space="0" w:color="auto"/>
              <w:right w:val="single" w:sz="4" w:space="0" w:color="auto"/>
            </w:tcBorders>
            <w:noWrap/>
            <w:vAlign w:val="center"/>
          </w:tcPr>
          <w:p w14:paraId="22873049" w14:textId="77777777" w:rsidR="00701334" w:rsidRDefault="00701334" w:rsidP="00805A52">
            <w:pPr>
              <w:spacing w:after="200"/>
              <w:jc w:val="center"/>
              <w:rPr>
                <w:rFonts w:ascii="Times New Roman" w:eastAsia="Calibri" w:hAnsi="Times New Roman"/>
                <w:sz w:val="20"/>
                <w:szCs w:val="20"/>
              </w:rPr>
            </w:pPr>
          </w:p>
          <w:p w14:paraId="3754151F"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 II, III, IV</w:t>
            </w:r>
          </w:p>
          <w:p w14:paraId="2FBB0D5F" w14:textId="77777777" w:rsidR="00701334" w:rsidRDefault="00701334" w:rsidP="00805A52">
            <w:pPr>
              <w:jc w:val="center"/>
              <w:rPr>
                <w:rFonts w:ascii="Times New Roman" w:eastAsia="Calibri" w:hAnsi="Times New Roman"/>
                <w:sz w:val="20"/>
                <w:szCs w:val="20"/>
              </w:rPr>
            </w:pPr>
          </w:p>
        </w:tc>
        <w:tc>
          <w:tcPr>
            <w:tcW w:w="874" w:type="dxa"/>
            <w:tcBorders>
              <w:top w:val="single" w:sz="4" w:space="0" w:color="auto"/>
              <w:left w:val="nil"/>
              <w:bottom w:val="single" w:sz="4" w:space="0" w:color="auto"/>
              <w:right w:val="single" w:sz="4" w:space="0" w:color="auto"/>
            </w:tcBorders>
            <w:noWrap/>
            <w:vAlign w:val="center"/>
          </w:tcPr>
          <w:p w14:paraId="35FCB773" w14:textId="77777777" w:rsidR="00701334" w:rsidRDefault="00701334" w:rsidP="00805A52">
            <w:pPr>
              <w:spacing w:after="200"/>
              <w:jc w:val="center"/>
              <w:rPr>
                <w:rFonts w:ascii="Times New Roman" w:eastAsia="Calibri" w:hAnsi="Times New Roman"/>
                <w:sz w:val="20"/>
                <w:szCs w:val="20"/>
              </w:rPr>
            </w:pPr>
          </w:p>
          <w:p w14:paraId="3B168A9F"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 II, III i IV</w:t>
            </w:r>
          </w:p>
          <w:p w14:paraId="6AD0D96A" w14:textId="77777777" w:rsidR="00701334" w:rsidRDefault="00701334" w:rsidP="00805A52">
            <w:pPr>
              <w:jc w:val="center"/>
              <w:rPr>
                <w:rFonts w:ascii="Times New Roman" w:eastAsia="Calibri" w:hAnsi="Times New Roman"/>
                <w:bCs/>
                <w:sz w:val="20"/>
                <w:szCs w:val="20"/>
              </w:rPr>
            </w:pPr>
          </w:p>
        </w:tc>
        <w:tc>
          <w:tcPr>
            <w:tcW w:w="2126" w:type="dxa"/>
            <w:tcBorders>
              <w:top w:val="single" w:sz="4" w:space="0" w:color="auto"/>
              <w:left w:val="nil"/>
              <w:bottom w:val="single" w:sz="4" w:space="0" w:color="auto"/>
              <w:right w:val="single" w:sz="4" w:space="0" w:color="auto"/>
            </w:tcBorders>
            <w:noWrap/>
            <w:vAlign w:val="center"/>
          </w:tcPr>
          <w:p w14:paraId="6931A7AC" w14:textId="77777777" w:rsidR="00701334" w:rsidRDefault="00701334" w:rsidP="00805A52">
            <w:pPr>
              <w:spacing w:after="200" w:line="276" w:lineRule="auto"/>
              <w:jc w:val="center"/>
              <w:rPr>
                <w:rFonts w:ascii="Times New Roman" w:eastAsia="Calibri" w:hAnsi="Times New Roman"/>
                <w:sz w:val="20"/>
                <w:szCs w:val="20"/>
              </w:rPr>
            </w:pPr>
            <w:r>
              <w:rPr>
                <w:rFonts w:ascii="Times New Roman" w:eastAsia="Calibri" w:hAnsi="Times New Roman"/>
                <w:sz w:val="20"/>
                <w:szCs w:val="20"/>
              </w:rPr>
              <w:t>Kontinuirano tokom godine radilo se na ažuriranju web stranice</w:t>
            </w:r>
          </w:p>
          <w:p w14:paraId="30FA6E8A" w14:textId="77777777" w:rsidR="00701334" w:rsidRDefault="00701334" w:rsidP="00805A52">
            <w:pPr>
              <w:spacing w:line="276" w:lineRule="auto"/>
              <w:jc w:val="center"/>
              <w:rPr>
                <w:rFonts w:ascii="Times New Roman" w:eastAsia="Calibri" w:hAnsi="Times New Roman"/>
                <w:bCs/>
                <w:sz w:val="20"/>
                <w:szCs w:val="20"/>
              </w:rPr>
            </w:pPr>
          </w:p>
        </w:tc>
      </w:tr>
      <w:tr w:rsidR="00701334" w14:paraId="29DAF7D6" w14:textId="77777777" w:rsidTr="007D7673">
        <w:trPr>
          <w:gridAfter w:val="9"/>
          <w:wAfter w:w="9495" w:type="dxa"/>
          <w:trHeight w:val="1550"/>
        </w:trPr>
        <w:tc>
          <w:tcPr>
            <w:tcW w:w="3379" w:type="dxa"/>
            <w:tcBorders>
              <w:top w:val="single" w:sz="4" w:space="0" w:color="auto"/>
              <w:left w:val="single" w:sz="4" w:space="0" w:color="auto"/>
              <w:bottom w:val="single" w:sz="4" w:space="0" w:color="auto"/>
              <w:right w:val="single" w:sz="4" w:space="0" w:color="auto"/>
            </w:tcBorders>
          </w:tcPr>
          <w:p w14:paraId="5B2960A7" w14:textId="77777777" w:rsidR="00701334" w:rsidRDefault="00701334" w:rsidP="00805A52">
            <w:pPr>
              <w:spacing w:after="200" w:line="276" w:lineRule="auto"/>
              <w:rPr>
                <w:rFonts w:ascii="Times New Roman" w:eastAsia="Calibri" w:hAnsi="Times New Roman"/>
                <w:bCs/>
                <w:sz w:val="20"/>
                <w:szCs w:val="20"/>
              </w:rPr>
            </w:pPr>
            <w:r>
              <w:rPr>
                <w:rFonts w:ascii="Times New Roman" w:eastAsia="Calibri" w:hAnsi="Times New Roman"/>
                <w:bCs/>
                <w:sz w:val="20"/>
                <w:szCs w:val="20"/>
              </w:rPr>
              <w:t>5.1.1.2.Unapređenje medijske promocije Sektora</w:t>
            </w:r>
          </w:p>
        </w:tc>
        <w:tc>
          <w:tcPr>
            <w:tcW w:w="1169" w:type="dxa"/>
            <w:tcBorders>
              <w:top w:val="single" w:sz="4" w:space="0" w:color="auto"/>
              <w:left w:val="nil"/>
              <w:bottom w:val="single" w:sz="4" w:space="0" w:color="auto"/>
              <w:right w:val="single" w:sz="4" w:space="0" w:color="auto"/>
            </w:tcBorders>
          </w:tcPr>
          <w:p w14:paraId="5D6DCB85" w14:textId="77777777" w:rsidR="00701334" w:rsidRDefault="00701334" w:rsidP="00805A52">
            <w:pPr>
              <w:spacing w:after="200" w:line="276" w:lineRule="auto"/>
              <w:jc w:val="center"/>
              <w:rPr>
                <w:rFonts w:ascii="Times New Roman" w:eastAsia="Calibri" w:hAnsi="Times New Roman"/>
                <w:sz w:val="20"/>
                <w:szCs w:val="20"/>
              </w:rPr>
            </w:pPr>
            <w:r>
              <w:rPr>
                <w:rFonts w:ascii="Times New Roman" w:eastAsia="Calibri" w:hAnsi="Times New Roman"/>
                <w:sz w:val="20"/>
                <w:szCs w:val="20"/>
              </w:rPr>
              <w:t>Sektor za sport u saradnji sa Uredom sekretara</w:t>
            </w:r>
          </w:p>
        </w:tc>
        <w:tc>
          <w:tcPr>
            <w:tcW w:w="895" w:type="dxa"/>
            <w:tcBorders>
              <w:top w:val="single" w:sz="4" w:space="0" w:color="auto"/>
              <w:left w:val="nil"/>
              <w:bottom w:val="single" w:sz="4" w:space="0" w:color="auto"/>
              <w:right w:val="single" w:sz="4" w:space="0" w:color="auto"/>
            </w:tcBorders>
          </w:tcPr>
          <w:p w14:paraId="582599E3" w14:textId="77777777" w:rsidR="00701334" w:rsidRDefault="00701334" w:rsidP="00805A52">
            <w:pPr>
              <w:spacing w:after="200" w:line="276" w:lineRule="auto"/>
              <w:jc w:val="center"/>
              <w:rPr>
                <w:rFonts w:ascii="Times New Roman" w:eastAsia="Calibri" w:hAnsi="Times New Roman"/>
                <w:sz w:val="20"/>
                <w:szCs w:val="20"/>
              </w:rPr>
            </w:pPr>
          </w:p>
          <w:p w14:paraId="358D7ADF" w14:textId="77777777" w:rsidR="00701334" w:rsidRDefault="00701334" w:rsidP="00805A52">
            <w:pPr>
              <w:spacing w:after="200" w:line="276" w:lineRule="auto"/>
              <w:jc w:val="center"/>
              <w:rPr>
                <w:rFonts w:ascii="Times New Roman" w:eastAsia="Calibri" w:hAnsi="Times New Roman"/>
                <w:sz w:val="20"/>
                <w:szCs w:val="20"/>
              </w:rPr>
            </w:pPr>
          </w:p>
          <w:p w14:paraId="0FAF9BF3" w14:textId="77777777" w:rsidR="00701334" w:rsidRDefault="00701334" w:rsidP="00805A52">
            <w:pPr>
              <w:spacing w:after="200" w:line="276" w:lineRule="auto"/>
              <w:jc w:val="center"/>
              <w:rPr>
                <w:rFonts w:ascii="Times New Roman" w:eastAsia="Calibri" w:hAnsi="Times New Roman"/>
                <w:sz w:val="20"/>
                <w:szCs w:val="20"/>
              </w:rPr>
            </w:pPr>
            <w:r>
              <w:rPr>
                <w:rFonts w:ascii="Times New Roman" w:eastAsia="Calibri" w:hAnsi="Times New Roman"/>
                <w:sz w:val="20"/>
                <w:szCs w:val="20"/>
              </w:rPr>
              <w:t>%</w:t>
            </w:r>
          </w:p>
        </w:tc>
        <w:tc>
          <w:tcPr>
            <w:tcW w:w="632" w:type="dxa"/>
            <w:tcBorders>
              <w:top w:val="single" w:sz="4" w:space="0" w:color="auto"/>
              <w:left w:val="nil"/>
              <w:bottom w:val="single" w:sz="4" w:space="0" w:color="auto"/>
              <w:right w:val="single" w:sz="4" w:space="0" w:color="auto"/>
            </w:tcBorders>
          </w:tcPr>
          <w:p w14:paraId="5EFE7212" w14:textId="77777777" w:rsidR="00701334" w:rsidRDefault="00701334" w:rsidP="00805A52">
            <w:pPr>
              <w:spacing w:after="200" w:line="276" w:lineRule="auto"/>
              <w:jc w:val="center"/>
              <w:rPr>
                <w:rFonts w:ascii="Times New Roman" w:eastAsia="Calibri" w:hAnsi="Times New Roman"/>
                <w:sz w:val="20"/>
                <w:szCs w:val="20"/>
              </w:rPr>
            </w:pPr>
          </w:p>
          <w:p w14:paraId="626B109A" w14:textId="77777777" w:rsidR="00701334" w:rsidRDefault="00701334" w:rsidP="00805A52">
            <w:pPr>
              <w:spacing w:after="200" w:line="276" w:lineRule="auto"/>
              <w:jc w:val="center"/>
              <w:rPr>
                <w:rFonts w:ascii="Times New Roman" w:eastAsia="Calibri" w:hAnsi="Times New Roman"/>
                <w:sz w:val="20"/>
                <w:szCs w:val="20"/>
              </w:rPr>
            </w:pPr>
          </w:p>
          <w:p w14:paraId="4068CBA5" w14:textId="77777777" w:rsidR="00701334" w:rsidRDefault="00701334" w:rsidP="00805A52">
            <w:pPr>
              <w:spacing w:after="200" w:line="276" w:lineRule="auto"/>
              <w:jc w:val="center"/>
              <w:rPr>
                <w:rFonts w:ascii="Times New Roman" w:eastAsia="Calibri" w:hAnsi="Times New Roman"/>
                <w:sz w:val="20"/>
                <w:szCs w:val="20"/>
              </w:rPr>
            </w:pPr>
            <w:r>
              <w:rPr>
                <w:rFonts w:ascii="Times New Roman" w:eastAsia="Calibri" w:hAnsi="Times New Roman"/>
                <w:sz w:val="20"/>
                <w:szCs w:val="20"/>
              </w:rPr>
              <w:t>10%</w:t>
            </w:r>
          </w:p>
          <w:p w14:paraId="0F5961C5" w14:textId="77777777" w:rsidR="00701334" w:rsidRDefault="00701334" w:rsidP="00805A52">
            <w:pPr>
              <w:spacing w:after="200" w:line="276" w:lineRule="auto"/>
              <w:jc w:val="center"/>
              <w:rPr>
                <w:rFonts w:ascii="Times New Roman" w:eastAsia="Calibri" w:hAnsi="Times New Roman"/>
                <w:sz w:val="20"/>
                <w:szCs w:val="20"/>
              </w:rPr>
            </w:pPr>
          </w:p>
        </w:tc>
        <w:tc>
          <w:tcPr>
            <w:tcW w:w="1037" w:type="dxa"/>
            <w:tcBorders>
              <w:top w:val="single" w:sz="4" w:space="0" w:color="auto"/>
              <w:left w:val="nil"/>
              <w:bottom w:val="single" w:sz="4" w:space="0" w:color="auto"/>
              <w:right w:val="single" w:sz="4" w:space="0" w:color="auto"/>
            </w:tcBorders>
          </w:tcPr>
          <w:p w14:paraId="73087A76" w14:textId="77777777" w:rsidR="00701334" w:rsidRDefault="00701334" w:rsidP="00805A52">
            <w:pPr>
              <w:spacing w:after="200" w:line="276" w:lineRule="auto"/>
              <w:jc w:val="center"/>
              <w:rPr>
                <w:rFonts w:ascii="Times New Roman" w:eastAsia="Calibri" w:hAnsi="Times New Roman"/>
                <w:sz w:val="20"/>
                <w:szCs w:val="20"/>
              </w:rPr>
            </w:pPr>
            <w:r>
              <w:rPr>
                <w:rFonts w:ascii="Times New Roman" w:eastAsia="Calibri" w:hAnsi="Times New Roman"/>
                <w:sz w:val="20"/>
                <w:szCs w:val="20"/>
              </w:rPr>
              <w:t> </w:t>
            </w:r>
          </w:p>
          <w:p w14:paraId="274EEE0A" w14:textId="77777777" w:rsidR="00701334" w:rsidRDefault="00701334" w:rsidP="00805A52">
            <w:pPr>
              <w:spacing w:after="200" w:line="276" w:lineRule="auto"/>
              <w:jc w:val="both"/>
              <w:rPr>
                <w:rFonts w:ascii="Times New Roman" w:eastAsia="Calibri" w:hAnsi="Times New Roman"/>
                <w:sz w:val="20"/>
                <w:szCs w:val="20"/>
              </w:rPr>
            </w:pPr>
          </w:p>
          <w:p w14:paraId="1A0EC223" w14:textId="77777777" w:rsidR="00701334" w:rsidRDefault="00701334" w:rsidP="00805A52">
            <w:pPr>
              <w:spacing w:after="200" w:line="276" w:lineRule="auto"/>
              <w:jc w:val="both"/>
              <w:rPr>
                <w:rFonts w:ascii="Times New Roman" w:eastAsia="Calibri" w:hAnsi="Times New Roman"/>
                <w:sz w:val="20"/>
                <w:szCs w:val="20"/>
              </w:rPr>
            </w:pPr>
            <w:r>
              <w:rPr>
                <w:rFonts w:ascii="Times New Roman" w:eastAsia="Calibri" w:hAnsi="Times New Roman"/>
                <w:sz w:val="20"/>
                <w:szCs w:val="20"/>
              </w:rPr>
              <w:t>100%</w:t>
            </w:r>
          </w:p>
          <w:p w14:paraId="433A7DA6" w14:textId="77777777" w:rsidR="00701334" w:rsidRDefault="00701334" w:rsidP="00805A52">
            <w:pPr>
              <w:spacing w:after="200" w:line="276" w:lineRule="auto"/>
              <w:jc w:val="center"/>
              <w:rPr>
                <w:rFonts w:ascii="Times New Roman" w:eastAsia="Calibri" w:hAnsi="Times New Roman"/>
                <w:sz w:val="20"/>
                <w:szCs w:val="20"/>
              </w:rPr>
            </w:pPr>
          </w:p>
        </w:tc>
        <w:tc>
          <w:tcPr>
            <w:tcW w:w="1200" w:type="dxa"/>
            <w:tcBorders>
              <w:top w:val="single" w:sz="4" w:space="0" w:color="auto"/>
              <w:left w:val="nil"/>
              <w:bottom w:val="single" w:sz="4" w:space="0" w:color="auto"/>
              <w:right w:val="single" w:sz="4" w:space="0" w:color="auto"/>
            </w:tcBorders>
            <w:vAlign w:val="center"/>
          </w:tcPr>
          <w:p w14:paraId="35F32757" w14:textId="77777777" w:rsidR="00701334" w:rsidRDefault="00701334" w:rsidP="00805A52">
            <w:pPr>
              <w:jc w:val="both"/>
              <w:rPr>
                <w:rFonts w:ascii="Times New Roman" w:eastAsia="Calibri" w:hAnsi="Times New Roman"/>
                <w:sz w:val="20"/>
                <w:szCs w:val="20"/>
              </w:rPr>
            </w:pPr>
            <w:r>
              <w:rPr>
                <w:rFonts w:ascii="Times New Roman" w:eastAsia="Calibri" w:hAnsi="Times New Roman"/>
                <w:sz w:val="20"/>
                <w:szCs w:val="20"/>
              </w:rPr>
              <w:t>100%</w:t>
            </w:r>
          </w:p>
        </w:tc>
        <w:tc>
          <w:tcPr>
            <w:tcW w:w="960" w:type="dxa"/>
            <w:tcBorders>
              <w:top w:val="single" w:sz="4" w:space="0" w:color="auto"/>
              <w:left w:val="nil"/>
              <w:bottom w:val="single" w:sz="4" w:space="0" w:color="auto"/>
              <w:right w:val="single" w:sz="4" w:space="0" w:color="auto"/>
            </w:tcBorders>
            <w:noWrap/>
            <w:vAlign w:val="center"/>
          </w:tcPr>
          <w:p w14:paraId="4C390CDF" w14:textId="77777777" w:rsidR="00701334" w:rsidRDefault="00701334" w:rsidP="00805A52">
            <w:pPr>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single" w:sz="4" w:space="0" w:color="auto"/>
              <w:left w:val="nil"/>
              <w:bottom w:val="single" w:sz="4" w:space="0" w:color="auto"/>
              <w:right w:val="single" w:sz="4" w:space="0" w:color="auto"/>
            </w:tcBorders>
            <w:noWrap/>
            <w:vAlign w:val="center"/>
          </w:tcPr>
          <w:p w14:paraId="43AF9FCD" w14:textId="77777777" w:rsidR="00701334" w:rsidRDefault="00701334" w:rsidP="00805A52">
            <w:pPr>
              <w:jc w:val="center"/>
              <w:rPr>
                <w:rFonts w:ascii="Times New Roman" w:eastAsia="Calibri" w:hAnsi="Times New Roman"/>
                <w:sz w:val="20"/>
                <w:szCs w:val="20"/>
              </w:rPr>
            </w:pPr>
            <w:r>
              <w:rPr>
                <w:rFonts w:ascii="Times New Roman" w:eastAsia="Calibri" w:hAnsi="Times New Roman"/>
                <w:sz w:val="20"/>
                <w:szCs w:val="20"/>
              </w:rPr>
              <w:t>5.000,00</w:t>
            </w:r>
          </w:p>
        </w:tc>
        <w:tc>
          <w:tcPr>
            <w:tcW w:w="1134" w:type="dxa"/>
            <w:tcBorders>
              <w:top w:val="single" w:sz="4" w:space="0" w:color="auto"/>
              <w:left w:val="nil"/>
              <w:bottom w:val="single" w:sz="4" w:space="0" w:color="auto"/>
              <w:right w:val="single" w:sz="4" w:space="0" w:color="auto"/>
            </w:tcBorders>
            <w:noWrap/>
            <w:vAlign w:val="center"/>
          </w:tcPr>
          <w:p w14:paraId="43925EAE" w14:textId="77777777" w:rsidR="00701334" w:rsidRDefault="00701334" w:rsidP="00805A52">
            <w:pPr>
              <w:jc w:val="center"/>
              <w:rPr>
                <w:rFonts w:ascii="Times New Roman" w:eastAsia="Calibri" w:hAnsi="Times New Roman"/>
                <w:bCs/>
                <w:sz w:val="20"/>
                <w:szCs w:val="20"/>
              </w:rPr>
            </w:pPr>
            <w:r>
              <w:rPr>
                <w:rFonts w:ascii="Times New Roman" w:eastAsia="Calibri" w:hAnsi="Times New Roman"/>
                <w:sz w:val="20"/>
                <w:szCs w:val="20"/>
              </w:rPr>
              <w:t>5.000,00</w:t>
            </w:r>
          </w:p>
        </w:tc>
        <w:tc>
          <w:tcPr>
            <w:tcW w:w="851" w:type="dxa"/>
            <w:tcBorders>
              <w:top w:val="single" w:sz="4" w:space="0" w:color="auto"/>
              <w:left w:val="nil"/>
              <w:bottom w:val="single" w:sz="4" w:space="0" w:color="auto"/>
              <w:right w:val="single" w:sz="4" w:space="0" w:color="auto"/>
            </w:tcBorders>
            <w:noWrap/>
            <w:vAlign w:val="center"/>
          </w:tcPr>
          <w:p w14:paraId="6146FF91" w14:textId="77777777" w:rsidR="00701334" w:rsidRDefault="00701334" w:rsidP="00805A52">
            <w:pPr>
              <w:spacing w:after="200"/>
              <w:jc w:val="center"/>
              <w:rPr>
                <w:rFonts w:ascii="Times New Roman" w:eastAsia="Calibri" w:hAnsi="Times New Roman"/>
                <w:sz w:val="20"/>
                <w:szCs w:val="20"/>
              </w:rPr>
            </w:pPr>
          </w:p>
          <w:p w14:paraId="7BC74D04"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 II, III, IV</w:t>
            </w:r>
          </w:p>
          <w:p w14:paraId="27E28F83" w14:textId="77777777" w:rsidR="00701334" w:rsidRDefault="00701334" w:rsidP="00805A52">
            <w:pPr>
              <w:jc w:val="center"/>
              <w:rPr>
                <w:rFonts w:ascii="Times New Roman" w:eastAsia="Calibri" w:hAnsi="Times New Roman"/>
                <w:sz w:val="20"/>
                <w:szCs w:val="20"/>
              </w:rPr>
            </w:pPr>
          </w:p>
        </w:tc>
        <w:tc>
          <w:tcPr>
            <w:tcW w:w="874" w:type="dxa"/>
            <w:tcBorders>
              <w:top w:val="single" w:sz="4" w:space="0" w:color="auto"/>
              <w:left w:val="nil"/>
              <w:bottom w:val="single" w:sz="4" w:space="0" w:color="auto"/>
              <w:right w:val="single" w:sz="4" w:space="0" w:color="auto"/>
            </w:tcBorders>
            <w:noWrap/>
            <w:vAlign w:val="center"/>
          </w:tcPr>
          <w:p w14:paraId="39A84E36" w14:textId="77777777" w:rsidR="00701334" w:rsidRDefault="00701334" w:rsidP="00805A52">
            <w:pPr>
              <w:spacing w:after="200"/>
              <w:jc w:val="center"/>
              <w:rPr>
                <w:rFonts w:ascii="Times New Roman" w:eastAsia="Calibri" w:hAnsi="Times New Roman"/>
                <w:sz w:val="20"/>
                <w:szCs w:val="20"/>
              </w:rPr>
            </w:pPr>
          </w:p>
          <w:p w14:paraId="08CD3B3F"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 II, III i IV</w:t>
            </w:r>
          </w:p>
          <w:p w14:paraId="44669A42" w14:textId="77777777" w:rsidR="00701334" w:rsidRDefault="00701334" w:rsidP="00805A52">
            <w:pPr>
              <w:jc w:val="center"/>
              <w:rPr>
                <w:rFonts w:ascii="Times New Roman" w:eastAsia="Calibri" w:hAnsi="Times New Roman"/>
                <w:bCs/>
                <w:sz w:val="20"/>
                <w:szCs w:val="20"/>
              </w:rPr>
            </w:pPr>
          </w:p>
        </w:tc>
        <w:tc>
          <w:tcPr>
            <w:tcW w:w="2126" w:type="dxa"/>
            <w:tcBorders>
              <w:top w:val="single" w:sz="4" w:space="0" w:color="auto"/>
              <w:left w:val="nil"/>
              <w:bottom w:val="single" w:sz="4" w:space="0" w:color="auto"/>
              <w:right w:val="single" w:sz="4" w:space="0" w:color="auto"/>
            </w:tcBorders>
            <w:noWrap/>
            <w:vAlign w:val="center"/>
          </w:tcPr>
          <w:p w14:paraId="2F389C8F" w14:textId="77777777" w:rsidR="00701334" w:rsidRDefault="00701334" w:rsidP="00805A52">
            <w:pPr>
              <w:spacing w:after="200" w:line="276" w:lineRule="auto"/>
              <w:rPr>
                <w:rFonts w:ascii="Times New Roman" w:eastAsia="Calibri" w:hAnsi="Times New Roman"/>
                <w:sz w:val="20"/>
                <w:szCs w:val="20"/>
              </w:rPr>
            </w:pPr>
            <w:r>
              <w:rPr>
                <w:rFonts w:ascii="Times New Roman" w:eastAsia="Calibri" w:hAnsi="Times New Roman"/>
                <w:sz w:val="20"/>
                <w:szCs w:val="20"/>
              </w:rPr>
              <w:t xml:space="preserve">Na web stranici Ministarstva kontinurano su se plasirale informacije o prijemu delegacija sportskih saveza i klubova, kao i sportista pojedinaca od strane ministra i Sektora, te objave drugih događaja </w:t>
            </w:r>
            <w:r>
              <w:rPr>
                <w:rFonts w:ascii="Times New Roman" w:eastAsia="Calibri" w:hAnsi="Times New Roman"/>
                <w:sz w:val="20"/>
                <w:szCs w:val="20"/>
              </w:rPr>
              <w:lastRenderedPageBreak/>
              <w:t xml:space="preserve">i aktivnosti Sektora od značaja za javnost, što je pokazatelj dobre promocije Sektora u javnosti  </w:t>
            </w:r>
          </w:p>
        </w:tc>
      </w:tr>
      <w:tr w:rsidR="00701334" w14:paraId="30E7BF32" w14:textId="77777777" w:rsidTr="007D7673">
        <w:trPr>
          <w:gridAfter w:val="9"/>
          <w:wAfter w:w="9495" w:type="dxa"/>
          <w:trHeight w:val="900"/>
        </w:trPr>
        <w:tc>
          <w:tcPr>
            <w:tcW w:w="3379" w:type="dxa"/>
            <w:tcBorders>
              <w:top w:val="single" w:sz="4" w:space="0" w:color="auto"/>
              <w:left w:val="single" w:sz="4" w:space="0" w:color="auto"/>
              <w:bottom w:val="single" w:sz="4" w:space="0" w:color="auto"/>
              <w:right w:val="single" w:sz="4" w:space="0" w:color="auto"/>
            </w:tcBorders>
          </w:tcPr>
          <w:p w14:paraId="50629712" w14:textId="77777777" w:rsidR="00701334" w:rsidRDefault="00701334" w:rsidP="00805A52">
            <w:pPr>
              <w:spacing w:after="200" w:line="276" w:lineRule="auto"/>
              <w:contextualSpacing/>
              <w:rPr>
                <w:rFonts w:ascii="Times New Roman" w:eastAsia="Calibri" w:hAnsi="Times New Roman"/>
                <w:sz w:val="20"/>
                <w:szCs w:val="20"/>
                <w:lang w:val="fr-FR"/>
              </w:rPr>
            </w:pPr>
            <w:r>
              <w:rPr>
                <w:rFonts w:ascii="Times New Roman" w:eastAsia="Calibri" w:hAnsi="Times New Roman"/>
                <w:sz w:val="20"/>
                <w:szCs w:val="20"/>
                <w:lang w:val="fr-FR"/>
              </w:rPr>
              <w:lastRenderedPageBreak/>
              <w:t>5.1.1.3. Izmjena Odluke o imenovanju Vijeća za sport i visini novčane naknade</w:t>
            </w:r>
          </w:p>
        </w:tc>
        <w:tc>
          <w:tcPr>
            <w:tcW w:w="1169" w:type="dxa"/>
            <w:tcBorders>
              <w:top w:val="single" w:sz="4" w:space="0" w:color="auto"/>
              <w:left w:val="nil"/>
              <w:bottom w:val="single" w:sz="4" w:space="0" w:color="auto"/>
              <w:right w:val="single" w:sz="4" w:space="0" w:color="auto"/>
            </w:tcBorders>
          </w:tcPr>
          <w:p w14:paraId="714A6E92" w14:textId="77777777" w:rsidR="00701334" w:rsidRDefault="00701334" w:rsidP="0094691C">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shd w:val="clear" w:color="auto" w:fill="FFFFFF"/>
            <w:vAlign w:val="center"/>
          </w:tcPr>
          <w:p w14:paraId="4F80B97F" w14:textId="77777777" w:rsidR="00701334" w:rsidRDefault="00701334" w:rsidP="00805A52">
            <w:pPr>
              <w:spacing w:line="720" w:lineRule="auto"/>
              <w:rPr>
                <w:rFonts w:ascii="Times New Roman" w:eastAsia="Calibri" w:hAnsi="Times New Roman"/>
                <w:sz w:val="20"/>
                <w:szCs w:val="20"/>
              </w:rPr>
            </w:pPr>
            <w:r>
              <w:rPr>
                <w:rFonts w:ascii="Times New Roman" w:eastAsia="Calibri" w:hAnsi="Times New Roman"/>
                <w:sz w:val="20"/>
                <w:szCs w:val="20"/>
              </w:rPr>
              <w:t>Opisno</w:t>
            </w:r>
          </w:p>
        </w:tc>
        <w:tc>
          <w:tcPr>
            <w:tcW w:w="632" w:type="dxa"/>
            <w:tcBorders>
              <w:top w:val="single" w:sz="4" w:space="0" w:color="auto"/>
              <w:left w:val="nil"/>
              <w:bottom w:val="single" w:sz="4" w:space="0" w:color="auto"/>
              <w:right w:val="single" w:sz="4" w:space="0" w:color="auto"/>
            </w:tcBorders>
            <w:shd w:val="clear" w:color="auto" w:fill="FFFFFF"/>
            <w:vAlign w:val="center"/>
          </w:tcPr>
          <w:p w14:paraId="18590AB1" w14:textId="77777777" w:rsidR="00701334" w:rsidRDefault="00701334" w:rsidP="00805A52">
            <w:pPr>
              <w:spacing w:line="276" w:lineRule="auto"/>
              <w:jc w:val="center"/>
              <w:rPr>
                <w:rFonts w:ascii="Times New Roman" w:eastAsia="Calibri" w:hAnsi="Times New Roman"/>
                <w:sz w:val="20"/>
                <w:szCs w:val="20"/>
              </w:rPr>
            </w:pPr>
          </w:p>
        </w:tc>
        <w:tc>
          <w:tcPr>
            <w:tcW w:w="1037" w:type="dxa"/>
            <w:tcBorders>
              <w:top w:val="nil"/>
              <w:left w:val="nil"/>
              <w:bottom w:val="single" w:sz="4" w:space="0" w:color="auto"/>
              <w:right w:val="single" w:sz="4" w:space="0" w:color="auto"/>
            </w:tcBorders>
            <w:shd w:val="clear" w:color="auto" w:fill="FFFFFF"/>
          </w:tcPr>
          <w:p w14:paraId="2AFBDBB4" w14:textId="77777777" w:rsidR="00701334" w:rsidRDefault="00701334" w:rsidP="00805A52">
            <w:pPr>
              <w:spacing w:after="200" w:line="276" w:lineRule="auto"/>
              <w:contextualSpacing/>
              <w:rPr>
                <w:rFonts w:ascii="Times New Roman" w:eastAsia="Calibri" w:hAnsi="Times New Roman"/>
                <w:sz w:val="20"/>
                <w:szCs w:val="20"/>
              </w:rPr>
            </w:pPr>
          </w:p>
          <w:p w14:paraId="1B285319" w14:textId="77777777" w:rsidR="00701334" w:rsidRDefault="00701334" w:rsidP="00805A52">
            <w:pPr>
              <w:spacing w:after="200" w:line="276" w:lineRule="auto"/>
              <w:contextualSpacing/>
              <w:rPr>
                <w:rFonts w:ascii="Times New Roman" w:eastAsia="Calibri" w:hAnsi="Times New Roman"/>
                <w:sz w:val="20"/>
                <w:szCs w:val="20"/>
              </w:rPr>
            </w:pPr>
          </w:p>
          <w:p w14:paraId="75089D3A" w14:textId="77777777" w:rsidR="00701334" w:rsidRDefault="00701334" w:rsidP="00805A52">
            <w:pPr>
              <w:spacing w:after="200" w:line="276" w:lineRule="auto"/>
              <w:contextualSpacing/>
              <w:jc w:val="center"/>
              <w:rPr>
                <w:rFonts w:ascii="Times New Roman" w:eastAsia="Calibri" w:hAnsi="Times New Roman"/>
                <w:sz w:val="20"/>
                <w:szCs w:val="20"/>
              </w:rPr>
            </w:pPr>
          </w:p>
          <w:p w14:paraId="6684AE48" w14:textId="77777777" w:rsidR="00701334" w:rsidRDefault="00701334" w:rsidP="00805A52">
            <w:pPr>
              <w:spacing w:after="200" w:line="276" w:lineRule="auto"/>
              <w:contextualSpacing/>
              <w:jc w:val="center"/>
              <w:rPr>
                <w:rFonts w:ascii="Times New Roman" w:eastAsia="Calibri" w:hAnsi="Times New Roman"/>
                <w:sz w:val="20"/>
                <w:szCs w:val="20"/>
              </w:rPr>
            </w:pPr>
          </w:p>
          <w:p w14:paraId="0B1EF5DF" w14:textId="77777777" w:rsidR="00701334" w:rsidRDefault="00701334" w:rsidP="00805A52">
            <w:pPr>
              <w:spacing w:after="200" w:line="276" w:lineRule="auto"/>
              <w:contextualSpacing/>
              <w:jc w:val="center"/>
              <w:rPr>
                <w:rFonts w:ascii="Times New Roman" w:eastAsia="Calibri" w:hAnsi="Times New Roman"/>
                <w:sz w:val="20"/>
                <w:szCs w:val="20"/>
              </w:rPr>
            </w:pPr>
          </w:p>
          <w:p w14:paraId="3DCB2D33" w14:textId="77777777" w:rsidR="00701334" w:rsidRDefault="00701334" w:rsidP="00805A52">
            <w:pPr>
              <w:spacing w:after="200" w:line="276" w:lineRule="auto"/>
              <w:contextualSpacing/>
              <w:jc w:val="center"/>
              <w:rPr>
                <w:rFonts w:ascii="Times New Roman" w:eastAsia="Calibri" w:hAnsi="Times New Roman"/>
                <w:sz w:val="20"/>
                <w:szCs w:val="20"/>
              </w:rPr>
            </w:pPr>
          </w:p>
          <w:p w14:paraId="3691D86B" w14:textId="77777777" w:rsidR="00701334" w:rsidRDefault="00701334" w:rsidP="00805A52">
            <w:pPr>
              <w:spacing w:after="200" w:line="276" w:lineRule="auto"/>
              <w:contextualSpacing/>
              <w:jc w:val="center"/>
              <w:rPr>
                <w:rFonts w:ascii="Times New Roman" w:eastAsia="Calibri" w:hAnsi="Times New Roman"/>
                <w:sz w:val="20"/>
                <w:szCs w:val="20"/>
              </w:rPr>
            </w:pPr>
          </w:p>
          <w:p w14:paraId="14284103" w14:textId="77777777" w:rsidR="00701334" w:rsidRDefault="00701334" w:rsidP="00805A52">
            <w:pPr>
              <w:spacing w:after="200" w:line="276" w:lineRule="auto"/>
              <w:contextualSpacing/>
              <w:jc w:val="center"/>
              <w:rPr>
                <w:rFonts w:ascii="Times New Roman" w:eastAsia="Calibri" w:hAnsi="Times New Roman"/>
                <w:sz w:val="20"/>
                <w:szCs w:val="20"/>
              </w:rPr>
            </w:pPr>
          </w:p>
          <w:p w14:paraId="6752D625"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Uspješno</w:t>
            </w:r>
          </w:p>
        </w:tc>
        <w:tc>
          <w:tcPr>
            <w:tcW w:w="1200" w:type="dxa"/>
            <w:tcBorders>
              <w:top w:val="nil"/>
              <w:left w:val="nil"/>
              <w:bottom w:val="single" w:sz="4" w:space="0" w:color="auto"/>
              <w:right w:val="single" w:sz="4" w:space="0" w:color="auto"/>
            </w:tcBorders>
            <w:shd w:val="clear" w:color="auto" w:fill="FFFFFF"/>
          </w:tcPr>
          <w:p w14:paraId="6FEE4346" w14:textId="77777777" w:rsidR="00701334" w:rsidRDefault="00701334" w:rsidP="00805A52">
            <w:pPr>
              <w:spacing w:after="200" w:line="276" w:lineRule="auto"/>
              <w:contextualSpacing/>
              <w:rPr>
                <w:rFonts w:ascii="Times New Roman" w:eastAsia="Calibri" w:hAnsi="Times New Roman"/>
                <w:sz w:val="20"/>
                <w:szCs w:val="20"/>
              </w:rPr>
            </w:pPr>
          </w:p>
          <w:p w14:paraId="2297BB9C" w14:textId="77777777" w:rsidR="00701334" w:rsidRDefault="00701334" w:rsidP="00805A52">
            <w:pPr>
              <w:spacing w:after="200" w:line="276" w:lineRule="auto"/>
              <w:contextualSpacing/>
              <w:rPr>
                <w:rFonts w:ascii="Times New Roman" w:eastAsia="Calibri" w:hAnsi="Times New Roman"/>
                <w:sz w:val="20"/>
                <w:szCs w:val="20"/>
              </w:rPr>
            </w:pPr>
          </w:p>
          <w:p w14:paraId="320507CB" w14:textId="77777777" w:rsidR="00701334" w:rsidRDefault="00701334" w:rsidP="00805A52">
            <w:pPr>
              <w:spacing w:after="200" w:line="276" w:lineRule="auto"/>
              <w:contextualSpacing/>
              <w:jc w:val="center"/>
              <w:rPr>
                <w:rFonts w:ascii="Times New Roman" w:eastAsia="Calibri" w:hAnsi="Times New Roman"/>
                <w:sz w:val="20"/>
                <w:szCs w:val="20"/>
              </w:rPr>
            </w:pPr>
          </w:p>
          <w:p w14:paraId="0608D276" w14:textId="77777777" w:rsidR="00701334" w:rsidRDefault="00701334" w:rsidP="00805A52">
            <w:pPr>
              <w:spacing w:after="200" w:line="276" w:lineRule="auto"/>
              <w:contextualSpacing/>
              <w:jc w:val="center"/>
              <w:rPr>
                <w:rFonts w:ascii="Times New Roman" w:eastAsia="Calibri" w:hAnsi="Times New Roman"/>
                <w:sz w:val="20"/>
                <w:szCs w:val="20"/>
              </w:rPr>
            </w:pPr>
          </w:p>
          <w:p w14:paraId="1B7EB8EF" w14:textId="77777777" w:rsidR="00701334" w:rsidRDefault="00701334" w:rsidP="00805A52">
            <w:pPr>
              <w:spacing w:after="200" w:line="276" w:lineRule="auto"/>
              <w:contextualSpacing/>
              <w:jc w:val="center"/>
              <w:rPr>
                <w:rFonts w:ascii="Times New Roman" w:eastAsia="Calibri" w:hAnsi="Times New Roman"/>
                <w:sz w:val="20"/>
                <w:szCs w:val="20"/>
              </w:rPr>
            </w:pPr>
          </w:p>
          <w:p w14:paraId="678967E9" w14:textId="77777777" w:rsidR="00701334" w:rsidRDefault="00701334" w:rsidP="00805A52">
            <w:pPr>
              <w:spacing w:after="200" w:line="276" w:lineRule="auto"/>
              <w:contextualSpacing/>
              <w:jc w:val="center"/>
              <w:rPr>
                <w:rFonts w:ascii="Times New Roman" w:eastAsia="Calibri" w:hAnsi="Times New Roman"/>
                <w:sz w:val="20"/>
                <w:szCs w:val="20"/>
              </w:rPr>
            </w:pPr>
          </w:p>
          <w:p w14:paraId="1D64539A" w14:textId="77777777" w:rsidR="00701334" w:rsidRDefault="00701334" w:rsidP="00805A52">
            <w:pPr>
              <w:spacing w:after="200" w:line="276" w:lineRule="auto"/>
              <w:contextualSpacing/>
              <w:jc w:val="center"/>
              <w:rPr>
                <w:rFonts w:ascii="Times New Roman" w:eastAsia="Calibri" w:hAnsi="Times New Roman"/>
                <w:sz w:val="20"/>
                <w:szCs w:val="20"/>
              </w:rPr>
            </w:pPr>
          </w:p>
          <w:p w14:paraId="2CE7FB63" w14:textId="77777777" w:rsidR="00701334" w:rsidRDefault="00701334" w:rsidP="00805A52">
            <w:pPr>
              <w:spacing w:after="200" w:line="276" w:lineRule="auto"/>
              <w:contextualSpacing/>
              <w:jc w:val="center"/>
              <w:rPr>
                <w:rFonts w:ascii="Times New Roman" w:eastAsia="Calibri" w:hAnsi="Times New Roman"/>
                <w:sz w:val="20"/>
                <w:szCs w:val="20"/>
              </w:rPr>
            </w:pPr>
          </w:p>
          <w:p w14:paraId="5AA3C088"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Nije realizovano</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571E0AC1" w14:textId="77777777" w:rsidR="00701334" w:rsidRDefault="00701334" w:rsidP="00805A52">
            <w:pPr>
              <w:spacing w:line="276" w:lineRule="auto"/>
              <w:rPr>
                <w:rFonts w:ascii="Times New Roman" w:eastAsia="Calibri" w:hAnsi="Times New Roman"/>
                <w:color w:val="000000"/>
                <w:sz w:val="20"/>
                <w:szCs w:val="20"/>
              </w:rPr>
            </w:pPr>
            <w:r>
              <w:rPr>
                <w:rFonts w:ascii="Times New Roman" w:eastAsia="Calibri" w:hAnsi="Times New Roman"/>
                <w:bCs/>
                <w:sz w:val="20"/>
                <w:szCs w:val="20"/>
              </w:rPr>
              <w:t>Budžet</w:t>
            </w:r>
          </w:p>
        </w:tc>
        <w:tc>
          <w:tcPr>
            <w:tcW w:w="1052" w:type="dxa"/>
            <w:tcBorders>
              <w:top w:val="single" w:sz="4" w:space="0" w:color="auto"/>
              <w:left w:val="nil"/>
              <w:bottom w:val="single" w:sz="4" w:space="0" w:color="auto"/>
              <w:right w:val="single" w:sz="4" w:space="0" w:color="auto"/>
            </w:tcBorders>
            <w:shd w:val="clear" w:color="auto" w:fill="FFFFFF"/>
            <w:noWrap/>
            <w:vAlign w:val="center"/>
          </w:tcPr>
          <w:p w14:paraId="368F76CA"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sz w:val="20"/>
                <w:szCs w:val="20"/>
              </w:rPr>
              <w:t>15.000,00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8CCF3B5"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5.000,00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29AE35CE" w14:textId="77777777" w:rsidR="00701334" w:rsidRDefault="00701334" w:rsidP="00805A52">
            <w:pPr>
              <w:spacing w:after="200" w:line="276" w:lineRule="auto"/>
              <w:jc w:val="center"/>
              <w:rPr>
                <w:rFonts w:ascii="Times New Roman" w:eastAsia="Calibri" w:hAnsi="Times New Roman"/>
                <w:sz w:val="20"/>
                <w:szCs w:val="20"/>
              </w:rPr>
            </w:pPr>
          </w:p>
          <w:p w14:paraId="1B52EB84" w14:textId="77777777" w:rsidR="00701334" w:rsidRDefault="00701334" w:rsidP="00805A52">
            <w:pPr>
              <w:spacing w:after="200" w:line="276" w:lineRule="auto"/>
              <w:jc w:val="center"/>
              <w:rPr>
                <w:rFonts w:ascii="Times New Roman" w:eastAsia="Calibri" w:hAnsi="Times New Roman"/>
                <w:sz w:val="20"/>
                <w:szCs w:val="20"/>
              </w:rPr>
            </w:pPr>
            <w:r>
              <w:rPr>
                <w:rFonts w:ascii="Times New Roman" w:eastAsia="Calibri" w:hAnsi="Times New Roman"/>
                <w:sz w:val="20"/>
                <w:szCs w:val="20"/>
              </w:rPr>
              <w:t>II</w:t>
            </w:r>
          </w:p>
          <w:p w14:paraId="5721EBF6" w14:textId="77777777" w:rsidR="00701334" w:rsidRDefault="00701334" w:rsidP="00805A52">
            <w:pPr>
              <w:spacing w:line="276" w:lineRule="auto"/>
              <w:contextualSpacing/>
              <w:jc w:val="center"/>
              <w:rPr>
                <w:rFonts w:ascii="Times New Roman" w:eastAsia="Calibri" w:hAnsi="Times New Roman"/>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4B66215F"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281B0DA8" w14:textId="35C46477" w:rsidR="00701334" w:rsidRDefault="00701334" w:rsidP="00FD4990">
            <w:pPr>
              <w:spacing w:line="276" w:lineRule="auto"/>
              <w:jc w:val="both"/>
              <w:rPr>
                <w:rFonts w:ascii="Times New Roman" w:hAnsi="Times New Roman"/>
                <w:sz w:val="20"/>
                <w:szCs w:val="20"/>
                <w:lang w:val="hr-BA"/>
              </w:rPr>
            </w:pPr>
            <w:r>
              <w:rPr>
                <w:rFonts w:ascii="Times New Roman" w:hAnsi="Times New Roman"/>
                <w:sz w:val="20"/>
                <w:szCs w:val="20"/>
                <w:lang w:val="hr-BA"/>
              </w:rPr>
              <w:t xml:space="preserve">Generalnom sekretarijatu Vijeća ministara BiH 19.01.2018. godine dostavili </w:t>
            </w:r>
            <w:r>
              <w:rPr>
                <w:rFonts w:ascii="Times New Roman" w:hAnsi="Times New Roman"/>
                <w:i/>
                <w:sz w:val="20"/>
                <w:szCs w:val="20"/>
                <w:lang w:val="hr-BA"/>
              </w:rPr>
              <w:t>smo Prijedlog Informacije o nemogućnosti izmjene Odluke o imenovanju Vijeća za sport BiH</w:t>
            </w:r>
            <w:r>
              <w:rPr>
                <w:rFonts w:ascii="Times New Roman" w:hAnsi="Times New Roman"/>
                <w:sz w:val="20"/>
                <w:szCs w:val="20"/>
                <w:lang w:val="hr-BA"/>
              </w:rPr>
              <w:t xml:space="preserve"> koja je zatim bila na dnevnom redu 132. sjednice Vijeća ministara BiH, održane 08.02.2018. godine. Međutim ista nije razmatrana, niti je nakon toga bila uvrštena na dnevni red dosadašnjih sjednica Vijeća ministara BiH. Tokom 2018. i 2019. godine Generalnom sekretarijat</w:t>
            </w:r>
            <w:r w:rsidR="00FD4990">
              <w:rPr>
                <w:rFonts w:ascii="Times New Roman" w:hAnsi="Times New Roman"/>
                <w:sz w:val="20"/>
                <w:szCs w:val="20"/>
                <w:lang w:val="hr-BA"/>
              </w:rPr>
              <w:t>u poslano je nekoliko urgencija.</w:t>
            </w:r>
            <w:r>
              <w:rPr>
                <w:rFonts w:ascii="Times New Roman" w:hAnsi="Times New Roman"/>
                <w:sz w:val="20"/>
                <w:szCs w:val="20"/>
                <w:lang w:val="hr-BA"/>
              </w:rPr>
              <w:t>.</w:t>
            </w:r>
          </w:p>
        </w:tc>
      </w:tr>
      <w:tr w:rsidR="00701334" w14:paraId="279C94A7" w14:textId="77777777" w:rsidTr="007D7673">
        <w:trPr>
          <w:gridAfter w:val="9"/>
          <w:wAfter w:w="9495" w:type="dxa"/>
          <w:trHeight w:val="900"/>
        </w:trPr>
        <w:tc>
          <w:tcPr>
            <w:tcW w:w="3379" w:type="dxa"/>
            <w:tcBorders>
              <w:top w:val="single" w:sz="4" w:space="0" w:color="auto"/>
              <w:left w:val="single" w:sz="4" w:space="0" w:color="auto"/>
              <w:bottom w:val="single" w:sz="4" w:space="0" w:color="auto"/>
              <w:right w:val="single" w:sz="4" w:space="0" w:color="auto"/>
            </w:tcBorders>
            <w:shd w:val="clear" w:color="auto" w:fill="FFFFFF"/>
          </w:tcPr>
          <w:p w14:paraId="459EC0D9"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5.1.1.4.   Podrška radu Vijeća za sport</w:t>
            </w:r>
          </w:p>
          <w:p w14:paraId="76591CF2" w14:textId="77777777" w:rsidR="00701334" w:rsidRDefault="00701334" w:rsidP="00805A52">
            <w:pPr>
              <w:spacing w:line="276" w:lineRule="auto"/>
              <w:rPr>
                <w:rFonts w:ascii="Times New Roman" w:eastAsia="Calibri" w:hAnsi="Times New Roman"/>
                <w:bCs/>
                <w:sz w:val="20"/>
                <w:szCs w:val="20"/>
              </w:rPr>
            </w:pPr>
          </w:p>
        </w:tc>
        <w:tc>
          <w:tcPr>
            <w:tcW w:w="1169" w:type="dxa"/>
            <w:tcBorders>
              <w:top w:val="single" w:sz="4" w:space="0" w:color="auto"/>
              <w:left w:val="nil"/>
              <w:bottom w:val="single" w:sz="4" w:space="0" w:color="auto"/>
              <w:right w:val="single" w:sz="4" w:space="0" w:color="auto"/>
            </w:tcBorders>
            <w:shd w:val="clear" w:color="auto" w:fill="FFFFFF"/>
            <w:vAlign w:val="center"/>
          </w:tcPr>
          <w:p w14:paraId="53B86121" w14:textId="77777777" w:rsidR="00701334" w:rsidRDefault="00701334" w:rsidP="00805A52">
            <w:pPr>
              <w:spacing w:line="276" w:lineRule="auto"/>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shd w:val="clear" w:color="auto" w:fill="FFFFFF"/>
            <w:vAlign w:val="center"/>
          </w:tcPr>
          <w:p w14:paraId="63731A82" w14:textId="77777777" w:rsidR="00701334" w:rsidRDefault="00701334" w:rsidP="00805A52">
            <w:pPr>
              <w:spacing w:line="276" w:lineRule="auto"/>
              <w:jc w:val="center"/>
              <w:rPr>
                <w:rFonts w:ascii="Times New Roman" w:eastAsia="Calibri" w:hAnsi="Times New Roman"/>
                <w:sz w:val="20"/>
                <w:szCs w:val="20"/>
              </w:rPr>
            </w:pPr>
            <w:r>
              <w:rPr>
                <w:rFonts w:ascii="Times New Roman" w:eastAsia="Calibri" w:hAnsi="Times New Roman"/>
                <w:sz w:val="20"/>
                <w:szCs w:val="20"/>
              </w:rPr>
              <w:t>Opisno</w:t>
            </w:r>
          </w:p>
        </w:tc>
        <w:tc>
          <w:tcPr>
            <w:tcW w:w="632" w:type="dxa"/>
            <w:tcBorders>
              <w:top w:val="single" w:sz="4" w:space="0" w:color="auto"/>
              <w:left w:val="nil"/>
              <w:bottom w:val="single" w:sz="4" w:space="0" w:color="auto"/>
              <w:right w:val="single" w:sz="4" w:space="0" w:color="auto"/>
            </w:tcBorders>
            <w:shd w:val="clear" w:color="auto" w:fill="FFFFFF"/>
            <w:vAlign w:val="center"/>
          </w:tcPr>
          <w:p w14:paraId="51CCE02A" w14:textId="77777777" w:rsidR="00701334" w:rsidRDefault="00701334" w:rsidP="00805A52">
            <w:pPr>
              <w:spacing w:line="276" w:lineRule="auto"/>
              <w:jc w:val="center"/>
              <w:rPr>
                <w:rFonts w:ascii="Times New Roman" w:eastAsia="Calibri" w:hAnsi="Times New Roman"/>
                <w:sz w:val="20"/>
                <w:szCs w:val="20"/>
              </w:rPr>
            </w:pPr>
          </w:p>
        </w:tc>
        <w:tc>
          <w:tcPr>
            <w:tcW w:w="1037" w:type="dxa"/>
            <w:tcBorders>
              <w:top w:val="nil"/>
              <w:left w:val="nil"/>
              <w:bottom w:val="single" w:sz="4" w:space="0" w:color="auto"/>
              <w:right w:val="single" w:sz="4" w:space="0" w:color="auto"/>
            </w:tcBorders>
            <w:shd w:val="clear" w:color="auto" w:fill="FFFFFF"/>
          </w:tcPr>
          <w:p w14:paraId="3BC09D86" w14:textId="77777777" w:rsidR="00701334" w:rsidRDefault="00701334" w:rsidP="00805A52">
            <w:pPr>
              <w:spacing w:after="200" w:line="276" w:lineRule="auto"/>
              <w:contextualSpacing/>
              <w:rPr>
                <w:rFonts w:ascii="Times New Roman" w:eastAsia="Calibri" w:hAnsi="Times New Roman"/>
                <w:sz w:val="20"/>
                <w:szCs w:val="20"/>
              </w:rPr>
            </w:pPr>
          </w:p>
          <w:p w14:paraId="6767F797" w14:textId="77777777" w:rsidR="00701334" w:rsidRDefault="00701334" w:rsidP="00805A52">
            <w:pPr>
              <w:spacing w:after="200" w:line="276" w:lineRule="auto"/>
              <w:contextualSpacing/>
              <w:rPr>
                <w:rFonts w:ascii="Times New Roman" w:eastAsia="Calibri" w:hAnsi="Times New Roman"/>
                <w:sz w:val="20"/>
                <w:szCs w:val="20"/>
              </w:rPr>
            </w:pPr>
          </w:p>
          <w:p w14:paraId="1A925ADD"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 xml:space="preserve">Uspješno </w:t>
            </w:r>
          </w:p>
        </w:tc>
        <w:tc>
          <w:tcPr>
            <w:tcW w:w="1200" w:type="dxa"/>
            <w:tcBorders>
              <w:top w:val="single" w:sz="4" w:space="0" w:color="auto"/>
              <w:left w:val="nil"/>
              <w:bottom w:val="single" w:sz="4" w:space="0" w:color="auto"/>
              <w:right w:val="single" w:sz="4" w:space="0" w:color="auto"/>
            </w:tcBorders>
            <w:shd w:val="clear" w:color="auto" w:fill="FFFFFF"/>
            <w:vAlign w:val="center"/>
          </w:tcPr>
          <w:p w14:paraId="7BB47F30"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sz w:val="20"/>
                <w:szCs w:val="20"/>
              </w:rPr>
              <w:t>Nije realizovano</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56804966"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128CBCBA" w14:textId="77777777" w:rsidR="00701334" w:rsidRDefault="00701334" w:rsidP="00805A52">
            <w:pPr>
              <w:spacing w:after="200" w:line="276" w:lineRule="auto"/>
              <w:contextualSpacing/>
              <w:rPr>
                <w:rFonts w:ascii="Times New Roman" w:eastAsia="Calibri" w:hAnsi="Times New Roman"/>
                <w:sz w:val="20"/>
                <w:szCs w:val="20"/>
              </w:rPr>
            </w:pPr>
          </w:p>
          <w:p w14:paraId="3C30E9E9" w14:textId="77777777" w:rsidR="00701334" w:rsidRDefault="00701334" w:rsidP="00805A52">
            <w:pPr>
              <w:spacing w:after="200" w:line="276" w:lineRule="auto"/>
              <w:contextualSpacing/>
              <w:rPr>
                <w:rFonts w:ascii="Times New Roman" w:eastAsia="Calibri" w:hAnsi="Times New Roman"/>
                <w:sz w:val="20"/>
                <w:szCs w:val="20"/>
              </w:rPr>
            </w:pPr>
          </w:p>
          <w:p w14:paraId="3B8A6E48"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50.000,00</w:t>
            </w:r>
          </w:p>
        </w:tc>
        <w:tc>
          <w:tcPr>
            <w:tcW w:w="1134" w:type="dxa"/>
            <w:tcBorders>
              <w:top w:val="nil"/>
              <w:left w:val="nil"/>
              <w:bottom w:val="single" w:sz="4" w:space="0" w:color="auto"/>
              <w:right w:val="single" w:sz="4" w:space="0" w:color="auto"/>
            </w:tcBorders>
            <w:shd w:val="clear" w:color="auto" w:fill="FFFFFF"/>
            <w:noWrap/>
          </w:tcPr>
          <w:p w14:paraId="48B58371"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 xml:space="preserve"> </w:t>
            </w:r>
          </w:p>
          <w:p w14:paraId="7680643C" w14:textId="77777777" w:rsidR="00701334" w:rsidRDefault="00701334" w:rsidP="00805A52">
            <w:pPr>
              <w:spacing w:after="200" w:line="276" w:lineRule="auto"/>
              <w:contextualSpacing/>
              <w:rPr>
                <w:rFonts w:ascii="Times New Roman" w:eastAsia="Calibri" w:hAnsi="Times New Roman"/>
                <w:sz w:val="20"/>
                <w:szCs w:val="20"/>
              </w:rPr>
            </w:pPr>
          </w:p>
          <w:p w14:paraId="36923800"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0</w:t>
            </w:r>
          </w:p>
        </w:tc>
        <w:tc>
          <w:tcPr>
            <w:tcW w:w="851" w:type="dxa"/>
            <w:tcBorders>
              <w:top w:val="single" w:sz="4" w:space="0" w:color="auto"/>
              <w:left w:val="nil"/>
              <w:bottom w:val="single" w:sz="4" w:space="0" w:color="auto"/>
              <w:right w:val="single" w:sz="4" w:space="0" w:color="auto"/>
            </w:tcBorders>
            <w:noWrap/>
            <w:vAlign w:val="center"/>
          </w:tcPr>
          <w:p w14:paraId="227B288D" w14:textId="77777777" w:rsidR="00701334" w:rsidRDefault="00701334" w:rsidP="00805A52">
            <w:pPr>
              <w:spacing w:after="200"/>
              <w:jc w:val="center"/>
              <w:rPr>
                <w:rFonts w:ascii="Times New Roman" w:eastAsia="Calibri" w:hAnsi="Times New Roman"/>
                <w:sz w:val="20"/>
                <w:szCs w:val="20"/>
              </w:rPr>
            </w:pPr>
          </w:p>
          <w:p w14:paraId="69CF66D0"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 II, III, IV</w:t>
            </w:r>
          </w:p>
          <w:p w14:paraId="54A81F3D" w14:textId="77777777" w:rsidR="00701334" w:rsidRDefault="00701334" w:rsidP="00805A52">
            <w:pPr>
              <w:jc w:val="center"/>
              <w:rPr>
                <w:rFonts w:ascii="Times New Roman" w:eastAsia="Calibri" w:hAnsi="Times New Roman"/>
                <w:sz w:val="20"/>
                <w:szCs w:val="20"/>
              </w:rPr>
            </w:pP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50C353A8"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706D2E78" w14:textId="79220F21" w:rsidR="00701334" w:rsidRDefault="00701334" w:rsidP="00FD4990">
            <w:pPr>
              <w:spacing w:line="276" w:lineRule="auto"/>
              <w:jc w:val="both"/>
              <w:rPr>
                <w:rFonts w:ascii="Times New Roman" w:eastAsia="Calibri" w:hAnsi="Times New Roman"/>
                <w:color w:val="000000"/>
                <w:sz w:val="20"/>
                <w:szCs w:val="20"/>
              </w:rPr>
            </w:pPr>
            <w:r>
              <w:rPr>
                <w:rFonts w:ascii="Times New Roman" w:hAnsi="Times New Roman"/>
                <w:sz w:val="20"/>
                <w:szCs w:val="20"/>
                <w:lang w:val="hr-BA"/>
              </w:rPr>
              <w:t xml:space="preserve">Generalnom sekretarijatu Vijeća ministara BiH 19.01.2018. godine dostavili </w:t>
            </w:r>
            <w:r>
              <w:rPr>
                <w:rFonts w:ascii="Times New Roman" w:hAnsi="Times New Roman"/>
                <w:i/>
                <w:sz w:val="20"/>
                <w:szCs w:val="20"/>
                <w:lang w:val="hr-BA"/>
              </w:rPr>
              <w:t xml:space="preserve">smo Prijedlog Informacije o </w:t>
            </w:r>
            <w:r>
              <w:rPr>
                <w:rFonts w:ascii="Times New Roman" w:hAnsi="Times New Roman"/>
                <w:i/>
                <w:sz w:val="20"/>
                <w:szCs w:val="20"/>
                <w:lang w:val="hr-BA"/>
              </w:rPr>
              <w:lastRenderedPageBreak/>
              <w:t>nemogućnosti izmjene Odluke o imenovanju Vijeća za sport BiH</w:t>
            </w:r>
            <w:r>
              <w:rPr>
                <w:rFonts w:ascii="Times New Roman" w:hAnsi="Times New Roman"/>
                <w:sz w:val="20"/>
                <w:szCs w:val="20"/>
                <w:lang w:val="hr-BA"/>
              </w:rPr>
              <w:t xml:space="preserve"> koja je zatim bila na dnevnom redu 132. sjednice Vijeća ministara BiH, održane 08.02.2018. godine. Međutim ista nije razmatrana, niti je nakon toga bila uvrštena na dnevni red dosadašnjih sjednica Vijeća ministara BiH. Tokom 2018. i 2019. godine Generalnom sekretarijat</w:t>
            </w:r>
            <w:r w:rsidR="00FD4990">
              <w:rPr>
                <w:rFonts w:ascii="Times New Roman" w:hAnsi="Times New Roman"/>
                <w:sz w:val="20"/>
                <w:szCs w:val="20"/>
                <w:lang w:val="hr-BA"/>
              </w:rPr>
              <w:t>u poslano je nekoliko urgencija.</w:t>
            </w:r>
          </w:p>
        </w:tc>
      </w:tr>
      <w:tr w:rsidR="00701334" w14:paraId="1CBE874C" w14:textId="77777777" w:rsidTr="007D7673">
        <w:trPr>
          <w:gridAfter w:val="9"/>
          <w:wAfter w:w="9495" w:type="dxa"/>
          <w:trHeight w:val="900"/>
        </w:trPr>
        <w:tc>
          <w:tcPr>
            <w:tcW w:w="3379" w:type="dxa"/>
            <w:tcBorders>
              <w:top w:val="nil"/>
              <w:left w:val="single" w:sz="8" w:space="0" w:color="auto"/>
              <w:bottom w:val="single" w:sz="4" w:space="0" w:color="auto"/>
              <w:right w:val="nil"/>
            </w:tcBorders>
            <w:shd w:val="clear" w:color="auto" w:fill="FFFFFF"/>
          </w:tcPr>
          <w:p w14:paraId="3CFF833D" w14:textId="77777777" w:rsidR="00701334" w:rsidRDefault="00701334" w:rsidP="00805A52">
            <w:pPr>
              <w:spacing w:after="200" w:line="276" w:lineRule="auto"/>
              <w:rPr>
                <w:rFonts w:ascii="Times New Roman" w:eastAsia="Calibri" w:hAnsi="Times New Roman"/>
                <w:sz w:val="20"/>
                <w:szCs w:val="20"/>
              </w:rPr>
            </w:pPr>
            <w:r>
              <w:rPr>
                <w:rFonts w:ascii="Times New Roman" w:eastAsia="Calibri" w:hAnsi="Times New Roman"/>
                <w:sz w:val="20"/>
                <w:szCs w:val="20"/>
              </w:rPr>
              <w:lastRenderedPageBreak/>
              <w:t>5.1.1.5.  Priprema dokumentacije prema zaprimljenim zahtjevima, upitima i instrukcijama i druge aktivnosti iz nadležnosti koje zahtjevaju koordinaciju s entitetskim i kantonalnim ministarstvima iz oblasti sporta</w:t>
            </w:r>
          </w:p>
        </w:tc>
        <w:tc>
          <w:tcPr>
            <w:tcW w:w="1169" w:type="dxa"/>
            <w:tcBorders>
              <w:top w:val="nil"/>
              <w:left w:val="single" w:sz="4" w:space="0" w:color="auto"/>
              <w:bottom w:val="single" w:sz="4" w:space="0" w:color="auto"/>
              <w:right w:val="single" w:sz="4" w:space="0" w:color="auto"/>
            </w:tcBorders>
            <w:shd w:val="clear" w:color="auto" w:fill="FFFFFF"/>
          </w:tcPr>
          <w:p w14:paraId="315A9A52" w14:textId="77777777" w:rsidR="00701334" w:rsidRDefault="00701334" w:rsidP="00805A52">
            <w:pPr>
              <w:spacing w:after="200" w:line="276" w:lineRule="auto"/>
              <w:contextualSpacing/>
              <w:jc w:val="center"/>
              <w:rPr>
                <w:rFonts w:ascii="Times New Roman" w:eastAsia="Calibri" w:hAnsi="Times New Roman"/>
                <w:sz w:val="20"/>
                <w:szCs w:val="20"/>
              </w:rPr>
            </w:pPr>
          </w:p>
          <w:p w14:paraId="7BDF097D" w14:textId="77777777" w:rsidR="00701334" w:rsidRDefault="00701334" w:rsidP="00805A52">
            <w:pPr>
              <w:spacing w:after="200" w:line="276" w:lineRule="auto"/>
              <w:contextualSpacing/>
              <w:jc w:val="center"/>
              <w:rPr>
                <w:rFonts w:ascii="Times New Roman" w:eastAsia="Calibri" w:hAnsi="Times New Roman"/>
                <w:sz w:val="20"/>
                <w:szCs w:val="20"/>
              </w:rPr>
            </w:pPr>
          </w:p>
          <w:p w14:paraId="367BE81D"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shd w:val="clear" w:color="auto" w:fill="FFFFFF"/>
            <w:vAlign w:val="center"/>
          </w:tcPr>
          <w:p w14:paraId="4A8462FF" w14:textId="77777777" w:rsidR="00701334" w:rsidRDefault="00701334" w:rsidP="00805A52">
            <w:pPr>
              <w:spacing w:line="276" w:lineRule="auto"/>
              <w:jc w:val="center"/>
              <w:rPr>
                <w:rFonts w:ascii="Times New Roman" w:eastAsia="Calibri" w:hAnsi="Times New Roman"/>
                <w:sz w:val="20"/>
                <w:szCs w:val="20"/>
              </w:rPr>
            </w:pPr>
            <w:r>
              <w:rPr>
                <w:rFonts w:ascii="Times New Roman" w:eastAsia="Calibri" w:hAnsi="Times New Roman"/>
                <w:sz w:val="20"/>
                <w:szCs w:val="20"/>
              </w:rPr>
              <w:t>Broj akata</w:t>
            </w:r>
          </w:p>
        </w:tc>
        <w:tc>
          <w:tcPr>
            <w:tcW w:w="632" w:type="dxa"/>
            <w:tcBorders>
              <w:top w:val="single" w:sz="4" w:space="0" w:color="auto"/>
              <w:left w:val="nil"/>
              <w:bottom w:val="single" w:sz="4" w:space="0" w:color="auto"/>
              <w:right w:val="single" w:sz="4" w:space="0" w:color="auto"/>
            </w:tcBorders>
            <w:shd w:val="clear" w:color="auto" w:fill="FFFFFF"/>
            <w:vAlign w:val="center"/>
          </w:tcPr>
          <w:p w14:paraId="53D6AEE5" w14:textId="77777777" w:rsidR="00701334" w:rsidRDefault="00701334" w:rsidP="00805A52">
            <w:pPr>
              <w:spacing w:line="276" w:lineRule="auto"/>
              <w:jc w:val="center"/>
              <w:rPr>
                <w:rFonts w:ascii="Times New Roman" w:eastAsia="Calibri" w:hAnsi="Times New Roman"/>
                <w:sz w:val="20"/>
                <w:szCs w:val="20"/>
              </w:rPr>
            </w:pPr>
            <w:r>
              <w:rPr>
                <w:rFonts w:ascii="Times New Roman" w:eastAsia="Calibri" w:hAnsi="Times New Roman"/>
                <w:sz w:val="20"/>
                <w:szCs w:val="20"/>
              </w:rPr>
              <w:t>10</w:t>
            </w:r>
          </w:p>
        </w:tc>
        <w:tc>
          <w:tcPr>
            <w:tcW w:w="1037" w:type="dxa"/>
            <w:tcBorders>
              <w:top w:val="nil"/>
              <w:left w:val="nil"/>
              <w:bottom w:val="single" w:sz="4" w:space="0" w:color="auto"/>
              <w:right w:val="single" w:sz="4" w:space="0" w:color="auto"/>
            </w:tcBorders>
            <w:shd w:val="clear" w:color="auto" w:fill="FFFFFF"/>
          </w:tcPr>
          <w:p w14:paraId="6E00745C" w14:textId="77777777" w:rsidR="00701334" w:rsidRDefault="00701334" w:rsidP="00805A52">
            <w:pPr>
              <w:spacing w:after="200" w:line="276" w:lineRule="auto"/>
              <w:contextualSpacing/>
              <w:jc w:val="center"/>
              <w:rPr>
                <w:rFonts w:ascii="Times New Roman" w:eastAsia="Calibri" w:hAnsi="Times New Roman"/>
                <w:sz w:val="20"/>
                <w:szCs w:val="20"/>
              </w:rPr>
            </w:pPr>
          </w:p>
          <w:p w14:paraId="227CE037" w14:textId="77777777" w:rsidR="00701334" w:rsidRDefault="00701334" w:rsidP="00805A52">
            <w:pPr>
              <w:spacing w:after="200" w:line="276" w:lineRule="auto"/>
              <w:contextualSpacing/>
              <w:jc w:val="center"/>
              <w:rPr>
                <w:rFonts w:ascii="Times New Roman" w:eastAsia="Calibri" w:hAnsi="Times New Roman"/>
                <w:sz w:val="20"/>
                <w:szCs w:val="20"/>
              </w:rPr>
            </w:pPr>
          </w:p>
          <w:p w14:paraId="2BB25BF3" w14:textId="77777777" w:rsidR="00701334" w:rsidRDefault="00701334" w:rsidP="00805A52">
            <w:pPr>
              <w:spacing w:after="200" w:line="276" w:lineRule="auto"/>
              <w:contextualSpacing/>
              <w:jc w:val="center"/>
              <w:rPr>
                <w:rFonts w:ascii="Times New Roman" w:eastAsia="Calibri" w:hAnsi="Times New Roman"/>
                <w:sz w:val="20"/>
                <w:szCs w:val="20"/>
              </w:rPr>
            </w:pPr>
          </w:p>
          <w:p w14:paraId="747E3511"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80</w:t>
            </w:r>
          </w:p>
        </w:tc>
        <w:tc>
          <w:tcPr>
            <w:tcW w:w="1200" w:type="dxa"/>
            <w:tcBorders>
              <w:top w:val="single" w:sz="4" w:space="0" w:color="auto"/>
              <w:left w:val="nil"/>
              <w:bottom w:val="single" w:sz="4" w:space="0" w:color="auto"/>
              <w:right w:val="single" w:sz="4" w:space="0" w:color="auto"/>
            </w:tcBorders>
            <w:shd w:val="clear" w:color="auto" w:fill="FFFFFF"/>
            <w:vAlign w:val="center"/>
          </w:tcPr>
          <w:p w14:paraId="28C6CB6F"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80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6D771758"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0CC789C0" w14:textId="77777777" w:rsidR="00701334" w:rsidRDefault="00701334" w:rsidP="00805A52">
            <w:pPr>
              <w:spacing w:after="200" w:line="276" w:lineRule="auto"/>
              <w:contextualSpacing/>
              <w:jc w:val="center"/>
              <w:rPr>
                <w:rFonts w:ascii="Times New Roman" w:eastAsia="Calibri" w:hAnsi="Times New Roman"/>
                <w:sz w:val="20"/>
                <w:szCs w:val="20"/>
              </w:rPr>
            </w:pPr>
          </w:p>
          <w:p w14:paraId="5DFC4B1D" w14:textId="77777777" w:rsidR="00701334" w:rsidRDefault="00701334" w:rsidP="00805A52">
            <w:pPr>
              <w:spacing w:after="200" w:line="276" w:lineRule="auto"/>
              <w:contextualSpacing/>
              <w:jc w:val="center"/>
              <w:rPr>
                <w:rFonts w:ascii="Times New Roman" w:eastAsia="Calibri" w:hAnsi="Times New Roman"/>
                <w:sz w:val="20"/>
                <w:szCs w:val="20"/>
              </w:rPr>
            </w:pPr>
          </w:p>
          <w:p w14:paraId="32DA7280" w14:textId="77777777" w:rsidR="00701334" w:rsidRDefault="00701334" w:rsidP="00805A52">
            <w:pPr>
              <w:spacing w:after="200" w:line="276" w:lineRule="auto"/>
              <w:contextualSpacing/>
              <w:jc w:val="center"/>
              <w:rPr>
                <w:rFonts w:ascii="Times New Roman" w:eastAsia="Calibri" w:hAnsi="Times New Roman"/>
                <w:sz w:val="20"/>
                <w:szCs w:val="20"/>
              </w:rPr>
            </w:pPr>
          </w:p>
          <w:p w14:paraId="01675F9C" w14:textId="77777777" w:rsidR="00701334" w:rsidRDefault="00701334" w:rsidP="00805A52">
            <w:pPr>
              <w:spacing w:after="200" w:line="276" w:lineRule="auto"/>
              <w:contextualSpacing/>
              <w:jc w:val="center"/>
              <w:rPr>
                <w:rFonts w:ascii="Times New Roman" w:eastAsia="Calibri" w:hAnsi="Times New Roman"/>
                <w:sz w:val="20"/>
                <w:szCs w:val="20"/>
              </w:rPr>
            </w:pPr>
          </w:p>
          <w:p w14:paraId="75CBA59B"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15.000,00</w:t>
            </w:r>
          </w:p>
        </w:tc>
        <w:tc>
          <w:tcPr>
            <w:tcW w:w="1134" w:type="dxa"/>
            <w:tcBorders>
              <w:top w:val="nil"/>
              <w:left w:val="nil"/>
              <w:bottom w:val="single" w:sz="4" w:space="0" w:color="auto"/>
              <w:right w:val="single" w:sz="4" w:space="0" w:color="auto"/>
            </w:tcBorders>
            <w:shd w:val="clear" w:color="auto" w:fill="FFFFFF"/>
            <w:noWrap/>
          </w:tcPr>
          <w:p w14:paraId="209D2585" w14:textId="77777777" w:rsidR="00701334" w:rsidRDefault="00701334" w:rsidP="00805A52">
            <w:pPr>
              <w:spacing w:after="200" w:line="276" w:lineRule="auto"/>
              <w:contextualSpacing/>
              <w:jc w:val="center"/>
              <w:rPr>
                <w:rFonts w:ascii="Times New Roman" w:eastAsia="Calibri" w:hAnsi="Times New Roman"/>
                <w:sz w:val="20"/>
                <w:szCs w:val="20"/>
              </w:rPr>
            </w:pPr>
          </w:p>
          <w:p w14:paraId="47B52839" w14:textId="77777777" w:rsidR="00701334" w:rsidRDefault="00701334" w:rsidP="00805A52">
            <w:pPr>
              <w:spacing w:after="200" w:line="276" w:lineRule="auto"/>
              <w:contextualSpacing/>
              <w:jc w:val="center"/>
              <w:rPr>
                <w:rFonts w:ascii="Times New Roman" w:eastAsia="Calibri" w:hAnsi="Times New Roman"/>
                <w:sz w:val="20"/>
                <w:szCs w:val="20"/>
              </w:rPr>
            </w:pPr>
          </w:p>
          <w:p w14:paraId="0BD4E26F" w14:textId="77777777" w:rsidR="00701334" w:rsidRDefault="00701334" w:rsidP="00805A52">
            <w:pPr>
              <w:spacing w:after="200" w:line="276" w:lineRule="auto"/>
              <w:contextualSpacing/>
              <w:jc w:val="center"/>
              <w:rPr>
                <w:rFonts w:ascii="Times New Roman" w:eastAsia="Calibri" w:hAnsi="Times New Roman"/>
                <w:sz w:val="20"/>
                <w:szCs w:val="20"/>
              </w:rPr>
            </w:pPr>
          </w:p>
          <w:p w14:paraId="00FF79FF" w14:textId="77777777" w:rsidR="00701334" w:rsidRDefault="00701334" w:rsidP="00805A52">
            <w:pPr>
              <w:spacing w:after="200" w:line="276" w:lineRule="auto"/>
              <w:contextualSpacing/>
              <w:jc w:val="center"/>
              <w:rPr>
                <w:rFonts w:ascii="Times New Roman" w:eastAsia="Calibri" w:hAnsi="Times New Roman"/>
                <w:sz w:val="20"/>
                <w:szCs w:val="20"/>
              </w:rPr>
            </w:pPr>
          </w:p>
          <w:p w14:paraId="63F7CB8E"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15.000,00</w:t>
            </w:r>
          </w:p>
        </w:tc>
        <w:tc>
          <w:tcPr>
            <w:tcW w:w="851" w:type="dxa"/>
            <w:tcBorders>
              <w:top w:val="single" w:sz="4" w:space="0" w:color="auto"/>
              <w:left w:val="nil"/>
              <w:bottom w:val="single" w:sz="4" w:space="0" w:color="auto"/>
              <w:right w:val="single" w:sz="4" w:space="0" w:color="auto"/>
            </w:tcBorders>
            <w:noWrap/>
            <w:vAlign w:val="center"/>
          </w:tcPr>
          <w:p w14:paraId="3448EEF7"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 II, III, IV</w:t>
            </w:r>
          </w:p>
          <w:p w14:paraId="6D0439A4" w14:textId="77777777" w:rsidR="00701334" w:rsidRDefault="00701334" w:rsidP="00805A52">
            <w:pPr>
              <w:spacing w:after="200"/>
              <w:jc w:val="center"/>
              <w:rPr>
                <w:rFonts w:ascii="Times New Roman" w:eastAsia="Calibri" w:hAnsi="Times New Roman"/>
                <w:sz w:val="20"/>
                <w:szCs w:val="20"/>
              </w:rPr>
            </w:pP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56244675"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I, II, III i IV</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48AFD656" w14:textId="77777777" w:rsidR="00701334" w:rsidRDefault="00701334" w:rsidP="00805A52">
            <w:pPr>
              <w:spacing w:line="276" w:lineRule="auto"/>
              <w:jc w:val="both"/>
              <w:rPr>
                <w:rFonts w:ascii="Times New Roman" w:eastAsia="Calibri" w:hAnsi="Times New Roman"/>
                <w:sz w:val="20"/>
                <w:szCs w:val="20"/>
              </w:rPr>
            </w:pPr>
            <w:r>
              <w:rPr>
                <w:rFonts w:ascii="Times New Roman" w:eastAsia="Calibri" w:hAnsi="Times New Roman"/>
                <w:sz w:val="20"/>
                <w:szCs w:val="20"/>
              </w:rPr>
              <w:t>Kontinuirane aktivnosti</w:t>
            </w:r>
          </w:p>
        </w:tc>
      </w:tr>
      <w:tr w:rsidR="00701334" w14:paraId="627E3812" w14:textId="77777777" w:rsidTr="007D7673">
        <w:trPr>
          <w:gridAfter w:val="9"/>
          <w:wAfter w:w="9495" w:type="dxa"/>
          <w:trHeight w:val="900"/>
        </w:trPr>
        <w:tc>
          <w:tcPr>
            <w:tcW w:w="3379" w:type="dxa"/>
            <w:tcBorders>
              <w:top w:val="single" w:sz="4" w:space="0" w:color="auto"/>
              <w:left w:val="single" w:sz="8" w:space="0" w:color="auto"/>
              <w:bottom w:val="single" w:sz="4" w:space="0" w:color="auto"/>
              <w:right w:val="nil"/>
            </w:tcBorders>
          </w:tcPr>
          <w:p w14:paraId="54593138" w14:textId="77777777" w:rsidR="00701334" w:rsidRDefault="00701334" w:rsidP="00805A52">
            <w:pPr>
              <w:spacing w:after="200" w:line="276" w:lineRule="auto"/>
              <w:rPr>
                <w:rFonts w:ascii="Times New Roman" w:eastAsia="Calibri" w:hAnsi="Times New Roman"/>
                <w:sz w:val="20"/>
                <w:szCs w:val="20"/>
              </w:rPr>
            </w:pPr>
            <w:r>
              <w:rPr>
                <w:rFonts w:ascii="Times New Roman" w:eastAsia="Calibri" w:hAnsi="Times New Roman"/>
                <w:sz w:val="20"/>
                <w:szCs w:val="20"/>
              </w:rPr>
              <w:t>5.1.1.6. Priprema dokumentacije prema zaprimljenim zahtjevima, upitima i druge aktivnosti iz nadležnosti prema sportskim savezima na nivou BiH</w:t>
            </w:r>
          </w:p>
        </w:tc>
        <w:tc>
          <w:tcPr>
            <w:tcW w:w="1169" w:type="dxa"/>
            <w:tcBorders>
              <w:top w:val="single" w:sz="4" w:space="0" w:color="auto"/>
              <w:left w:val="single" w:sz="4" w:space="0" w:color="auto"/>
              <w:bottom w:val="single" w:sz="4" w:space="0" w:color="auto"/>
              <w:right w:val="single" w:sz="4" w:space="0" w:color="auto"/>
            </w:tcBorders>
          </w:tcPr>
          <w:p w14:paraId="7CC21D89" w14:textId="77777777" w:rsidR="00701334" w:rsidRDefault="00701334" w:rsidP="00805A52">
            <w:pPr>
              <w:spacing w:after="200" w:line="276" w:lineRule="auto"/>
              <w:contextualSpacing/>
              <w:jc w:val="center"/>
              <w:rPr>
                <w:rFonts w:ascii="Times New Roman" w:eastAsia="Calibri" w:hAnsi="Times New Roman"/>
                <w:sz w:val="20"/>
                <w:szCs w:val="20"/>
              </w:rPr>
            </w:pPr>
          </w:p>
          <w:p w14:paraId="3DF41C10"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shd w:val="clear" w:color="auto" w:fill="FFFFFF"/>
            <w:vAlign w:val="center"/>
          </w:tcPr>
          <w:p w14:paraId="58E55F10" w14:textId="77777777" w:rsidR="00701334" w:rsidRDefault="00701334" w:rsidP="00805A52">
            <w:pPr>
              <w:spacing w:line="276" w:lineRule="auto"/>
              <w:jc w:val="center"/>
              <w:rPr>
                <w:rFonts w:ascii="Times New Roman" w:eastAsia="Calibri" w:hAnsi="Times New Roman"/>
                <w:sz w:val="20"/>
                <w:szCs w:val="20"/>
              </w:rPr>
            </w:pPr>
            <w:r>
              <w:rPr>
                <w:rFonts w:ascii="Times New Roman" w:eastAsia="Calibri" w:hAnsi="Times New Roman"/>
                <w:sz w:val="20"/>
                <w:szCs w:val="20"/>
              </w:rPr>
              <w:t>Broj akata</w:t>
            </w:r>
          </w:p>
        </w:tc>
        <w:tc>
          <w:tcPr>
            <w:tcW w:w="632" w:type="dxa"/>
            <w:tcBorders>
              <w:top w:val="single" w:sz="4" w:space="0" w:color="auto"/>
              <w:left w:val="nil"/>
              <w:bottom w:val="single" w:sz="4" w:space="0" w:color="auto"/>
              <w:right w:val="single" w:sz="4" w:space="0" w:color="auto"/>
            </w:tcBorders>
            <w:shd w:val="clear" w:color="auto" w:fill="FFFFFF"/>
            <w:vAlign w:val="center"/>
          </w:tcPr>
          <w:p w14:paraId="727CCD10" w14:textId="77777777" w:rsidR="00701334" w:rsidRDefault="00701334" w:rsidP="00805A52">
            <w:pPr>
              <w:spacing w:line="276" w:lineRule="auto"/>
              <w:jc w:val="center"/>
              <w:rPr>
                <w:rFonts w:ascii="Times New Roman" w:eastAsia="Calibri" w:hAnsi="Times New Roman"/>
                <w:sz w:val="20"/>
                <w:szCs w:val="20"/>
              </w:rPr>
            </w:pPr>
            <w:r>
              <w:rPr>
                <w:rFonts w:ascii="Times New Roman" w:eastAsia="Calibri" w:hAnsi="Times New Roman"/>
                <w:sz w:val="20"/>
                <w:szCs w:val="20"/>
              </w:rPr>
              <w:t>10</w:t>
            </w:r>
          </w:p>
        </w:tc>
        <w:tc>
          <w:tcPr>
            <w:tcW w:w="1037" w:type="dxa"/>
            <w:tcBorders>
              <w:top w:val="nil"/>
              <w:left w:val="nil"/>
              <w:bottom w:val="single" w:sz="4" w:space="0" w:color="auto"/>
              <w:right w:val="single" w:sz="4" w:space="0" w:color="auto"/>
            </w:tcBorders>
            <w:shd w:val="clear" w:color="auto" w:fill="FFFFFF"/>
          </w:tcPr>
          <w:p w14:paraId="38D3E05D" w14:textId="77777777" w:rsidR="00701334" w:rsidRDefault="00701334" w:rsidP="00805A52">
            <w:pPr>
              <w:spacing w:after="200" w:line="276" w:lineRule="auto"/>
              <w:contextualSpacing/>
              <w:rPr>
                <w:rFonts w:ascii="Times New Roman" w:eastAsia="Calibri" w:hAnsi="Times New Roman"/>
                <w:sz w:val="20"/>
                <w:szCs w:val="20"/>
              </w:rPr>
            </w:pPr>
          </w:p>
          <w:p w14:paraId="33532BE0" w14:textId="77777777" w:rsidR="00701334" w:rsidRDefault="00701334" w:rsidP="00805A52">
            <w:pPr>
              <w:spacing w:after="200" w:line="276" w:lineRule="auto"/>
              <w:contextualSpacing/>
              <w:rPr>
                <w:rFonts w:ascii="Times New Roman" w:eastAsia="Calibri" w:hAnsi="Times New Roman"/>
                <w:sz w:val="20"/>
                <w:szCs w:val="20"/>
              </w:rPr>
            </w:pPr>
          </w:p>
          <w:p w14:paraId="18C6ECEB"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80</w:t>
            </w:r>
          </w:p>
        </w:tc>
        <w:tc>
          <w:tcPr>
            <w:tcW w:w="1200" w:type="dxa"/>
            <w:tcBorders>
              <w:top w:val="single" w:sz="4" w:space="0" w:color="auto"/>
              <w:left w:val="nil"/>
              <w:bottom w:val="single" w:sz="4" w:space="0" w:color="auto"/>
              <w:right w:val="single" w:sz="4" w:space="0" w:color="auto"/>
            </w:tcBorders>
            <w:shd w:val="clear" w:color="auto" w:fill="FFFFFF"/>
            <w:vAlign w:val="center"/>
          </w:tcPr>
          <w:p w14:paraId="227BC439"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80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012371D0"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47D1E764" w14:textId="77777777" w:rsidR="00701334" w:rsidRDefault="00701334" w:rsidP="00805A52">
            <w:pPr>
              <w:spacing w:after="200" w:line="276" w:lineRule="auto"/>
              <w:contextualSpacing/>
              <w:rPr>
                <w:rFonts w:ascii="Times New Roman" w:eastAsia="Calibri" w:hAnsi="Times New Roman"/>
                <w:sz w:val="20"/>
                <w:szCs w:val="20"/>
              </w:rPr>
            </w:pPr>
          </w:p>
          <w:p w14:paraId="5AA6D553" w14:textId="77777777" w:rsidR="00701334" w:rsidRDefault="00701334" w:rsidP="00805A52">
            <w:pPr>
              <w:spacing w:after="200" w:line="276" w:lineRule="auto"/>
              <w:contextualSpacing/>
              <w:rPr>
                <w:rFonts w:ascii="Times New Roman" w:eastAsia="Calibri" w:hAnsi="Times New Roman"/>
                <w:sz w:val="20"/>
                <w:szCs w:val="20"/>
              </w:rPr>
            </w:pPr>
          </w:p>
          <w:p w14:paraId="4D52A8F8" w14:textId="77777777" w:rsidR="00701334" w:rsidRDefault="00701334" w:rsidP="00805A52">
            <w:pPr>
              <w:spacing w:after="200" w:line="276" w:lineRule="auto"/>
              <w:contextualSpacing/>
              <w:rPr>
                <w:rFonts w:ascii="Times New Roman" w:eastAsia="Calibri" w:hAnsi="Times New Roman"/>
                <w:sz w:val="20"/>
                <w:szCs w:val="20"/>
              </w:rPr>
            </w:pPr>
          </w:p>
          <w:p w14:paraId="7729076F"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15.000,00</w:t>
            </w:r>
          </w:p>
        </w:tc>
        <w:tc>
          <w:tcPr>
            <w:tcW w:w="1134" w:type="dxa"/>
            <w:tcBorders>
              <w:top w:val="nil"/>
              <w:left w:val="nil"/>
              <w:bottom w:val="single" w:sz="4" w:space="0" w:color="auto"/>
              <w:right w:val="single" w:sz="4" w:space="0" w:color="auto"/>
            </w:tcBorders>
            <w:shd w:val="clear" w:color="auto" w:fill="FFFFFF"/>
            <w:noWrap/>
          </w:tcPr>
          <w:p w14:paraId="7C0F2941" w14:textId="77777777" w:rsidR="00701334" w:rsidRDefault="00701334" w:rsidP="00805A52">
            <w:pPr>
              <w:spacing w:after="200" w:line="276" w:lineRule="auto"/>
              <w:contextualSpacing/>
              <w:rPr>
                <w:rFonts w:ascii="Times New Roman" w:eastAsia="Calibri" w:hAnsi="Times New Roman"/>
                <w:sz w:val="20"/>
                <w:szCs w:val="20"/>
              </w:rPr>
            </w:pPr>
          </w:p>
          <w:p w14:paraId="6CAE8D3C" w14:textId="77777777" w:rsidR="00701334" w:rsidRDefault="00701334" w:rsidP="00805A52">
            <w:pPr>
              <w:spacing w:after="200" w:line="276" w:lineRule="auto"/>
              <w:contextualSpacing/>
              <w:rPr>
                <w:rFonts w:ascii="Times New Roman" w:eastAsia="Calibri" w:hAnsi="Times New Roman"/>
                <w:sz w:val="20"/>
                <w:szCs w:val="20"/>
              </w:rPr>
            </w:pPr>
          </w:p>
          <w:p w14:paraId="7F6D22EA" w14:textId="77777777" w:rsidR="00701334" w:rsidRDefault="00701334" w:rsidP="00805A52">
            <w:pPr>
              <w:spacing w:after="200" w:line="276" w:lineRule="auto"/>
              <w:contextualSpacing/>
              <w:rPr>
                <w:rFonts w:ascii="Times New Roman" w:eastAsia="Calibri" w:hAnsi="Times New Roman"/>
                <w:sz w:val="20"/>
                <w:szCs w:val="20"/>
              </w:rPr>
            </w:pPr>
          </w:p>
          <w:p w14:paraId="18E16F69"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15.000,00</w:t>
            </w:r>
          </w:p>
        </w:tc>
        <w:tc>
          <w:tcPr>
            <w:tcW w:w="851" w:type="dxa"/>
            <w:tcBorders>
              <w:top w:val="single" w:sz="4" w:space="0" w:color="auto"/>
              <w:left w:val="nil"/>
              <w:bottom w:val="single" w:sz="4" w:space="0" w:color="auto"/>
              <w:right w:val="single" w:sz="4" w:space="0" w:color="auto"/>
            </w:tcBorders>
            <w:noWrap/>
            <w:vAlign w:val="center"/>
          </w:tcPr>
          <w:p w14:paraId="1B7BC120"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 II, III, IV</w:t>
            </w:r>
          </w:p>
          <w:p w14:paraId="75ACA204" w14:textId="77777777" w:rsidR="00701334" w:rsidRDefault="00701334" w:rsidP="00805A52">
            <w:pPr>
              <w:spacing w:after="200"/>
              <w:jc w:val="center"/>
              <w:rPr>
                <w:rFonts w:ascii="Times New Roman" w:eastAsia="Calibri" w:hAnsi="Times New Roman"/>
                <w:sz w:val="20"/>
                <w:szCs w:val="20"/>
              </w:rPr>
            </w:pP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7AD078E6"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I, II, III i IV</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2ABAFCBA" w14:textId="77777777" w:rsidR="00701334" w:rsidRDefault="00701334" w:rsidP="00805A52">
            <w:pPr>
              <w:spacing w:line="276" w:lineRule="auto"/>
              <w:jc w:val="both"/>
              <w:rPr>
                <w:rFonts w:ascii="Times New Roman" w:eastAsia="Calibri" w:hAnsi="Times New Roman"/>
                <w:sz w:val="20"/>
                <w:szCs w:val="20"/>
              </w:rPr>
            </w:pPr>
            <w:r>
              <w:rPr>
                <w:rFonts w:ascii="Times New Roman" w:eastAsia="Calibri" w:hAnsi="Times New Roman"/>
                <w:sz w:val="20"/>
                <w:szCs w:val="20"/>
              </w:rPr>
              <w:t>Kontinuirane aktivnosti</w:t>
            </w:r>
          </w:p>
        </w:tc>
      </w:tr>
      <w:tr w:rsidR="00701334" w14:paraId="786613C1" w14:textId="77777777" w:rsidTr="007D7673">
        <w:trPr>
          <w:gridAfter w:val="9"/>
          <w:wAfter w:w="9495" w:type="dxa"/>
          <w:trHeight w:val="900"/>
        </w:trPr>
        <w:tc>
          <w:tcPr>
            <w:tcW w:w="3379" w:type="dxa"/>
            <w:tcBorders>
              <w:top w:val="single" w:sz="4" w:space="0" w:color="auto"/>
              <w:left w:val="single" w:sz="8" w:space="0" w:color="auto"/>
              <w:bottom w:val="single" w:sz="4" w:space="0" w:color="auto"/>
              <w:right w:val="nil"/>
            </w:tcBorders>
          </w:tcPr>
          <w:p w14:paraId="1F39F5D7" w14:textId="77777777" w:rsidR="00701334" w:rsidRDefault="00701334" w:rsidP="00805A52">
            <w:pPr>
              <w:spacing w:after="200" w:line="276" w:lineRule="auto"/>
              <w:rPr>
                <w:rFonts w:ascii="Times New Roman" w:eastAsia="Calibri" w:hAnsi="Times New Roman"/>
                <w:sz w:val="20"/>
                <w:szCs w:val="20"/>
              </w:rPr>
            </w:pPr>
            <w:r>
              <w:rPr>
                <w:rFonts w:ascii="Times New Roman" w:hAnsi="Times New Roman"/>
                <w:sz w:val="20"/>
                <w:szCs w:val="20"/>
                <w:lang w:val="en-GB" w:eastAsia="en-GB"/>
              </w:rPr>
              <w:t>5.1.1.7 Doprinos izradi godišnjeg i srednjoročnog  programa rada Ministarstva</w:t>
            </w:r>
          </w:p>
        </w:tc>
        <w:tc>
          <w:tcPr>
            <w:tcW w:w="1169" w:type="dxa"/>
            <w:tcBorders>
              <w:top w:val="single" w:sz="4" w:space="0" w:color="auto"/>
              <w:left w:val="single" w:sz="4" w:space="0" w:color="auto"/>
              <w:bottom w:val="single" w:sz="4" w:space="0" w:color="auto"/>
              <w:right w:val="single" w:sz="4" w:space="0" w:color="auto"/>
            </w:tcBorders>
          </w:tcPr>
          <w:p w14:paraId="0D98F0C8" w14:textId="77777777" w:rsidR="00701334" w:rsidRDefault="00701334" w:rsidP="00805A52">
            <w:pPr>
              <w:spacing w:after="200" w:line="276" w:lineRule="auto"/>
              <w:contextualSpacing/>
              <w:jc w:val="center"/>
              <w:rPr>
                <w:rFonts w:ascii="Times New Roman" w:eastAsia="Calibri" w:hAnsi="Times New Roman"/>
                <w:sz w:val="20"/>
                <w:szCs w:val="20"/>
              </w:rPr>
            </w:pPr>
          </w:p>
          <w:p w14:paraId="3F59DA8F"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shd w:val="clear" w:color="auto" w:fill="FFFFFF"/>
            <w:vAlign w:val="center"/>
          </w:tcPr>
          <w:p w14:paraId="752278BC" w14:textId="77777777" w:rsidR="00701334" w:rsidRDefault="00701334" w:rsidP="00805A52">
            <w:pPr>
              <w:spacing w:line="276" w:lineRule="auto"/>
              <w:jc w:val="center"/>
              <w:rPr>
                <w:rFonts w:ascii="Times New Roman" w:eastAsia="Calibri" w:hAnsi="Times New Roman"/>
                <w:sz w:val="20"/>
                <w:szCs w:val="20"/>
              </w:rPr>
            </w:pPr>
            <w:r>
              <w:rPr>
                <w:rFonts w:ascii="Times New Roman" w:eastAsia="Calibri" w:hAnsi="Times New Roman"/>
                <w:sz w:val="20"/>
                <w:szCs w:val="20"/>
              </w:rPr>
              <w:t xml:space="preserve">% </w:t>
            </w:r>
          </w:p>
        </w:tc>
        <w:tc>
          <w:tcPr>
            <w:tcW w:w="632" w:type="dxa"/>
            <w:tcBorders>
              <w:top w:val="single" w:sz="4" w:space="0" w:color="auto"/>
              <w:left w:val="nil"/>
              <w:bottom w:val="single" w:sz="4" w:space="0" w:color="auto"/>
              <w:right w:val="single" w:sz="4" w:space="0" w:color="auto"/>
            </w:tcBorders>
            <w:shd w:val="clear" w:color="auto" w:fill="FFFFFF"/>
            <w:vAlign w:val="center"/>
          </w:tcPr>
          <w:p w14:paraId="467ECDDD" w14:textId="77777777" w:rsidR="00701334" w:rsidRDefault="00701334" w:rsidP="00805A52">
            <w:pPr>
              <w:spacing w:line="276" w:lineRule="auto"/>
              <w:jc w:val="center"/>
              <w:rPr>
                <w:rFonts w:ascii="Times New Roman" w:eastAsia="Calibri" w:hAnsi="Times New Roman"/>
                <w:sz w:val="20"/>
                <w:szCs w:val="20"/>
              </w:rPr>
            </w:pPr>
            <w:r>
              <w:rPr>
                <w:rFonts w:ascii="Times New Roman" w:eastAsia="Calibri" w:hAnsi="Times New Roman"/>
                <w:sz w:val="20"/>
                <w:szCs w:val="20"/>
              </w:rPr>
              <w:t>10%</w:t>
            </w:r>
          </w:p>
        </w:tc>
        <w:tc>
          <w:tcPr>
            <w:tcW w:w="1037" w:type="dxa"/>
            <w:tcBorders>
              <w:top w:val="nil"/>
              <w:left w:val="nil"/>
              <w:bottom w:val="single" w:sz="4" w:space="0" w:color="auto"/>
              <w:right w:val="single" w:sz="4" w:space="0" w:color="auto"/>
            </w:tcBorders>
            <w:shd w:val="clear" w:color="auto" w:fill="FFFFFF"/>
          </w:tcPr>
          <w:p w14:paraId="09AC8402" w14:textId="77777777" w:rsidR="00701334" w:rsidRDefault="00701334" w:rsidP="00805A52">
            <w:pPr>
              <w:spacing w:after="200" w:line="276" w:lineRule="auto"/>
              <w:contextualSpacing/>
              <w:rPr>
                <w:rFonts w:ascii="Times New Roman" w:eastAsia="Calibri" w:hAnsi="Times New Roman"/>
                <w:sz w:val="20"/>
                <w:szCs w:val="20"/>
              </w:rPr>
            </w:pPr>
          </w:p>
          <w:p w14:paraId="3A5109B5" w14:textId="77777777" w:rsidR="00701334" w:rsidRDefault="00701334" w:rsidP="00805A52">
            <w:pPr>
              <w:spacing w:after="200" w:line="276" w:lineRule="auto"/>
              <w:contextualSpacing/>
              <w:rPr>
                <w:rFonts w:ascii="Times New Roman" w:eastAsia="Calibri" w:hAnsi="Times New Roman"/>
                <w:sz w:val="20"/>
                <w:szCs w:val="20"/>
              </w:rPr>
            </w:pPr>
          </w:p>
          <w:p w14:paraId="51EE3B72"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100%</w:t>
            </w:r>
          </w:p>
        </w:tc>
        <w:tc>
          <w:tcPr>
            <w:tcW w:w="1200" w:type="dxa"/>
            <w:tcBorders>
              <w:top w:val="single" w:sz="4" w:space="0" w:color="auto"/>
              <w:left w:val="nil"/>
              <w:bottom w:val="single" w:sz="4" w:space="0" w:color="auto"/>
              <w:right w:val="single" w:sz="4" w:space="0" w:color="auto"/>
            </w:tcBorders>
            <w:shd w:val="clear" w:color="auto" w:fill="FFFFFF"/>
            <w:vAlign w:val="center"/>
          </w:tcPr>
          <w:p w14:paraId="3B6B6453"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21F48AD0"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3D7E0C0E" w14:textId="77777777" w:rsidR="00701334" w:rsidRDefault="00701334" w:rsidP="00805A52">
            <w:pPr>
              <w:spacing w:after="200" w:line="276" w:lineRule="auto"/>
              <w:contextualSpacing/>
              <w:rPr>
                <w:rFonts w:ascii="Times New Roman" w:eastAsia="Calibri" w:hAnsi="Times New Roman"/>
                <w:sz w:val="20"/>
                <w:szCs w:val="20"/>
              </w:rPr>
            </w:pPr>
          </w:p>
          <w:p w14:paraId="27A13B4C"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2.000,00</w:t>
            </w:r>
          </w:p>
        </w:tc>
        <w:tc>
          <w:tcPr>
            <w:tcW w:w="1134" w:type="dxa"/>
            <w:tcBorders>
              <w:top w:val="nil"/>
              <w:left w:val="nil"/>
              <w:bottom w:val="single" w:sz="4" w:space="0" w:color="auto"/>
              <w:right w:val="single" w:sz="4" w:space="0" w:color="auto"/>
            </w:tcBorders>
            <w:shd w:val="clear" w:color="auto" w:fill="FFFFFF"/>
            <w:noWrap/>
          </w:tcPr>
          <w:p w14:paraId="6F6C8DA6" w14:textId="77777777" w:rsidR="00701334" w:rsidRDefault="00701334" w:rsidP="00805A52">
            <w:pPr>
              <w:spacing w:after="200" w:line="276" w:lineRule="auto"/>
              <w:contextualSpacing/>
              <w:rPr>
                <w:rFonts w:ascii="Times New Roman" w:eastAsia="Calibri" w:hAnsi="Times New Roman"/>
                <w:sz w:val="20"/>
                <w:szCs w:val="20"/>
              </w:rPr>
            </w:pPr>
          </w:p>
          <w:p w14:paraId="32831E9A"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2.000,00</w:t>
            </w:r>
          </w:p>
        </w:tc>
        <w:tc>
          <w:tcPr>
            <w:tcW w:w="851" w:type="dxa"/>
            <w:tcBorders>
              <w:top w:val="single" w:sz="4" w:space="0" w:color="auto"/>
              <w:left w:val="nil"/>
              <w:bottom w:val="single" w:sz="4" w:space="0" w:color="auto"/>
              <w:right w:val="single" w:sz="4" w:space="0" w:color="auto"/>
            </w:tcBorders>
            <w:noWrap/>
            <w:vAlign w:val="center"/>
          </w:tcPr>
          <w:p w14:paraId="6B39D92D" w14:textId="77777777" w:rsidR="00701334" w:rsidRDefault="00701334" w:rsidP="00805A52">
            <w:pPr>
              <w:spacing w:after="200"/>
              <w:jc w:val="center"/>
              <w:rPr>
                <w:rFonts w:ascii="Times New Roman" w:eastAsia="Calibri" w:hAnsi="Times New Roman"/>
                <w:sz w:val="20"/>
                <w:szCs w:val="20"/>
              </w:rPr>
            </w:pPr>
          </w:p>
          <w:p w14:paraId="254D8E62"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 II, III, IV</w:t>
            </w:r>
          </w:p>
          <w:p w14:paraId="2B5C02F8" w14:textId="77777777" w:rsidR="00701334" w:rsidRDefault="00701334" w:rsidP="00805A52">
            <w:pPr>
              <w:spacing w:after="200"/>
              <w:jc w:val="center"/>
              <w:rPr>
                <w:rFonts w:ascii="Times New Roman" w:eastAsia="Calibri" w:hAnsi="Times New Roman"/>
                <w:sz w:val="20"/>
                <w:szCs w:val="20"/>
              </w:rPr>
            </w:pP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03EAB4DF"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lastRenderedPageBreak/>
              <w:t>I, II, III i IV</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5E297B25" w14:textId="77777777" w:rsidR="00701334" w:rsidRDefault="00701334" w:rsidP="00805A52">
            <w:pPr>
              <w:spacing w:line="276" w:lineRule="auto"/>
              <w:jc w:val="both"/>
              <w:rPr>
                <w:rFonts w:ascii="Times New Roman" w:eastAsia="Calibri" w:hAnsi="Times New Roman"/>
                <w:sz w:val="20"/>
                <w:szCs w:val="20"/>
              </w:rPr>
            </w:pPr>
            <w:r>
              <w:rPr>
                <w:rFonts w:ascii="Times New Roman" w:eastAsia="Calibri" w:hAnsi="Times New Roman"/>
                <w:sz w:val="20"/>
                <w:szCs w:val="20"/>
              </w:rPr>
              <w:t>Kontinuirane aktivnosti</w:t>
            </w:r>
          </w:p>
        </w:tc>
      </w:tr>
      <w:tr w:rsidR="00701334" w14:paraId="68193F8F" w14:textId="77777777" w:rsidTr="007D7673">
        <w:trPr>
          <w:gridAfter w:val="9"/>
          <w:wAfter w:w="9495" w:type="dxa"/>
          <w:trHeight w:val="900"/>
        </w:trPr>
        <w:tc>
          <w:tcPr>
            <w:tcW w:w="3379" w:type="dxa"/>
            <w:tcBorders>
              <w:top w:val="single" w:sz="4" w:space="0" w:color="auto"/>
              <w:left w:val="single" w:sz="8" w:space="0" w:color="auto"/>
              <w:bottom w:val="single" w:sz="4" w:space="0" w:color="auto"/>
              <w:right w:val="nil"/>
            </w:tcBorders>
          </w:tcPr>
          <w:p w14:paraId="7F10C0BB" w14:textId="77777777" w:rsidR="00701334" w:rsidRDefault="00701334" w:rsidP="00805A52">
            <w:pPr>
              <w:spacing w:after="200" w:line="276" w:lineRule="auto"/>
              <w:rPr>
                <w:rFonts w:ascii="Times New Roman" w:hAnsi="Times New Roman"/>
                <w:sz w:val="20"/>
                <w:szCs w:val="20"/>
                <w:lang w:val="en-GB" w:eastAsia="en-GB"/>
              </w:rPr>
            </w:pPr>
            <w:r>
              <w:rPr>
                <w:rFonts w:ascii="Times New Roman" w:hAnsi="Times New Roman"/>
                <w:sz w:val="20"/>
                <w:szCs w:val="20"/>
                <w:lang w:val="en-GB" w:eastAsia="en-GB"/>
              </w:rPr>
              <w:t>5.1.1.8 Izrada izvještaja o radu, izvještaja interne kontrole Sektora, DOB-a, plana javnih nabavki, plana službenh putovanja, izrada budžeta za 2020.</w:t>
            </w:r>
          </w:p>
        </w:tc>
        <w:tc>
          <w:tcPr>
            <w:tcW w:w="1169" w:type="dxa"/>
            <w:tcBorders>
              <w:top w:val="single" w:sz="4" w:space="0" w:color="auto"/>
              <w:left w:val="single" w:sz="4" w:space="0" w:color="auto"/>
              <w:bottom w:val="single" w:sz="4" w:space="0" w:color="auto"/>
              <w:right w:val="single" w:sz="4" w:space="0" w:color="auto"/>
            </w:tcBorders>
          </w:tcPr>
          <w:p w14:paraId="40BEBC3F" w14:textId="77777777" w:rsidR="00701334" w:rsidRDefault="00701334" w:rsidP="00805A52">
            <w:pPr>
              <w:spacing w:after="200" w:line="276" w:lineRule="auto"/>
              <w:contextualSpacing/>
              <w:jc w:val="center"/>
              <w:rPr>
                <w:rFonts w:ascii="Times New Roman" w:eastAsia="Calibri" w:hAnsi="Times New Roman"/>
                <w:sz w:val="20"/>
                <w:szCs w:val="20"/>
              </w:rPr>
            </w:pPr>
          </w:p>
          <w:p w14:paraId="70488F88"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shd w:val="clear" w:color="auto" w:fill="FFFFFF"/>
            <w:vAlign w:val="center"/>
          </w:tcPr>
          <w:p w14:paraId="2AB73BA9" w14:textId="77777777" w:rsidR="00701334" w:rsidRDefault="00701334" w:rsidP="00805A52">
            <w:pPr>
              <w:spacing w:line="276" w:lineRule="auto"/>
              <w:jc w:val="center"/>
              <w:rPr>
                <w:rFonts w:ascii="Times New Roman" w:eastAsia="Calibri" w:hAnsi="Times New Roman"/>
                <w:sz w:val="20"/>
                <w:szCs w:val="20"/>
              </w:rPr>
            </w:pPr>
            <w:r>
              <w:rPr>
                <w:rFonts w:ascii="Times New Roman" w:eastAsia="Calibri" w:hAnsi="Times New Roman"/>
                <w:sz w:val="20"/>
                <w:szCs w:val="20"/>
              </w:rPr>
              <w:t>%</w:t>
            </w:r>
          </w:p>
        </w:tc>
        <w:tc>
          <w:tcPr>
            <w:tcW w:w="632" w:type="dxa"/>
            <w:tcBorders>
              <w:top w:val="single" w:sz="4" w:space="0" w:color="auto"/>
              <w:left w:val="nil"/>
              <w:bottom w:val="single" w:sz="4" w:space="0" w:color="auto"/>
              <w:right w:val="single" w:sz="4" w:space="0" w:color="auto"/>
            </w:tcBorders>
            <w:shd w:val="clear" w:color="auto" w:fill="FFFFFF"/>
            <w:vAlign w:val="center"/>
          </w:tcPr>
          <w:p w14:paraId="5278818F" w14:textId="77777777" w:rsidR="00701334" w:rsidRDefault="00701334" w:rsidP="00805A52">
            <w:pPr>
              <w:spacing w:line="276" w:lineRule="auto"/>
              <w:jc w:val="center"/>
              <w:rPr>
                <w:rFonts w:ascii="Times New Roman" w:eastAsia="Calibri" w:hAnsi="Times New Roman"/>
                <w:sz w:val="20"/>
                <w:szCs w:val="20"/>
              </w:rPr>
            </w:pPr>
            <w:r>
              <w:rPr>
                <w:rFonts w:ascii="Times New Roman" w:eastAsia="Calibri" w:hAnsi="Times New Roman"/>
                <w:sz w:val="20"/>
                <w:szCs w:val="20"/>
              </w:rPr>
              <w:t>10%</w:t>
            </w:r>
          </w:p>
        </w:tc>
        <w:tc>
          <w:tcPr>
            <w:tcW w:w="1037" w:type="dxa"/>
            <w:tcBorders>
              <w:top w:val="nil"/>
              <w:left w:val="nil"/>
              <w:bottom w:val="single" w:sz="4" w:space="0" w:color="auto"/>
              <w:right w:val="single" w:sz="4" w:space="0" w:color="auto"/>
            </w:tcBorders>
            <w:shd w:val="clear" w:color="auto" w:fill="FFFFFF"/>
          </w:tcPr>
          <w:p w14:paraId="740F2982" w14:textId="77777777" w:rsidR="00701334" w:rsidRDefault="00701334" w:rsidP="00805A52">
            <w:pPr>
              <w:spacing w:after="200" w:line="276" w:lineRule="auto"/>
              <w:contextualSpacing/>
              <w:rPr>
                <w:rFonts w:ascii="Times New Roman" w:eastAsia="Calibri" w:hAnsi="Times New Roman"/>
                <w:sz w:val="20"/>
                <w:szCs w:val="20"/>
              </w:rPr>
            </w:pPr>
          </w:p>
          <w:p w14:paraId="04B842E9"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100%</w:t>
            </w:r>
          </w:p>
        </w:tc>
        <w:tc>
          <w:tcPr>
            <w:tcW w:w="1200" w:type="dxa"/>
            <w:tcBorders>
              <w:top w:val="single" w:sz="4" w:space="0" w:color="auto"/>
              <w:left w:val="nil"/>
              <w:bottom w:val="single" w:sz="4" w:space="0" w:color="auto"/>
              <w:right w:val="single" w:sz="4" w:space="0" w:color="auto"/>
            </w:tcBorders>
            <w:shd w:val="clear" w:color="auto" w:fill="FFFFFF"/>
            <w:vAlign w:val="center"/>
          </w:tcPr>
          <w:p w14:paraId="2BEBA0AA"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097F6032"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769A07BF" w14:textId="77777777" w:rsidR="00701334" w:rsidRDefault="00701334" w:rsidP="00805A52">
            <w:pPr>
              <w:spacing w:after="200" w:line="276" w:lineRule="auto"/>
              <w:contextualSpacing/>
              <w:rPr>
                <w:rFonts w:ascii="Times New Roman" w:eastAsia="Calibri" w:hAnsi="Times New Roman"/>
                <w:sz w:val="20"/>
                <w:szCs w:val="20"/>
              </w:rPr>
            </w:pPr>
          </w:p>
          <w:p w14:paraId="0E282353"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2.000,00</w:t>
            </w:r>
          </w:p>
        </w:tc>
        <w:tc>
          <w:tcPr>
            <w:tcW w:w="1134" w:type="dxa"/>
            <w:tcBorders>
              <w:top w:val="nil"/>
              <w:left w:val="nil"/>
              <w:bottom w:val="single" w:sz="4" w:space="0" w:color="auto"/>
              <w:right w:val="single" w:sz="4" w:space="0" w:color="auto"/>
            </w:tcBorders>
            <w:shd w:val="clear" w:color="auto" w:fill="FFFFFF"/>
            <w:noWrap/>
          </w:tcPr>
          <w:p w14:paraId="34DFE139" w14:textId="77777777" w:rsidR="00701334" w:rsidRDefault="00701334" w:rsidP="00805A52">
            <w:pPr>
              <w:spacing w:after="200" w:line="276" w:lineRule="auto"/>
              <w:contextualSpacing/>
              <w:rPr>
                <w:rFonts w:ascii="Times New Roman" w:eastAsia="Calibri" w:hAnsi="Times New Roman"/>
                <w:sz w:val="20"/>
                <w:szCs w:val="20"/>
              </w:rPr>
            </w:pPr>
          </w:p>
          <w:p w14:paraId="0BD018C8"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2.000,00</w:t>
            </w:r>
          </w:p>
        </w:tc>
        <w:tc>
          <w:tcPr>
            <w:tcW w:w="851" w:type="dxa"/>
            <w:tcBorders>
              <w:top w:val="single" w:sz="4" w:space="0" w:color="auto"/>
              <w:left w:val="nil"/>
              <w:bottom w:val="single" w:sz="4" w:space="0" w:color="auto"/>
              <w:right w:val="single" w:sz="4" w:space="0" w:color="auto"/>
            </w:tcBorders>
            <w:noWrap/>
            <w:vAlign w:val="center"/>
          </w:tcPr>
          <w:p w14:paraId="495378A9"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 II, III, IV</w:t>
            </w:r>
          </w:p>
          <w:p w14:paraId="2248DA97" w14:textId="77777777" w:rsidR="00701334" w:rsidRDefault="00701334" w:rsidP="00805A52">
            <w:pPr>
              <w:spacing w:after="200"/>
              <w:jc w:val="center"/>
              <w:rPr>
                <w:rFonts w:ascii="Times New Roman" w:eastAsia="Calibri" w:hAnsi="Times New Roman"/>
                <w:sz w:val="20"/>
                <w:szCs w:val="20"/>
              </w:rPr>
            </w:pP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5FF69B9C"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I, II, III i IV</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12BC97D3" w14:textId="77777777" w:rsidR="00701334" w:rsidRDefault="00701334" w:rsidP="00805A52">
            <w:pPr>
              <w:spacing w:line="276" w:lineRule="auto"/>
              <w:jc w:val="both"/>
              <w:rPr>
                <w:rFonts w:ascii="Times New Roman" w:eastAsia="Calibri" w:hAnsi="Times New Roman"/>
                <w:sz w:val="20"/>
                <w:szCs w:val="20"/>
              </w:rPr>
            </w:pPr>
            <w:r>
              <w:rPr>
                <w:rFonts w:ascii="Times New Roman" w:eastAsia="Calibri" w:hAnsi="Times New Roman"/>
                <w:sz w:val="20"/>
                <w:szCs w:val="20"/>
              </w:rPr>
              <w:t>Kontinuirane aktivnosti</w:t>
            </w:r>
          </w:p>
        </w:tc>
      </w:tr>
      <w:tr w:rsidR="00701334" w14:paraId="6C5DDD29" w14:textId="77777777" w:rsidTr="007D7673">
        <w:trPr>
          <w:gridAfter w:val="9"/>
          <w:wAfter w:w="9495" w:type="dxa"/>
          <w:trHeight w:val="900"/>
        </w:trPr>
        <w:tc>
          <w:tcPr>
            <w:tcW w:w="3379" w:type="dxa"/>
            <w:tcBorders>
              <w:top w:val="single" w:sz="4" w:space="0" w:color="auto"/>
              <w:left w:val="single" w:sz="8" w:space="0" w:color="auto"/>
              <w:bottom w:val="single" w:sz="4" w:space="0" w:color="auto"/>
              <w:right w:val="nil"/>
            </w:tcBorders>
          </w:tcPr>
          <w:p w14:paraId="2BA83CD9" w14:textId="77777777" w:rsidR="00701334" w:rsidRDefault="00701334" w:rsidP="00805A52">
            <w:pPr>
              <w:spacing w:after="200" w:line="276" w:lineRule="auto"/>
              <w:rPr>
                <w:rFonts w:ascii="Times New Roman" w:hAnsi="Times New Roman"/>
                <w:sz w:val="20"/>
                <w:szCs w:val="20"/>
                <w:lang w:val="en-GB" w:eastAsia="en-GB"/>
              </w:rPr>
            </w:pPr>
            <w:r>
              <w:rPr>
                <w:rFonts w:ascii="Times New Roman" w:hAnsi="Times New Roman"/>
                <w:sz w:val="20"/>
                <w:szCs w:val="20"/>
              </w:rPr>
              <w:t>5.1.1.9 Učešće u provođenju i praćenju implementacije aktuelnih projekata, a posebno kroz aktivnosti komisija, radnih grupa i drugih tijela</w:t>
            </w:r>
          </w:p>
        </w:tc>
        <w:tc>
          <w:tcPr>
            <w:tcW w:w="1169" w:type="dxa"/>
            <w:tcBorders>
              <w:top w:val="single" w:sz="4" w:space="0" w:color="auto"/>
              <w:left w:val="single" w:sz="4" w:space="0" w:color="auto"/>
              <w:bottom w:val="single" w:sz="4" w:space="0" w:color="auto"/>
              <w:right w:val="single" w:sz="4" w:space="0" w:color="auto"/>
            </w:tcBorders>
          </w:tcPr>
          <w:p w14:paraId="703319E2" w14:textId="77777777" w:rsidR="00701334" w:rsidRDefault="00701334" w:rsidP="00805A52">
            <w:pPr>
              <w:spacing w:after="200" w:line="276" w:lineRule="auto"/>
              <w:contextualSpacing/>
              <w:jc w:val="center"/>
              <w:rPr>
                <w:rFonts w:ascii="Times New Roman" w:eastAsia="Calibri" w:hAnsi="Times New Roman"/>
                <w:sz w:val="20"/>
                <w:szCs w:val="20"/>
              </w:rPr>
            </w:pPr>
          </w:p>
          <w:p w14:paraId="7374F71F"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shd w:val="clear" w:color="auto" w:fill="FFFFFF"/>
            <w:vAlign w:val="center"/>
          </w:tcPr>
          <w:p w14:paraId="6939628F" w14:textId="77777777" w:rsidR="00701334" w:rsidRDefault="00701334" w:rsidP="00805A52">
            <w:pPr>
              <w:spacing w:line="276" w:lineRule="auto"/>
              <w:jc w:val="center"/>
              <w:rPr>
                <w:rFonts w:ascii="Times New Roman" w:eastAsia="Calibri" w:hAnsi="Times New Roman"/>
                <w:sz w:val="20"/>
                <w:szCs w:val="20"/>
              </w:rPr>
            </w:pPr>
            <w:r>
              <w:rPr>
                <w:rFonts w:ascii="Times New Roman" w:eastAsia="Calibri" w:hAnsi="Times New Roman"/>
                <w:sz w:val="20"/>
                <w:szCs w:val="20"/>
              </w:rPr>
              <w:t>%</w:t>
            </w:r>
          </w:p>
        </w:tc>
        <w:tc>
          <w:tcPr>
            <w:tcW w:w="632" w:type="dxa"/>
            <w:tcBorders>
              <w:top w:val="single" w:sz="4" w:space="0" w:color="auto"/>
              <w:left w:val="nil"/>
              <w:bottom w:val="single" w:sz="4" w:space="0" w:color="auto"/>
              <w:right w:val="single" w:sz="4" w:space="0" w:color="auto"/>
            </w:tcBorders>
            <w:shd w:val="clear" w:color="auto" w:fill="FFFFFF"/>
            <w:vAlign w:val="center"/>
          </w:tcPr>
          <w:p w14:paraId="5987035B" w14:textId="77777777" w:rsidR="00701334" w:rsidRDefault="00701334" w:rsidP="00805A52">
            <w:pPr>
              <w:spacing w:line="276" w:lineRule="auto"/>
              <w:jc w:val="center"/>
              <w:rPr>
                <w:rFonts w:ascii="Times New Roman" w:eastAsia="Calibri" w:hAnsi="Times New Roman"/>
                <w:sz w:val="20"/>
                <w:szCs w:val="20"/>
              </w:rPr>
            </w:pPr>
            <w:r>
              <w:rPr>
                <w:rFonts w:ascii="Times New Roman" w:eastAsia="Calibri" w:hAnsi="Times New Roman"/>
                <w:sz w:val="20"/>
                <w:szCs w:val="20"/>
              </w:rPr>
              <w:t>10%</w:t>
            </w:r>
          </w:p>
        </w:tc>
        <w:tc>
          <w:tcPr>
            <w:tcW w:w="1037" w:type="dxa"/>
            <w:tcBorders>
              <w:top w:val="nil"/>
              <w:left w:val="nil"/>
              <w:bottom w:val="single" w:sz="4" w:space="0" w:color="auto"/>
              <w:right w:val="single" w:sz="4" w:space="0" w:color="auto"/>
            </w:tcBorders>
            <w:shd w:val="clear" w:color="auto" w:fill="FFFFFF"/>
          </w:tcPr>
          <w:p w14:paraId="2B989A1E" w14:textId="77777777" w:rsidR="00701334" w:rsidRDefault="00701334" w:rsidP="00805A52">
            <w:pPr>
              <w:spacing w:after="200" w:line="276" w:lineRule="auto"/>
              <w:contextualSpacing/>
              <w:rPr>
                <w:rFonts w:ascii="Times New Roman" w:eastAsia="Calibri" w:hAnsi="Times New Roman"/>
                <w:sz w:val="20"/>
                <w:szCs w:val="20"/>
              </w:rPr>
            </w:pPr>
          </w:p>
          <w:p w14:paraId="185D457F" w14:textId="77777777" w:rsidR="00701334" w:rsidRDefault="00701334" w:rsidP="00805A52">
            <w:pPr>
              <w:spacing w:after="200" w:line="276" w:lineRule="auto"/>
              <w:contextualSpacing/>
              <w:rPr>
                <w:rFonts w:ascii="Times New Roman" w:eastAsia="Calibri" w:hAnsi="Times New Roman"/>
                <w:sz w:val="20"/>
                <w:szCs w:val="20"/>
              </w:rPr>
            </w:pPr>
          </w:p>
          <w:p w14:paraId="4D3FCF62"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100%</w:t>
            </w:r>
          </w:p>
        </w:tc>
        <w:tc>
          <w:tcPr>
            <w:tcW w:w="1200" w:type="dxa"/>
            <w:tcBorders>
              <w:top w:val="single" w:sz="4" w:space="0" w:color="auto"/>
              <w:left w:val="nil"/>
              <w:bottom w:val="single" w:sz="4" w:space="0" w:color="auto"/>
              <w:right w:val="single" w:sz="4" w:space="0" w:color="auto"/>
            </w:tcBorders>
            <w:shd w:val="clear" w:color="auto" w:fill="FFFFFF"/>
            <w:vAlign w:val="center"/>
          </w:tcPr>
          <w:p w14:paraId="2403CFED"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414C6B19"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2BB57A2C" w14:textId="77777777" w:rsidR="00701334" w:rsidRDefault="00701334" w:rsidP="00805A52">
            <w:pPr>
              <w:spacing w:after="200" w:line="276" w:lineRule="auto"/>
              <w:contextualSpacing/>
              <w:rPr>
                <w:rFonts w:ascii="Times New Roman" w:eastAsia="Calibri" w:hAnsi="Times New Roman"/>
                <w:sz w:val="20"/>
                <w:szCs w:val="20"/>
              </w:rPr>
            </w:pPr>
          </w:p>
          <w:p w14:paraId="6C1CA686" w14:textId="77777777" w:rsidR="00701334" w:rsidRDefault="00701334" w:rsidP="00805A52">
            <w:pPr>
              <w:spacing w:after="200" w:line="276" w:lineRule="auto"/>
              <w:contextualSpacing/>
              <w:rPr>
                <w:rFonts w:ascii="Times New Roman" w:eastAsia="Calibri" w:hAnsi="Times New Roman"/>
                <w:sz w:val="20"/>
                <w:szCs w:val="20"/>
              </w:rPr>
            </w:pPr>
          </w:p>
          <w:p w14:paraId="222D59E5"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2.000,00</w:t>
            </w:r>
          </w:p>
        </w:tc>
        <w:tc>
          <w:tcPr>
            <w:tcW w:w="1134" w:type="dxa"/>
            <w:tcBorders>
              <w:top w:val="nil"/>
              <w:left w:val="nil"/>
              <w:bottom w:val="single" w:sz="4" w:space="0" w:color="auto"/>
              <w:right w:val="single" w:sz="4" w:space="0" w:color="auto"/>
            </w:tcBorders>
            <w:shd w:val="clear" w:color="auto" w:fill="FFFFFF"/>
            <w:noWrap/>
          </w:tcPr>
          <w:p w14:paraId="40DE595E" w14:textId="77777777" w:rsidR="00701334" w:rsidRDefault="00701334" w:rsidP="00805A52">
            <w:pPr>
              <w:spacing w:after="200" w:line="276" w:lineRule="auto"/>
              <w:contextualSpacing/>
              <w:rPr>
                <w:rFonts w:ascii="Times New Roman" w:eastAsia="Calibri" w:hAnsi="Times New Roman"/>
                <w:sz w:val="20"/>
                <w:szCs w:val="20"/>
              </w:rPr>
            </w:pPr>
          </w:p>
          <w:p w14:paraId="2D174750" w14:textId="77777777" w:rsidR="00701334" w:rsidRDefault="00701334" w:rsidP="00805A52">
            <w:pPr>
              <w:spacing w:after="200" w:line="276" w:lineRule="auto"/>
              <w:contextualSpacing/>
              <w:rPr>
                <w:rFonts w:ascii="Times New Roman" w:eastAsia="Calibri" w:hAnsi="Times New Roman"/>
                <w:sz w:val="20"/>
                <w:szCs w:val="20"/>
              </w:rPr>
            </w:pPr>
          </w:p>
          <w:p w14:paraId="71178B92"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2.000,00</w:t>
            </w:r>
          </w:p>
        </w:tc>
        <w:tc>
          <w:tcPr>
            <w:tcW w:w="851" w:type="dxa"/>
            <w:tcBorders>
              <w:top w:val="single" w:sz="4" w:space="0" w:color="auto"/>
              <w:left w:val="nil"/>
              <w:bottom w:val="single" w:sz="4" w:space="0" w:color="auto"/>
              <w:right w:val="single" w:sz="4" w:space="0" w:color="auto"/>
            </w:tcBorders>
            <w:noWrap/>
            <w:vAlign w:val="center"/>
          </w:tcPr>
          <w:p w14:paraId="2F525321"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 II, III, IV</w:t>
            </w:r>
          </w:p>
          <w:p w14:paraId="044BF2D5" w14:textId="77777777" w:rsidR="00701334" w:rsidRDefault="00701334" w:rsidP="00805A52">
            <w:pPr>
              <w:spacing w:after="200"/>
              <w:jc w:val="center"/>
              <w:rPr>
                <w:rFonts w:ascii="Times New Roman" w:eastAsia="Calibri" w:hAnsi="Times New Roman"/>
                <w:sz w:val="20"/>
                <w:szCs w:val="20"/>
              </w:rPr>
            </w:pP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70AF80AF"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I, II, III i IV</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17E8B954" w14:textId="77777777" w:rsidR="00701334" w:rsidRDefault="00701334" w:rsidP="00805A52">
            <w:pPr>
              <w:pStyle w:val="NoSpacing"/>
              <w:rPr>
                <w:rFonts w:ascii="Times New Roman" w:eastAsia="Times New Roman" w:hAnsi="Times New Roman"/>
                <w:bCs/>
                <w:color w:val="000000"/>
                <w:sz w:val="20"/>
                <w:szCs w:val="20"/>
                <w:lang w:eastAsia="bs-Latn-BA"/>
              </w:rPr>
            </w:pPr>
            <w:r>
              <w:rPr>
                <w:rFonts w:ascii="Times New Roman" w:eastAsia="Times New Roman" w:hAnsi="Times New Roman"/>
                <w:bCs/>
                <w:color w:val="000000"/>
                <w:sz w:val="20"/>
                <w:szCs w:val="20"/>
                <w:lang w:val="en-US" w:eastAsia="bs-Latn-BA"/>
              </w:rPr>
              <w:t>T</w:t>
            </w:r>
            <w:r>
              <w:rPr>
                <w:rFonts w:ascii="Times New Roman" w:eastAsia="Times New Roman" w:hAnsi="Times New Roman"/>
                <w:bCs/>
                <w:color w:val="000000"/>
                <w:sz w:val="20"/>
                <w:szCs w:val="20"/>
                <w:lang w:eastAsia="bs-Latn-BA"/>
              </w:rPr>
              <w:t xml:space="preserve">okom 2019. godine Komisija za finansijsku kontrolu sredstava tekuće budžetske rezerve Budžeta institucija BiH i međunarodnih obaveza </w:t>
            </w:r>
          </w:p>
          <w:p w14:paraId="561A99D1" w14:textId="77777777" w:rsidR="00701334" w:rsidRDefault="00701334" w:rsidP="00805A52">
            <w:pPr>
              <w:pStyle w:val="NoSpacing"/>
              <w:rPr>
                <w:rFonts w:ascii="Times New Roman" w:eastAsia="Times New Roman" w:hAnsi="Times New Roman"/>
                <w:bCs/>
                <w:color w:val="000000"/>
                <w:sz w:val="20"/>
                <w:szCs w:val="20"/>
                <w:lang w:eastAsia="bs-Latn-BA"/>
              </w:rPr>
            </w:pPr>
            <w:r>
              <w:rPr>
                <w:rFonts w:ascii="Times New Roman" w:eastAsia="Times New Roman" w:hAnsi="Times New Roman"/>
                <w:bCs/>
                <w:color w:val="000000"/>
                <w:sz w:val="20"/>
                <w:szCs w:val="20"/>
                <w:lang w:eastAsia="bs-Latn-BA"/>
              </w:rPr>
              <w:t xml:space="preserve">BiH za 2018. godinu kontinuirano je vršila evaluaciju izvještaja dostavljenih po dvije Odluke o odobravanju sredstava tekuće rezerve budžeta </w:t>
            </w:r>
          </w:p>
          <w:p w14:paraId="558BB9A5" w14:textId="77777777" w:rsidR="00701334" w:rsidRDefault="00701334" w:rsidP="00805A52">
            <w:pPr>
              <w:spacing w:line="276" w:lineRule="auto"/>
              <w:rPr>
                <w:rFonts w:ascii="Times New Roman" w:eastAsia="Calibri" w:hAnsi="Times New Roman"/>
                <w:sz w:val="20"/>
                <w:szCs w:val="20"/>
              </w:rPr>
            </w:pPr>
            <w:r>
              <w:rPr>
                <w:rFonts w:ascii="Times New Roman" w:hAnsi="Times New Roman"/>
                <w:bCs/>
                <w:color w:val="000000"/>
                <w:sz w:val="20"/>
                <w:szCs w:val="20"/>
                <w:lang w:eastAsia="bs-Latn-BA"/>
              </w:rPr>
              <w:t>institucija BiH i međunarodnih obaveza BiH za 2018. godinu („Službeni glasnik BiH“ broj: 93/18 i 6/19).</w:t>
            </w:r>
            <w:r>
              <w:rPr>
                <w:rFonts w:ascii="Segoe UI" w:hAnsi="Segoe UI" w:cs="Segoe UI"/>
                <w:color w:val="000000"/>
                <w:sz w:val="20"/>
                <w:szCs w:val="20"/>
                <w:lang w:eastAsia="bs-Latn-BA"/>
              </w:rPr>
              <w:br/>
            </w:r>
          </w:p>
        </w:tc>
      </w:tr>
      <w:tr w:rsidR="00701334" w14:paraId="64ABED2E" w14:textId="77777777" w:rsidTr="007D7673">
        <w:trPr>
          <w:gridAfter w:val="9"/>
          <w:wAfter w:w="9495" w:type="dxa"/>
          <w:trHeight w:val="900"/>
        </w:trPr>
        <w:tc>
          <w:tcPr>
            <w:tcW w:w="3379" w:type="dxa"/>
            <w:tcBorders>
              <w:top w:val="single" w:sz="4" w:space="0" w:color="auto"/>
              <w:left w:val="single" w:sz="8" w:space="0" w:color="auto"/>
              <w:bottom w:val="single" w:sz="4" w:space="0" w:color="auto"/>
              <w:right w:val="nil"/>
            </w:tcBorders>
          </w:tcPr>
          <w:p w14:paraId="67FA4F26" w14:textId="77777777" w:rsidR="00701334" w:rsidRDefault="00701334" w:rsidP="00805A52">
            <w:pPr>
              <w:spacing w:after="200" w:line="276" w:lineRule="auto"/>
              <w:rPr>
                <w:rFonts w:ascii="Times New Roman" w:hAnsi="Times New Roman"/>
                <w:sz w:val="20"/>
                <w:szCs w:val="20"/>
              </w:rPr>
            </w:pPr>
            <w:r>
              <w:rPr>
                <w:rFonts w:ascii="Times New Roman" w:hAnsi="Times New Roman"/>
                <w:sz w:val="20"/>
                <w:szCs w:val="20"/>
              </w:rPr>
              <w:t>5.1.1.10 Koordinacija aktivnosti na pripremi priloga za Program ekonomskih reformi BiH</w:t>
            </w:r>
          </w:p>
        </w:tc>
        <w:tc>
          <w:tcPr>
            <w:tcW w:w="1169" w:type="dxa"/>
            <w:tcBorders>
              <w:top w:val="single" w:sz="4" w:space="0" w:color="auto"/>
              <w:left w:val="single" w:sz="4" w:space="0" w:color="auto"/>
              <w:bottom w:val="single" w:sz="4" w:space="0" w:color="auto"/>
              <w:right w:val="single" w:sz="4" w:space="0" w:color="auto"/>
            </w:tcBorders>
          </w:tcPr>
          <w:p w14:paraId="08BB5C52" w14:textId="77777777" w:rsidR="00701334" w:rsidRDefault="00701334" w:rsidP="00805A52">
            <w:pPr>
              <w:spacing w:after="200" w:line="276" w:lineRule="auto"/>
              <w:contextualSpacing/>
              <w:jc w:val="center"/>
              <w:rPr>
                <w:rFonts w:ascii="Times New Roman" w:eastAsia="Calibri" w:hAnsi="Times New Roman"/>
                <w:sz w:val="20"/>
                <w:szCs w:val="20"/>
              </w:rPr>
            </w:pPr>
          </w:p>
          <w:p w14:paraId="16D15E67"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shd w:val="clear" w:color="auto" w:fill="FFFFFF"/>
            <w:vAlign w:val="center"/>
          </w:tcPr>
          <w:p w14:paraId="791F5A20" w14:textId="77777777" w:rsidR="00701334" w:rsidRDefault="00701334" w:rsidP="00805A52">
            <w:pPr>
              <w:spacing w:line="276" w:lineRule="auto"/>
              <w:jc w:val="center"/>
              <w:rPr>
                <w:rFonts w:ascii="Times New Roman" w:eastAsia="Calibri" w:hAnsi="Times New Roman"/>
                <w:sz w:val="20"/>
                <w:szCs w:val="20"/>
              </w:rPr>
            </w:pPr>
            <w:r>
              <w:rPr>
                <w:rFonts w:ascii="Times New Roman" w:eastAsia="Calibri" w:hAnsi="Times New Roman"/>
                <w:sz w:val="20"/>
                <w:szCs w:val="20"/>
              </w:rPr>
              <w:t>%</w:t>
            </w:r>
          </w:p>
        </w:tc>
        <w:tc>
          <w:tcPr>
            <w:tcW w:w="632" w:type="dxa"/>
            <w:tcBorders>
              <w:top w:val="single" w:sz="4" w:space="0" w:color="auto"/>
              <w:left w:val="nil"/>
              <w:bottom w:val="single" w:sz="4" w:space="0" w:color="auto"/>
              <w:right w:val="single" w:sz="4" w:space="0" w:color="auto"/>
            </w:tcBorders>
            <w:shd w:val="clear" w:color="auto" w:fill="FFFFFF"/>
            <w:vAlign w:val="center"/>
          </w:tcPr>
          <w:p w14:paraId="42D16D1E" w14:textId="77777777" w:rsidR="00701334" w:rsidRDefault="00701334" w:rsidP="00805A52">
            <w:pPr>
              <w:spacing w:line="276" w:lineRule="auto"/>
              <w:jc w:val="center"/>
              <w:rPr>
                <w:rFonts w:ascii="Times New Roman" w:eastAsia="Calibri" w:hAnsi="Times New Roman"/>
                <w:sz w:val="20"/>
                <w:szCs w:val="20"/>
              </w:rPr>
            </w:pPr>
            <w:r>
              <w:rPr>
                <w:rFonts w:ascii="Times New Roman" w:eastAsia="Calibri" w:hAnsi="Times New Roman"/>
                <w:sz w:val="20"/>
                <w:szCs w:val="20"/>
              </w:rPr>
              <w:t>10%</w:t>
            </w:r>
          </w:p>
        </w:tc>
        <w:tc>
          <w:tcPr>
            <w:tcW w:w="1037" w:type="dxa"/>
            <w:tcBorders>
              <w:top w:val="nil"/>
              <w:left w:val="nil"/>
              <w:bottom w:val="single" w:sz="4" w:space="0" w:color="auto"/>
              <w:right w:val="single" w:sz="4" w:space="0" w:color="auto"/>
            </w:tcBorders>
            <w:shd w:val="clear" w:color="auto" w:fill="FFFFFF"/>
          </w:tcPr>
          <w:p w14:paraId="7753FC86" w14:textId="77777777" w:rsidR="00701334" w:rsidRDefault="00701334" w:rsidP="00805A52">
            <w:pPr>
              <w:spacing w:after="200" w:line="276" w:lineRule="auto"/>
              <w:contextualSpacing/>
              <w:rPr>
                <w:rFonts w:ascii="Times New Roman" w:eastAsia="Calibri" w:hAnsi="Times New Roman"/>
                <w:sz w:val="20"/>
                <w:szCs w:val="20"/>
              </w:rPr>
            </w:pPr>
          </w:p>
          <w:p w14:paraId="6C0B9EB5"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100%</w:t>
            </w:r>
          </w:p>
        </w:tc>
        <w:tc>
          <w:tcPr>
            <w:tcW w:w="1200" w:type="dxa"/>
            <w:tcBorders>
              <w:top w:val="single" w:sz="4" w:space="0" w:color="auto"/>
              <w:left w:val="nil"/>
              <w:bottom w:val="single" w:sz="4" w:space="0" w:color="auto"/>
              <w:right w:val="single" w:sz="4" w:space="0" w:color="auto"/>
            </w:tcBorders>
            <w:shd w:val="clear" w:color="auto" w:fill="FFFFFF"/>
            <w:vAlign w:val="center"/>
          </w:tcPr>
          <w:p w14:paraId="14D473AD"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3566794F"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37488DC9" w14:textId="77777777" w:rsidR="00701334" w:rsidRDefault="00701334" w:rsidP="00805A52">
            <w:pPr>
              <w:spacing w:after="200" w:line="276" w:lineRule="auto"/>
              <w:contextualSpacing/>
              <w:rPr>
                <w:rFonts w:ascii="Times New Roman" w:eastAsia="Calibri" w:hAnsi="Times New Roman"/>
                <w:sz w:val="20"/>
                <w:szCs w:val="20"/>
              </w:rPr>
            </w:pPr>
          </w:p>
          <w:p w14:paraId="757439CC" w14:textId="77777777" w:rsidR="00701334" w:rsidRDefault="00701334" w:rsidP="00805A52">
            <w:pPr>
              <w:spacing w:after="200" w:line="276" w:lineRule="auto"/>
              <w:contextualSpacing/>
              <w:rPr>
                <w:rFonts w:ascii="Times New Roman" w:eastAsia="Calibri" w:hAnsi="Times New Roman"/>
                <w:sz w:val="20"/>
                <w:szCs w:val="20"/>
              </w:rPr>
            </w:pPr>
          </w:p>
          <w:p w14:paraId="06DA48E4"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1.000,00</w:t>
            </w:r>
          </w:p>
        </w:tc>
        <w:tc>
          <w:tcPr>
            <w:tcW w:w="1134" w:type="dxa"/>
            <w:tcBorders>
              <w:top w:val="nil"/>
              <w:left w:val="nil"/>
              <w:bottom w:val="single" w:sz="4" w:space="0" w:color="auto"/>
              <w:right w:val="single" w:sz="4" w:space="0" w:color="auto"/>
            </w:tcBorders>
            <w:shd w:val="clear" w:color="auto" w:fill="FFFFFF"/>
            <w:noWrap/>
          </w:tcPr>
          <w:p w14:paraId="7F2AF704" w14:textId="77777777" w:rsidR="00701334" w:rsidRDefault="00701334" w:rsidP="00805A52">
            <w:pPr>
              <w:spacing w:after="200" w:line="276" w:lineRule="auto"/>
              <w:contextualSpacing/>
              <w:rPr>
                <w:rFonts w:ascii="Times New Roman" w:eastAsia="Calibri" w:hAnsi="Times New Roman"/>
                <w:sz w:val="20"/>
                <w:szCs w:val="20"/>
              </w:rPr>
            </w:pPr>
          </w:p>
          <w:p w14:paraId="2E534A64" w14:textId="77777777" w:rsidR="00701334" w:rsidRDefault="00701334" w:rsidP="00805A52">
            <w:pPr>
              <w:spacing w:after="200" w:line="276" w:lineRule="auto"/>
              <w:contextualSpacing/>
              <w:rPr>
                <w:rFonts w:ascii="Times New Roman" w:eastAsia="Calibri" w:hAnsi="Times New Roman"/>
                <w:sz w:val="20"/>
                <w:szCs w:val="20"/>
              </w:rPr>
            </w:pPr>
          </w:p>
          <w:p w14:paraId="4C59B492"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1.000,00</w:t>
            </w:r>
          </w:p>
        </w:tc>
        <w:tc>
          <w:tcPr>
            <w:tcW w:w="851" w:type="dxa"/>
            <w:tcBorders>
              <w:top w:val="single" w:sz="4" w:space="0" w:color="auto"/>
              <w:left w:val="nil"/>
              <w:bottom w:val="single" w:sz="4" w:space="0" w:color="auto"/>
              <w:right w:val="single" w:sz="4" w:space="0" w:color="auto"/>
            </w:tcBorders>
            <w:noWrap/>
            <w:vAlign w:val="center"/>
          </w:tcPr>
          <w:p w14:paraId="28712181" w14:textId="77777777" w:rsidR="00701334" w:rsidRDefault="00701334" w:rsidP="00805A52">
            <w:pPr>
              <w:spacing w:after="200"/>
              <w:jc w:val="center"/>
              <w:rPr>
                <w:rFonts w:ascii="Times New Roman" w:eastAsia="Calibri" w:hAnsi="Times New Roman"/>
                <w:sz w:val="20"/>
                <w:szCs w:val="20"/>
              </w:rPr>
            </w:pPr>
          </w:p>
          <w:p w14:paraId="171F0AE3"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 II, III, IV</w:t>
            </w:r>
          </w:p>
          <w:p w14:paraId="1CF162B6" w14:textId="77777777" w:rsidR="00701334" w:rsidRDefault="00701334" w:rsidP="00805A52">
            <w:pPr>
              <w:spacing w:after="200"/>
              <w:jc w:val="center"/>
              <w:rPr>
                <w:rFonts w:ascii="Times New Roman" w:eastAsia="Calibri" w:hAnsi="Times New Roman"/>
                <w:sz w:val="20"/>
                <w:szCs w:val="20"/>
              </w:rPr>
            </w:pP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73649517"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I, II, III i IV</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74B87D4D" w14:textId="77777777" w:rsidR="00701334" w:rsidRDefault="00701334" w:rsidP="00805A52">
            <w:pPr>
              <w:spacing w:line="276" w:lineRule="auto"/>
              <w:jc w:val="both"/>
              <w:rPr>
                <w:rFonts w:ascii="Times New Roman" w:eastAsia="Calibri" w:hAnsi="Times New Roman"/>
                <w:sz w:val="20"/>
                <w:szCs w:val="20"/>
              </w:rPr>
            </w:pPr>
            <w:r>
              <w:rPr>
                <w:rFonts w:ascii="Times New Roman" w:eastAsia="Calibri" w:hAnsi="Times New Roman"/>
                <w:sz w:val="20"/>
                <w:szCs w:val="20"/>
              </w:rPr>
              <w:t>Kontinuirane aktivnosti</w:t>
            </w:r>
          </w:p>
        </w:tc>
      </w:tr>
      <w:tr w:rsidR="00701334" w14:paraId="7FF38386" w14:textId="77777777" w:rsidTr="007D7673">
        <w:trPr>
          <w:gridAfter w:val="9"/>
          <w:wAfter w:w="9495" w:type="dxa"/>
          <w:trHeight w:val="900"/>
        </w:trPr>
        <w:tc>
          <w:tcPr>
            <w:tcW w:w="3379" w:type="dxa"/>
            <w:tcBorders>
              <w:top w:val="single" w:sz="4" w:space="0" w:color="auto"/>
              <w:left w:val="single" w:sz="8" w:space="0" w:color="auto"/>
              <w:bottom w:val="single" w:sz="4" w:space="0" w:color="auto"/>
              <w:right w:val="nil"/>
            </w:tcBorders>
          </w:tcPr>
          <w:p w14:paraId="32B6E171" w14:textId="77777777" w:rsidR="00701334" w:rsidRDefault="00701334" w:rsidP="00805A52">
            <w:pPr>
              <w:spacing w:after="200" w:line="276" w:lineRule="auto"/>
              <w:rPr>
                <w:rFonts w:ascii="Times New Roman" w:hAnsi="Times New Roman"/>
                <w:sz w:val="20"/>
                <w:szCs w:val="20"/>
              </w:rPr>
            </w:pPr>
            <w:r>
              <w:rPr>
                <w:rFonts w:ascii="Times New Roman" w:hAnsi="Times New Roman"/>
                <w:sz w:val="20"/>
                <w:szCs w:val="20"/>
              </w:rPr>
              <w:lastRenderedPageBreak/>
              <w:t>5.1.1.11 Praćenje i kontrola realizacije grantova s aspekta ispunjavanja ugovornih obaveza (sredstva iz budžetske rezerve)</w:t>
            </w:r>
          </w:p>
        </w:tc>
        <w:tc>
          <w:tcPr>
            <w:tcW w:w="1169" w:type="dxa"/>
            <w:tcBorders>
              <w:top w:val="single" w:sz="4" w:space="0" w:color="auto"/>
              <w:left w:val="single" w:sz="4" w:space="0" w:color="auto"/>
              <w:bottom w:val="single" w:sz="4" w:space="0" w:color="auto"/>
              <w:right w:val="single" w:sz="4" w:space="0" w:color="auto"/>
            </w:tcBorders>
          </w:tcPr>
          <w:p w14:paraId="2CF37CD3" w14:textId="77777777" w:rsidR="00701334" w:rsidRDefault="00701334" w:rsidP="00805A52">
            <w:pPr>
              <w:spacing w:after="200" w:line="276" w:lineRule="auto"/>
              <w:contextualSpacing/>
              <w:jc w:val="center"/>
              <w:rPr>
                <w:rFonts w:ascii="Times New Roman" w:eastAsia="Calibri" w:hAnsi="Times New Roman"/>
                <w:sz w:val="20"/>
                <w:szCs w:val="20"/>
              </w:rPr>
            </w:pPr>
          </w:p>
          <w:p w14:paraId="14087D27"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shd w:val="clear" w:color="auto" w:fill="FFFFFF"/>
            <w:vAlign w:val="center"/>
          </w:tcPr>
          <w:p w14:paraId="24B5F41F" w14:textId="77777777" w:rsidR="00701334" w:rsidRDefault="00701334" w:rsidP="00805A52">
            <w:pPr>
              <w:spacing w:line="276" w:lineRule="auto"/>
              <w:jc w:val="center"/>
              <w:rPr>
                <w:rFonts w:ascii="Times New Roman" w:eastAsia="Calibri" w:hAnsi="Times New Roman"/>
                <w:sz w:val="20"/>
                <w:szCs w:val="20"/>
              </w:rPr>
            </w:pPr>
            <w:r>
              <w:rPr>
                <w:rFonts w:ascii="Times New Roman" w:eastAsia="Calibri" w:hAnsi="Times New Roman"/>
                <w:sz w:val="20"/>
                <w:szCs w:val="20"/>
              </w:rPr>
              <w:t>%</w:t>
            </w:r>
          </w:p>
        </w:tc>
        <w:tc>
          <w:tcPr>
            <w:tcW w:w="632" w:type="dxa"/>
            <w:tcBorders>
              <w:top w:val="single" w:sz="4" w:space="0" w:color="auto"/>
              <w:left w:val="nil"/>
              <w:bottom w:val="single" w:sz="4" w:space="0" w:color="auto"/>
              <w:right w:val="single" w:sz="4" w:space="0" w:color="auto"/>
            </w:tcBorders>
            <w:shd w:val="clear" w:color="auto" w:fill="FFFFFF"/>
            <w:vAlign w:val="center"/>
          </w:tcPr>
          <w:p w14:paraId="73631084" w14:textId="77777777" w:rsidR="00701334" w:rsidRDefault="00701334" w:rsidP="00805A52">
            <w:pPr>
              <w:spacing w:line="276" w:lineRule="auto"/>
              <w:jc w:val="center"/>
              <w:rPr>
                <w:rFonts w:ascii="Times New Roman" w:eastAsia="Calibri" w:hAnsi="Times New Roman"/>
                <w:sz w:val="20"/>
                <w:szCs w:val="20"/>
              </w:rPr>
            </w:pPr>
            <w:r>
              <w:rPr>
                <w:rFonts w:ascii="Times New Roman" w:eastAsia="Calibri" w:hAnsi="Times New Roman"/>
                <w:sz w:val="20"/>
                <w:szCs w:val="20"/>
              </w:rPr>
              <w:t>10%</w:t>
            </w:r>
          </w:p>
        </w:tc>
        <w:tc>
          <w:tcPr>
            <w:tcW w:w="1037" w:type="dxa"/>
            <w:tcBorders>
              <w:top w:val="nil"/>
              <w:left w:val="nil"/>
              <w:bottom w:val="single" w:sz="4" w:space="0" w:color="auto"/>
              <w:right w:val="single" w:sz="4" w:space="0" w:color="auto"/>
            </w:tcBorders>
            <w:shd w:val="clear" w:color="auto" w:fill="FFFFFF"/>
          </w:tcPr>
          <w:p w14:paraId="3A7D8E31" w14:textId="77777777" w:rsidR="00701334" w:rsidRDefault="00701334" w:rsidP="00805A52">
            <w:pPr>
              <w:spacing w:after="200" w:line="276" w:lineRule="auto"/>
              <w:contextualSpacing/>
              <w:rPr>
                <w:rFonts w:ascii="Times New Roman" w:eastAsia="Calibri" w:hAnsi="Times New Roman"/>
                <w:sz w:val="20"/>
                <w:szCs w:val="20"/>
              </w:rPr>
            </w:pPr>
          </w:p>
          <w:p w14:paraId="7DC4B98D" w14:textId="77777777" w:rsidR="00701334" w:rsidRDefault="00701334" w:rsidP="00805A52">
            <w:pPr>
              <w:spacing w:after="200" w:line="276" w:lineRule="auto"/>
              <w:contextualSpacing/>
              <w:rPr>
                <w:rFonts w:ascii="Times New Roman" w:eastAsia="Calibri" w:hAnsi="Times New Roman"/>
                <w:sz w:val="20"/>
                <w:szCs w:val="20"/>
              </w:rPr>
            </w:pPr>
          </w:p>
          <w:p w14:paraId="7F0F488F"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100%</w:t>
            </w:r>
          </w:p>
        </w:tc>
        <w:tc>
          <w:tcPr>
            <w:tcW w:w="1200" w:type="dxa"/>
            <w:tcBorders>
              <w:top w:val="single" w:sz="4" w:space="0" w:color="auto"/>
              <w:left w:val="nil"/>
              <w:bottom w:val="single" w:sz="4" w:space="0" w:color="auto"/>
              <w:right w:val="single" w:sz="4" w:space="0" w:color="auto"/>
            </w:tcBorders>
            <w:shd w:val="clear" w:color="auto" w:fill="FFFFFF"/>
            <w:vAlign w:val="center"/>
          </w:tcPr>
          <w:p w14:paraId="085F9D59"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57241B80"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1F3FD1DF" w14:textId="77777777" w:rsidR="00701334" w:rsidRDefault="00701334" w:rsidP="00805A52">
            <w:pPr>
              <w:spacing w:after="200" w:line="276" w:lineRule="auto"/>
              <w:contextualSpacing/>
              <w:rPr>
                <w:rFonts w:ascii="Times New Roman" w:eastAsia="Calibri" w:hAnsi="Times New Roman"/>
                <w:sz w:val="20"/>
                <w:szCs w:val="20"/>
              </w:rPr>
            </w:pPr>
          </w:p>
          <w:p w14:paraId="6E631FB7" w14:textId="77777777" w:rsidR="00701334" w:rsidRDefault="00701334" w:rsidP="00805A52">
            <w:pPr>
              <w:spacing w:after="200" w:line="276" w:lineRule="auto"/>
              <w:contextualSpacing/>
              <w:rPr>
                <w:rFonts w:ascii="Times New Roman" w:eastAsia="Calibri" w:hAnsi="Times New Roman"/>
                <w:sz w:val="20"/>
                <w:szCs w:val="20"/>
              </w:rPr>
            </w:pPr>
          </w:p>
          <w:p w14:paraId="6BC4A929"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2.000,00</w:t>
            </w:r>
          </w:p>
        </w:tc>
        <w:tc>
          <w:tcPr>
            <w:tcW w:w="1134" w:type="dxa"/>
            <w:tcBorders>
              <w:top w:val="nil"/>
              <w:left w:val="nil"/>
              <w:bottom w:val="single" w:sz="4" w:space="0" w:color="auto"/>
              <w:right w:val="single" w:sz="4" w:space="0" w:color="auto"/>
            </w:tcBorders>
            <w:shd w:val="clear" w:color="auto" w:fill="FFFFFF"/>
            <w:noWrap/>
          </w:tcPr>
          <w:p w14:paraId="729A897F" w14:textId="77777777" w:rsidR="00701334" w:rsidRDefault="00701334" w:rsidP="00805A52">
            <w:pPr>
              <w:spacing w:after="200" w:line="276" w:lineRule="auto"/>
              <w:contextualSpacing/>
              <w:rPr>
                <w:rFonts w:ascii="Times New Roman" w:eastAsia="Calibri" w:hAnsi="Times New Roman"/>
                <w:sz w:val="20"/>
                <w:szCs w:val="20"/>
              </w:rPr>
            </w:pPr>
          </w:p>
          <w:p w14:paraId="2D99B3DD" w14:textId="77777777" w:rsidR="00701334" w:rsidRDefault="00701334" w:rsidP="00805A52">
            <w:pPr>
              <w:spacing w:after="200" w:line="276" w:lineRule="auto"/>
              <w:contextualSpacing/>
              <w:rPr>
                <w:rFonts w:ascii="Times New Roman" w:eastAsia="Calibri" w:hAnsi="Times New Roman"/>
                <w:sz w:val="20"/>
                <w:szCs w:val="20"/>
              </w:rPr>
            </w:pPr>
          </w:p>
          <w:p w14:paraId="7C960052"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2.000,00</w:t>
            </w:r>
          </w:p>
        </w:tc>
        <w:tc>
          <w:tcPr>
            <w:tcW w:w="851" w:type="dxa"/>
            <w:tcBorders>
              <w:top w:val="single" w:sz="4" w:space="0" w:color="auto"/>
              <w:left w:val="nil"/>
              <w:bottom w:val="single" w:sz="4" w:space="0" w:color="auto"/>
              <w:right w:val="single" w:sz="4" w:space="0" w:color="auto"/>
            </w:tcBorders>
            <w:noWrap/>
            <w:vAlign w:val="center"/>
          </w:tcPr>
          <w:p w14:paraId="21973E3B"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 II, III, IV</w:t>
            </w:r>
          </w:p>
          <w:p w14:paraId="423B1B66" w14:textId="77777777" w:rsidR="00701334" w:rsidRDefault="00701334" w:rsidP="00805A52">
            <w:pPr>
              <w:spacing w:after="200"/>
              <w:jc w:val="center"/>
              <w:rPr>
                <w:rFonts w:ascii="Times New Roman" w:eastAsia="Calibri" w:hAnsi="Times New Roman"/>
                <w:sz w:val="20"/>
                <w:szCs w:val="20"/>
              </w:rPr>
            </w:pP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7096FA35"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I, II, III i IV</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6B09C181" w14:textId="77777777" w:rsidR="00701334" w:rsidRDefault="00701334" w:rsidP="00805A52">
            <w:pPr>
              <w:pStyle w:val="NoSpacing"/>
              <w:rPr>
                <w:rFonts w:ascii="Times New Roman" w:eastAsia="Times New Roman" w:hAnsi="Times New Roman"/>
                <w:bCs/>
                <w:color w:val="000000"/>
                <w:sz w:val="20"/>
                <w:szCs w:val="20"/>
                <w:lang w:eastAsia="bs-Latn-BA"/>
              </w:rPr>
            </w:pPr>
            <w:r>
              <w:rPr>
                <w:rFonts w:ascii="Times New Roman" w:hAnsi="Times New Roman"/>
                <w:sz w:val="20"/>
                <w:szCs w:val="20"/>
              </w:rPr>
              <w:t xml:space="preserve">Tokom 2019. godine Sektor je realizirao i tri </w:t>
            </w:r>
            <w:r>
              <w:rPr>
                <w:rFonts w:ascii="Times New Roman" w:eastAsia="Times New Roman" w:hAnsi="Times New Roman"/>
                <w:bCs/>
                <w:color w:val="000000"/>
                <w:sz w:val="20"/>
                <w:szCs w:val="20"/>
                <w:lang w:eastAsia="bs-Latn-BA"/>
              </w:rPr>
              <w:t>Odluke</w:t>
            </w:r>
            <w:r>
              <w:rPr>
                <w:rFonts w:ascii="Times New Roman" w:eastAsia="Times New Roman" w:hAnsi="Times New Roman"/>
                <w:color w:val="000000"/>
                <w:sz w:val="20"/>
                <w:szCs w:val="20"/>
                <w:lang w:eastAsia="bs-Latn-BA"/>
              </w:rPr>
              <w:t xml:space="preserve"> </w:t>
            </w:r>
            <w:r>
              <w:rPr>
                <w:rFonts w:ascii="Times New Roman" w:eastAsia="Times New Roman" w:hAnsi="Times New Roman"/>
                <w:bCs/>
                <w:color w:val="000000"/>
                <w:sz w:val="20"/>
                <w:szCs w:val="20"/>
                <w:lang w:eastAsia="bs-Latn-BA"/>
              </w:rPr>
              <w:t xml:space="preserve">o odobravanju sredstava tekuće </w:t>
            </w:r>
          </w:p>
          <w:p w14:paraId="7051749C" w14:textId="77777777" w:rsidR="00701334" w:rsidRDefault="00701334" w:rsidP="00805A52">
            <w:pPr>
              <w:spacing w:line="276" w:lineRule="auto"/>
              <w:jc w:val="both"/>
              <w:rPr>
                <w:rFonts w:ascii="Times New Roman" w:eastAsia="Calibri" w:hAnsi="Times New Roman"/>
                <w:sz w:val="20"/>
                <w:szCs w:val="20"/>
              </w:rPr>
            </w:pPr>
            <w:r>
              <w:rPr>
                <w:rFonts w:ascii="Times New Roman" w:hAnsi="Times New Roman"/>
                <w:bCs/>
                <w:color w:val="000000"/>
                <w:sz w:val="20"/>
                <w:szCs w:val="20"/>
                <w:lang w:eastAsia="bs-Latn-BA"/>
              </w:rPr>
              <w:t>rezerve budžeta institucija BiH i međunarodnih obaveza BiH („Službeni glasnik BiH“ broj: 28/19, 63/19 i 77/19).</w:t>
            </w:r>
          </w:p>
        </w:tc>
      </w:tr>
      <w:tr w:rsidR="00701334" w14:paraId="5CA1DD7B" w14:textId="77777777" w:rsidTr="007D7673">
        <w:trPr>
          <w:gridAfter w:val="9"/>
          <w:wAfter w:w="9495" w:type="dxa"/>
          <w:trHeight w:val="900"/>
        </w:trPr>
        <w:tc>
          <w:tcPr>
            <w:tcW w:w="3379" w:type="dxa"/>
            <w:tcBorders>
              <w:top w:val="single" w:sz="4" w:space="0" w:color="auto"/>
              <w:left w:val="single" w:sz="8" w:space="0" w:color="auto"/>
              <w:bottom w:val="single" w:sz="4" w:space="0" w:color="auto"/>
              <w:right w:val="nil"/>
            </w:tcBorders>
          </w:tcPr>
          <w:p w14:paraId="3C099973" w14:textId="77777777" w:rsidR="00701334" w:rsidRDefault="00701334" w:rsidP="00805A52">
            <w:pPr>
              <w:spacing w:after="200" w:line="276" w:lineRule="auto"/>
              <w:rPr>
                <w:rFonts w:ascii="Times New Roman" w:eastAsia="Calibri" w:hAnsi="Times New Roman"/>
                <w:sz w:val="20"/>
                <w:szCs w:val="20"/>
              </w:rPr>
            </w:pPr>
            <w:r>
              <w:rPr>
                <w:rFonts w:ascii="Times New Roman" w:eastAsia="Calibri" w:hAnsi="Times New Roman"/>
                <w:sz w:val="20"/>
                <w:szCs w:val="20"/>
              </w:rPr>
              <w:t xml:space="preserve">5.1.1.12.  Izrada Strategije razvoja sporta BiH </w:t>
            </w:r>
          </w:p>
        </w:tc>
        <w:tc>
          <w:tcPr>
            <w:tcW w:w="1169" w:type="dxa"/>
            <w:tcBorders>
              <w:top w:val="single" w:sz="4" w:space="0" w:color="auto"/>
              <w:left w:val="single" w:sz="4" w:space="0" w:color="auto"/>
              <w:bottom w:val="single" w:sz="4" w:space="0" w:color="auto"/>
              <w:right w:val="single" w:sz="4" w:space="0" w:color="auto"/>
            </w:tcBorders>
          </w:tcPr>
          <w:p w14:paraId="5750AEA9" w14:textId="77777777" w:rsidR="00701334" w:rsidRDefault="00701334" w:rsidP="00805A52">
            <w:pPr>
              <w:spacing w:after="200" w:line="276" w:lineRule="auto"/>
              <w:contextualSpacing/>
              <w:jc w:val="center"/>
              <w:rPr>
                <w:rFonts w:ascii="Times New Roman" w:eastAsia="Calibri" w:hAnsi="Times New Roman"/>
                <w:sz w:val="20"/>
                <w:szCs w:val="20"/>
              </w:rPr>
            </w:pPr>
          </w:p>
          <w:p w14:paraId="4D497A16" w14:textId="77777777" w:rsidR="00701334" w:rsidRDefault="00701334" w:rsidP="00805A52">
            <w:pPr>
              <w:spacing w:after="200" w:line="276" w:lineRule="auto"/>
              <w:contextualSpacing/>
              <w:jc w:val="center"/>
              <w:rPr>
                <w:rFonts w:ascii="Times New Roman" w:eastAsia="Calibri" w:hAnsi="Times New Roman"/>
                <w:sz w:val="20"/>
                <w:szCs w:val="20"/>
              </w:rPr>
            </w:pPr>
          </w:p>
          <w:p w14:paraId="16DD7F07" w14:textId="77777777" w:rsidR="00701334" w:rsidRDefault="00701334" w:rsidP="00805A52">
            <w:pPr>
              <w:spacing w:after="200" w:line="276" w:lineRule="auto"/>
              <w:contextualSpacing/>
              <w:jc w:val="center"/>
              <w:rPr>
                <w:rFonts w:ascii="Times New Roman" w:eastAsia="Calibri" w:hAnsi="Times New Roman"/>
                <w:sz w:val="20"/>
                <w:szCs w:val="20"/>
              </w:rPr>
            </w:pPr>
          </w:p>
          <w:p w14:paraId="4A5EEBA3"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tcPr>
          <w:p w14:paraId="3682999E" w14:textId="77777777" w:rsidR="00701334" w:rsidRDefault="00701334" w:rsidP="00805A52">
            <w:pPr>
              <w:spacing w:after="200" w:line="276" w:lineRule="auto"/>
              <w:contextualSpacing/>
              <w:rPr>
                <w:rFonts w:ascii="Times New Roman" w:eastAsia="Calibri" w:hAnsi="Times New Roman"/>
                <w:sz w:val="20"/>
                <w:szCs w:val="20"/>
              </w:rPr>
            </w:pPr>
          </w:p>
          <w:p w14:paraId="4B4C0E3A" w14:textId="77777777" w:rsidR="00701334" w:rsidRDefault="00701334" w:rsidP="00805A52">
            <w:pPr>
              <w:spacing w:after="200" w:line="276" w:lineRule="auto"/>
              <w:contextualSpacing/>
              <w:rPr>
                <w:rFonts w:ascii="Times New Roman" w:eastAsia="Calibri" w:hAnsi="Times New Roman"/>
                <w:sz w:val="20"/>
                <w:szCs w:val="20"/>
              </w:rPr>
            </w:pPr>
          </w:p>
          <w:p w14:paraId="3FCA9A04" w14:textId="77777777" w:rsidR="00701334" w:rsidRDefault="00701334" w:rsidP="00805A52">
            <w:pPr>
              <w:spacing w:after="200" w:line="276" w:lineRule="auto"/>
              <w:contextualSpacing/>
              <w:rPr>
                <w:rFonts w:ascii="Times New Roman" w:eastAsia="Calibri" w:hAnsi="Times New Roman"/>
                <w:sz w:val="20"/>
                <w:szCs w:val="20"/>
              </w:rPr>
            </w:pPr>
          </w:p>
          <w:p w14:paraId="5A836837"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Opisno</w:t>
            </w:r>
          </w:p>
        </w:tc>
        <w:tc>
          <w:tcPr>
            <w:tcW w:w="632" w:type="dxa"/>
            <w:tcBorders>
              <w:top w:val="single" w:sz="4" w:space="0" w:color="auto"/>
              <w:left w:val="nil"/>
              <w:bottom w:val="single" w:sz="4" w:space="0" w:color="auto"/>
              <w:right w:val="single" w:sz="4" w:space="0" w:color="auto"/>
            </w:tcBorders>
          </w:tcPr>
          <w:p w14:paraId="7E41DADF" w14:textId="77777777" w:rsidR="00701334" w:rsidRDefault="00701334" w:rsidP="00805A52">
            <w:pPr>
              <w:spacing w:after="200" w:line="276" w:lineRule="auto"/>
              <w:contextualSpacing/>
              <w:rPr>
                <w:rFonts w:ascii="Times New Roman" w:eastAsia="Calibri" w:hAnsi="Times New Roman"/>
                <w:sz w:val="20"/>
                <w:szCs w:val="20"/>
              </w:rPr>
            </w:pPr>
          </w:p>
        </w:tc>
        <w:tc>
          <w:tcPr>
            <w:tcW w:w="1037" w:type="dxa"/>
            <w:tcBorders>
              <w:top w:val="single" w:sz="4" w:space="0" w:color="auto"/>
              <w:left w:val="nil"/>
              <w:bottom w:val="single" w:sz="4" w:space="0" w:color="auto"/>
              <w:right w:val="single" w:sz="4" w:space="0" w:color="auto"/>
            </w:tcBorders>
          </w:tcPr>
          <w:p w14:paraId="3F76957F" w14:textId="77777777" w:rsidR="00701334" w:rsidRDefault="00701334" w:rsidP="00805A52">
            <w:pPr>
              <w:spacing w:after="200" w:line="276" w:lineRule="auto"/>
              <w:contextualSpacing/>
              <w:rPr>
                <w:rFonts w:ascii="Times New Roman" w:eastAsia="Calibri" w:hAnsi="Times New Roman"/>
                <w:sz w:val="20"/>
                <w:szCs w:val="20"/>
              </w:rPr>
            </w:pPr>
          </w:p>
          <w:p w14:paraId="435205F9" w14:textId="77777777" w:rsidR="00701334" w:rsidRDefault="00701334" w:rsidP="00805A52">
            <w:pPr>
              <w:spacing w:after="200" w:line="276" w:lineRule="auto"/>
              <w:contextualSpacing/>
              <w:rPr>
                <w:rFonts w:ascii="Times New Roman" w:eastAsia="Calibri" w:hAnsi="Times New Roman"/>
                <w:sz w:val="20"/>
                <w:szCs w:val="20"/>
              </w:rPr>
            </w:pPr>
          </w:p>
          <w:p w14:paraId="3CBBFD52" w14:textId="77777777" w:rsidR="00701334" w:rsidRDefault="00701334" w:rsidP="00805A52">
            <w:pPr>
              <w:spacing w:after="200" w:line="276" w:lineRule="auto"/>
              <w:contextualSpacing/>
              <w:rPr>
                <w:rFonts w:ascii="Times New Roman" w:eastAsia="Calibri" w:hAnsi="Times New Roman"/>
                <w:sz w:val="20"/>
                <w:szCs w:val="20"/>
              </w:rPr>
            </w:pPr>
          </w:p>
          <w:p w14:paraId="12F200CB"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 xml:space="preserve">Uspješno </w:t>
            </w:r>
          </w:p>
        </w:tc>
        <w:tc>
          <w:tcPr>
            <w:tcW w:w="1200" w:type="dxa"/>
            <w:tcBorders>
              <w:top w:val="single" w:sz="4" w:space="0" w:color="auto"/>
              <w:left w:val="nil"/>
              <w:bottom w:val="single" w:sz="4" w:space="0" w:color="auto"/>
              <w:right w:val="single" w:sz="4" w:space="0" w:color="auto"/>
            </w:tcBorders>
            <w:shd w:val="clear" w:color="auto" w:fill="FFFFFF"/>
            <w:vAlign w:val="center"/>
          </w:tcPr>
          <w:p w14:paraId="69152297"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Nije realizovano</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6ADCF98F"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3A5EC2B5" w14:textId="77777777" w:rsidR="00701334" w:rsidRDefault="00701334" w:rsidP="00805A52">
            <w:pPr>
              <w:spacing w:after="200" w:line="276" w:lineRule="auto"/>
              <w:contextualSpacing/>
              <w:rPr>
                <w:rFonts w:ascii="Times New Roman" w:eastAsia="Calibri" w:hAnsi="Times New Roman"/>
                <w:sz w:val="20"/>
                <w:szCs w:val="20"/>
              </w:rPr>
            </w:pPr>
          </w:p>
          <w:p w14:paraId="606078FC" w14:textId="77777777" w:rsidR="00701334" w:rsidRDefault="00701334" w:rsidP="00805A52">
            <w:pPr>
              <w:spacing w:after="200" w:line="276" w:lineRule="auto"/>
              <w:contextualSpacing/>
              <w:rPr>
                <w:rFonts w:ascii="Times New Roman" w:eastAsia="Calibri" w:hAnsi="Times New Roman"/>
                <w:sz w:val="20"/>
                <w:szCs w:val="20"/>
              </w:rPr>
            </w:pPr>
          </w:p>
          <w:p w14:paraId="700E5694" w14:textId="77777777" w:rsidR="00701334" w:rsidRDefault="00701334" w:rsidP="00805A52">
            <w:pPr>
              <w:spacing w:after="200" w:line="276" w:lineRule="auto"/>
              <w:contextualSpacing/>
              <w:rPr>
                <w:rFonts w:ascii="Times New Roman" w:eastAsia="Calibri" w:hAnsi="Times New Roman"/>
                <w:sz w:val="20"/>
                <w:szCs w:val="20"/>
              </w:rPr>
            </w:pPr>
          </w:p>
          <w:p w14:paraId="711C4F58" w14:textId="77777777" w:rsidR="00701334" w:rsidRDefault="00701334" w:rsidP="00805A52">
            <w:pPr>
              <w:spacing w:after="200" w:line="276" w:lineRule="auto"/>
              <w:contextualSpacing/>
              <w:rPr>
                <w:rFonts w:ascii="Times New Roman" w:eastAsia="Calibri" w:hAnsi="Times New Roman"/>
                <w:sz w:val="20"/>
                <w:szCs w:val="20"/>
              </w:rPr>
            </w:pPr>
          </w:p>
          <w:p w14:paraId="661CCC3E"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50.000,00</w:t>
            </w:r>
          </w:p>
        </w:tc>
        <w:tc>
          <w:tcPr>
            <w:tcW w:w="1134" w:type="dxa"/>
            <w:tcBorders>
              <w:top w:val="nil"/>
              <w:left w:val="nil"/>
              <w:bottom w:val="single" w:sz="4" w:space="0" w:color="auto"/>
              <w:right w:val="single" w:sz="4" w:space="0" w:color="auto"/>
            </w:tcBorders>
            <w:shd w:val="clear" w:color="auto" w:fill="FFFFFF"/>
            <w:noWrap/>
          </w:tcPr>
          <w:p w14:paraId="79D4484D" w14:textId="77777777" w:rsidR="00701334" w:rsidRDefault="00701334" w:rsidP="00805A52">
            <w:pPr>
              <w:spacing w:after="200" w:line="276" w:lineRule="auto"/>
              <w:contextualSpacing/>
              <w:rPr>
                <w:rFonts w:ascii="Times New Roman" w:eastAsia="Calibri" w:hAnsi="Times New Roman"/>
                <w:sz w:val="20"/>
                <w:szCs w:val="20"/>
              </w:rPr>
            </w:pPr>
          </w:p>
          <w:p w14:paraId="5FE6B3BF" w14:textId="77777777" w:rsidR="00701334" w:rsidRDefault="00701334" w:rsidP="00805A52">
            <w:pPr>
              <w:spacing w:after="200" w:line="276" w:lineRule="auto"/>
              <w:contextualSpacing/>
              <w:rPr>
                <w:rFonts w:ascii="Times New Roman" w:eastAsia="Calibri" w:hAnsi="Times New Roman"/>
                <w:sz w:val="20"/>
                <w:szCs w:val="20"/>
              </w:rPr>
            </w:pPr>
          </w:p>
          <w:p w14:paraId="308A974E" w14:textId="77777777" w:rsidR="00701334" w:rsidRDefault="00701334" w:rsidP="00805A52">
            <w:pPr>
              <w:spacing w:after="200" w:line="276" w:lineRule="auto"/>
              <w:contextualSpacing/>
              <w:rPr>
                <w:rFonts w:ascii="Times New Roman" w:eastAsia="Calibri" w:hAnsi="Times New Roman"/>
                <w:sz w:val="20"/>
                <w:szCs w:val="20"/>
              </w:rPr>
            </w:pPr>
          </w:p>
          <w:p w14:paraId="4FDB5AE9" w14:textId="77777777" w:rsidR="00701334" w:rsidRDefault="00701334" w:rsidP="00805A52">
            <w:pPr>
              <w:spacing w:after="200" w:line="276" w:lineRule="auto"/>
              <w:contextualSpacing/>
              <w:rPr>
                <w:rFonts w:ascii="Times New Roman" w:eastAsia="Calibri" w:hAnsi="Times New Roman"/>
                <w:sz w:val="20"/>
                <w:szCs w:val="20"/>
              </w:rPr>
            </w:pPr>
          </w:p>
          <w:p w14:paraId="2D3B72BD"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40.000,00</w:t>
            </w:r>
          </w:p>
        </w:tc>
        <w:tc>
          <w:tcPr>
            <w:tcW w:w="851" w:type="dxa"/>
            <w:tcBorders>
              <w:top w:val="single" w:sz="4" w:space="0" w:color="auto"/>
              <w:left w:val="nil"/>
              <w:bottom w:val="single" w:sz="4" w:space="0" w:color="auto"/>
              <w:right w:val="single" w:sz="4" w:space="0" w:color="auto"/>
            </w:tcBorders>
            <w:noWrap/>
            <w:vAlign w:val="center"/>
          </w:tcPr>
          <w:p w14:paraId="5CAD8B2F"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IV</w:t>
            </w: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08C171B4"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0033C1E3" w14:textId="77777777" w:rsidR="00701334" w:rsidRDefault="00701334" w:rsidP="00805A52">
            <w:pPr>
              <w:spacing w:before="120" w:after="240" w:line="276" w:lineRule="auto"/>
              <w:jc w:val="both"/>
              <w:rPr>
                <w:rFonts w:ascii="Times New Roman" w:eastAsia="Calibri" w:hAnsi="Times New Roman"/>
                <w:sz w:val="20"/>
                <w:szCs w:val="20"/>
              </w:rPr>
            </w:pPr>
            <w:r>
              <w:rPr>
                <w:rFonts w:ascii="Times New Roman" w:hAnsi="Times New Roman"/>
                <w:sz w:val="20"/>
                <w:szCs w:val="20"/>
                <w:lang w:val="hr-HR"/>
              </w:rPr>
              <w:t>Radna grupa za izradu strategije razvoja sporta u Bosni i Hercegovini za period 2019. – 2024. godine su jednoglasno došli do zaključka da se dokument strategije, koji je u najvećem dijelu završen, ne može usaglasiti u pojedinim dijelovima koji se odnose na budžet i podjelu nadležnosti u sportu i ne može se uputiti u dalju proceduru na davanja mišljenja i saglasnosti, jer dokument nije završen i usaglašen na radnoj grupi.</w:t>
            </w:r>
            <w:r>
              <w:rPr>
                <w:rFonts w:ascii="Times New Roman" w:hAnsi="Times New Roman"/>
                <w:sz w:val="20"/>
                <w:szCs w:val="20"/>
              </w:rPr>
              <w:t xml:space="preserve"> </w:t>
            </w:r>
            <w:r>
              <w:rPr>
                <w:rFonts w:ascii="Times New Roman" w:hAnsi="Times New Roman"/>
                <w:sz w:val="20"/>
                <w:szCs w:val="20"/>
                <w:lang w:val="hr-HR"/>
              </w:rPr>
              <w:t xml:space="preserve">Radna grupa za izradu strategije predlaže da se dosadašnji članovi radne grupe razriješe i  da se formira nova </w:t>
            </w:r>
            <w:r>
              <w:rPr>
                <w:rFonts w:ascii="Times New Roman" w:hAnsi="Times New Roman"/>
                <w:sz w:val="20"/>
                <w:szCs w:val="20"/>
                <w:lang w:val="hr-HR"/>
              </w:rPr>
              <w:lastRenderedPageBreak/>
              <w:t>radna grupa koja bi kao polaznu osnovu za daljnji rad koristila postojeću Radnu verziju strategije razvoja sporta za period 2019-2024.</w:t>
            </w:r>
            <w:r>
              <w:rPr>
                <w:rFonts w:ascii="Times New Roman" w:hAnsi="Times New Roman"/>
                <w:sz w:val="20"/>
                <w:szCs w:val="20"/>
              </w:rPr>
              <w:t xml:space="preserve"> </w:t>
            </w:r>
            <w:r>
              <w:rPr>
                <w:rFonts w:ascii="Times New Roman" w:hAnsi="Times New Roman"/>
                <w:sz w:val="20"/>
                <w:szCs w:val="20"/>
                <w:lang w:val="hr-HR"/>
              </w:rPr>
              <w:t xml:space="preserve">Informacija dostavljena u Kabinet ministra. </w:t>
            </w:r>
          </w:p>
        </w:tc>
      </w:tr>
      <w:tr w:rsidR="00701334" w14:paraId="0A4122FE" w14:textId="77777777" w:rsidTr="007D7673">
        <w:trPr>
          <w:gridAfter w:val="9"/>
          <w:wAfter w:w="9495" w:type="dxa"/>
          <w:trHeight w:val="900"/>
        </w:trPr>
        <w:tc>
          <w:tcPr>
            <w:tcW w:w="3379" w:type="dxa"/>
            <w:tcBorders>
              <w:top w:val="single" w:sz="4" w:space="0" w:color="auto"/>
              <w:left w:val="single" w:sz="8" w:space="0" w:color="auto"/>
              <w:bottom w:val="single" w:sz="4" w:space="0" w:color="auto"/>
              <w:right w:val="nil"/>
            </w:tcBorders>
          </w:tcPr>
          <w:p w14:paraId="48BAA47B" w14:textId="77777777" w:rsidR="00701334" w:rsidRDefault="00701334" w:rsidP="00805A52">
            <w:pPr>
              <w:spacing w:after="200" w:line="276" w:lineRule="auto"/>
              <w:rPr>
                <w:rFonts w:ascii="Times New Roman" w:eastAsia="Calibri" w:hAnsi="Times New Roman"/>
                <w:sz w:val="20"/>
                <w:szCs w:val="20"/>
              </w:rPr>
            </w:pPr>
            <w:r>
              <w:rPr>
                <w:rFonts w:ascii="Times New Roman" w:eastAsia="Calibri" w:hAnsi="Times New Roman"/>
                <w:sz w:val="20"/>
                <w:szCs w:val="20"/>
              </w:rPr>
              <w:lastRenderedPageBreak/>
              <w:t>5.1.1.13. Usvajanje Odluke o dodjeli državne nagrade za sport</w:t>
            </w:r>
          </w:p>
          <w:p w14:paraId="3B44E105" w14:textId="77777777" w:rsidR="00701334" w:rsidRDefault="00701334" w:rsidP="00805A52">
            <w:pPr>
              <w:spacing w:after="200" w:line="276" w:lineRule="auto"/>
              <w:rPr>
                <w:rFonts w:ascii="Times New Roman" w:eastAsia="Calibri" w:hAnsi="Times New Roman"/>
                <w:sz w:val="20"/>
                <w:szCs w:val="20"/>
              </w:rPr>
            </w:pPr>
          </w:p>
          <w:p w14:paraId="5C794A97" w14:textId="77777777" w:rsidR="00701334" w:rsidRDefault="00701334" w:rsidP="00805A52">
            <w:pPr>
              <w:spacing w:after="200" w:line="276" w:lineRule="auto"/>
              <w:rPr>
                <w:rFonts w:ascii="Times New Roman" w:eastAsia="Calibri" w:hAnsi="Times New Roman"/>
                <w:sz w:val="20"/>
                <w:szCs w:val="20"/>
              </w:rPr>
            </w:pPr>
          </w:p>
        </w:tc>
        <w:tc>
          <w:tcPr>
            <w:tcW w:w="1169" w:type="dxa"/>
            <w:tcBorders>
              <w:top w:val="single" w:sz="4" w:space="0" w:color="auto"/>
              <w:left w:val="single" w:sz="4" w:space="0" w:color="auto"/>
              <w:bottom w:val="single" w:sz="4" w:space="0" w:color="auto"/>
              <w:right w:val="single" w:sz="4" w:space="0" w:color="auto"/>
            </w:tcBorders>
          </w:tcPr>
          <w:p w14:paraId="342F7187" w14:textId="77777777" w:rsidR="00701334" w:rsidRDefault="00701334" w:rsidP="00805A52">
            <w:pPr>
              <w:spacing w:after="200" w:line="276" w:lineRule="auto"/>
              <w:contextualSpacing/>
              <w:jc w:val="center"/>
              <w:rPr>
                <w:rFonts w:ascii="Times New Roman" w:eastAsia="Calibri" w:hAnsi="Times New Roman"/>
                <w:sz w:val="20"/>
                <w:szCs w:val="20"/>
              </w:rPr>
            </w:pPr>
          </w:p>
          <w:p w14:paraId="1B230663"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tcPr>
          <w:p w14:paraId="29B8BC3D" w14:textId="77777777" w:rsidR="00701334" w:rsidRDefault="00701334" w:rsidP="00805A52">
            <w:pPr>
              <w:spacing w:after="200" w:line="276" w:lineRule="auto"/>
              <w:contextualSpacing/>
              <w:rPr>
                <w:rFonts w:ascii="Times New Roman" w:eastAsia="Calibri" w:hAnsi="Times New Roman"/>
                <w:sz w:val="20"/>
                <w:szCs w:val="20"/>
              </w:rPr>
            </w:pPr>
          </w:p>
          <w:p w14:paraId="2F1A3372"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 xml:space="preserve">Opisno </w:t>
            </w:r>
          </w:p>
        </w:tc>
        <w:tc>
          <w:tcPr>
            <w:tcW w:w="632" w:type="dxa"/>
            <w:tcBorders>
              <w:top w:val="single" w:sz="4" w:space="0" w:color="auto"/>
              <w:left w:val="nil"/>
              <w:bottom w:val="single" w:sz="4" w:space="0" w:color="auto"/>
              <w:right w:val="single" w:sz="4" w:space="0" w:color="auto"/>
            </w:tcBorders>
          </w:tcPr>
          <w:p w14:paraId="1B347A9A" w14:textId="77777777" w:rsidR="00701334" w:rsidRDefault="00701334" w:rsidP="00805A52">
            <w:pPr>
              <w:spacing w:after="200" w:line="276" w:lineRule="auto"/>
              <w:contextualSpacing/>
              <w:rPr>
                <w:rFonts w:ascii="Times New Roman" w:eastAsia="Calibri" w:hAnsi="Times New Roman"/>
                <w:sz w:val="20"/>
                <w:szCs w:val="20"/>
              </w:rPr>
            </w:pPr>
          </w:p>
        </w:tc>
        <w:tc>
          <w:tcPr>
            <w:tcW w:w="1037" w:type="dxa"/>
            <w:tcBorders>
              <w:top w:val="single" w:sz="4" w:space="0" w:color="auto"/>
              <w:left w:val="nil"/>
              <w:bottom w:val="single" w:sz="4" w:space="0" w:color="auto"/>
              <w:right w:val="single" w:sz="4" w:space="0" w:color="auto"/>
            </w:tcBorders>
          </w:tcPr>
          <w:p w14:paraId="475025C9"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Uspješno</w:t>
            </w:r>
          </w:p>
        </w:tc>
        <w:tc>
          <w:tcPr>
            <w:tcW w:w="1200" w:type="dxa"/>
            <w:tcBorders>
              <w:top w:val="single" w:sz="4" w:space="0" w:color="auto"/>
              <w:left w:val="nil"/>
              <w:bottom w:val="single" w:sz="4" w:space="0" w:color="auto"/>
              <w:right w:val="single" w:sz="4" w:space="0" w:color="auto"/>
            </w:tcBorders>
            <w:shd w:val="clear" w:color="auto" w:fill="FFFFFF"/>
            <w:vAlign w:val="center"/>
          </w:tcPr>
          <w:p w14:paraId="68C66091"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Nije realizovano</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1D737EA2"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72CDCC2A" w14:textId="77777777" w:rsidR="00701334" w:rsidRDefault="00701334" w:rsidP="00805A52">
            <w:pPr>
              <w:spacing w:after="200" w:line="276" w:lineRule="auto"/>
              <w:contextualSpacing/>
              <w:rPr>
                <w:rFonts w:ascii="Times New Roman" w:eastAsia="Calibri" w:hAnsi="Times New Roman"/>
                <w:sz w:val="20"/>
                <w:szCs w:val="20"/>
              </w:rPr>
            </w:pPr>
          </w:p>
          <w:p w14:paraId="5C1E53C1" w14:textId="77777777" w:rsidR="00701334" w:rsidRDefault="00701334" w:rsidP="00805A52">
            <w:pPr>
              <w:spacing w:after="200" w:line="276" w:lineRule="auto"/>
              <w:contextualSpacing/>
              <w:rPr>
                <w:rFonts w:ascii="Times New Roman" w:eastAsia="Calibri" w:hAnsi="Times New Roman"/>
                <w:sz w:val="20"/>
                <w:szCs w:val="20"/>
              </w:rPr>
            </w:pPr>
          </w:p>
          <w:p w14:paraId="127FED8E" w14:textId="77777777" w:rsidR="00701334" w:rsidRDefault="00701334" w:rsidP="00805A52">
            <w:pPr>
              <w:spacing w:after="200" w:line="276" w:lineRule="auto"/>
              <w:contextualSpacing/>
              <w:rPr>
                <w:rFonts w:ascii="Times New Roman" w:eastAsia="Calibri" w:hAnsi="Times New Roman"/>
                <w:sz w:val="20"/>
                <w:szCs w:val="20"/>
              </w:rPr>
            </w:pPr>
          </w:p>
          <w:p w14:paraId="50C91D47"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20.000,00</w:t>
            </w:r>
          </w:p>
        </w:tc>
        <w:tc>
          <w:tcPr>
            <w:tcW w:w="1134" w:type="dxa"/>
            <w:tcBorders>
              <w:top w:val="nil"/>
              <w:left w:val="nil"/>
              <w:bottom w:val="single" w:sz="4" w:space="0" w:color="auto"/>
              <w:right w:val="single" w:sz="4" w:space="0" w:color="auto"/>
            </w:tcBorders>
            <w:shd w:val="clear" w:color="auto" w:fill="FFFFFF"/>
            <w:noWrap/>
          </w:tcPr>
          <w:p w14:paraId="4E750B94" w14:textId="77777777" w:rsidR="00701334" w:rsidRDefault="00701334" w:rsidP="00805A52">
            <w:pPr>
              <w:spacing w:after="200" w:line="276" w:lineRule="auto"/>
              <w:contextualSpacing/>
              <w:rPr>
                <w:rFonts w:ascii="Times New Roman" w:eastAsia="Calibri" w:hAnsi="Times New Roman"/>
                <w:sz w:val="20"/>
                <w:szCs w:val="20"/>
              </w:rPr>
            </w:pPr>
          </w:p>
          <w:p w14:paraId="7B49FDFC" w14:textId="77777777" w:rsidR="00701334" w:rsidRDefault="00701334" w:rsidP="00805A52">
            <w:pPr>
              <w:spacing w:after="200" w:line="276" w:lineRule="auto"/>
              <w:contextualSpacing/>
              <w:rPr>
                <w:rFonts w:ascii="Times New Roman" w:eastAsia="Calibri" w:hAnsi="Times New Roman"/>
                <w:sz w:val="20"/>
                <w:szCs w:val="20"/>
              </w:rPr>
            </w:pPr>
          </w:p>
          <w:p w14:paraId="60A1A8DA" w14:textId="77777777" w:rsidR="00701334" w:rsidRDefault="00701334" w:rsidP="00805A52">
            <w:pPr>
              <w:spacing w:after="200" w:line="276" w:lineRule="auto"/>
              <w:contextualSpacing/>
              <w:rPr>
                <w:rFonts w:ascii="Times New Roman" w:eastAsia="Calibri" w:hAnsi="Times New Roman"/>
                <w:sz w:val="20"/>
                <w:szCs w:val="20"/>
              </w:rPr>
            </w:pPr>
          </w:p>
          <w:p w14:paraId="34D79A39"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10.000,00</w:t>
            </w:r>
          </w:p>
        </w:tc>
        <w:tc>
          <w:tcPr>
            <w:tcW w:w="851" w:type="dxa"/>
            <w:tcBorders>
              <w:top w:val="single" w:sz="4" w:space="0" w:color="auto"/>
              <w:left w:val="nil"/>
              <w:bottom w:val="single" w:sz="4" w:space="0" w:color="auto"/>
              <w:right w:val="single" w:sz="4" w:space="0" w:color="auto"/>
            </w:tcBorders>
            <w:noWrap/>
            <w:vAlign w:val="center"/>
          </w:tcPr>
          <w:p w14:paraId="4E444D2E"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IV</w:t>
            </w: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2D51BAB3"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33742877" w14:textId="77777777" w:rsidR="00701334" w:rsidRDefault="00701334" w:rsidP="00805A52">
            <w:pPr>
              <w:spacing w:line="276" w:lineRule="auto"/>
              <w:rPr>
                <w:rFonts w:ascii="Times New Roman" w:eastAsia="Calibri" w:hAnsi="Times New Roman"/>
                <w:sz w:val="20"/>
                <w:szCs w:val="20"/>
              </w:rPr>
            </w:pPr>
            <w:r>
              <w:rPr>
                <w:rFonts w:ascii="Times New Roman" w:eastAsia="Calibri" w:hAnsi="Times New Roman"/>
                <w:sz w:val="20"/>
                <w:szCs w:val="20"/>
              </w:rPr>
              <w:t>Zbog privremenog finansiranja  Ministarstvu finansija i trezora BiH upućen na mišljenje dopis da li se može realizovati donošenje Odluke i još uvijek nismo dobili odgovor.</w:t>
            </w:r>
          </w:p>
        </w:tc>
      </w:tr>
      <w:tr w:rsidR="00701334" w14:paraId="20DC8055" w14:textId="77777777" w:rsidTr="007D7673">
        <w:trPr>
          <w:gridAfter w:val="9"/>
          <w:wAfter w:w="9495" w:type="dxa"/>
          <w:trHeight w:val="1025"/>
        </w:trPr>
        <w:tc>
          <w:tcPr>
            <w:tcW w:w="3379" w:type="dxa"/>
            <w:tcBorders>
              <w:top w:val="single" w:sz="4" w:space="0" w:color="auto"/>
              <w:left w:val="single" w:sz="8" w:space="0" w:color="auto"/>
              <w:bottom w:val="single" w:sz="4" w:space="0" w:color="auto"/>
              <w:right w:val="nil"/>
            </w:tcBorders>
          </w:tcPr>
          <w:p w14:paraId="7FE821DE" w14:textId="77777777" w:rsidR="00701334" w:rsidRDefault="00701334" w:rsidP="00805A52">
            <w:pPr>
              <w:spacing w:after="200" w:line="276" w:lineRule="auto"/>
              <w:rPr>
                <w:rFonts w:ascii="Times New Roman" w:eastAsia="Calibri" w:hAnsi="Times New Roman"/>
                <w:sz w:val="20"/>
                <w:szCs w:val="20"/>
              </w:rPr>
            </w:pPr>
            <w:r>
              <w:rPr>
                <w:rFonts w:ascii="Times New Roman" w:eastAsia="Calibri" w:hAnsi="Times New Roman"/>
                <w:sz w:val="20"/>
                <w:szCs w:val="20"/>
              </w:rPr>
              <w:t>5.1.1.14. Realizacija Odluke o dodjeli državne nagrade za sport</w:t>
            </w:r>
          </w:p>
        </w:tc>
        <w:tc>
          <w:tcPr>
            <w:tcW w:w="1169" w:type="dxa"/>
            <w:tcBorders>
              <w:top w:val="single" w:sz="4" w:space="0" w:color="auto"/>
              <w:left w:val="single" w:sz="4" w:space="0" w:color="auto"/>
              <w:bottom w:val="single" w:sz="4" w:space="0" w:color="auto"/>
              <w:right w:val="single" w:sz="4" w:space="0" w:color="auto"/>
            </w:tcBorders>
          </w:tcPr>
          <w:p w14:paraId="07683950" w14:textId="77777777" w:rsidR="00701334" w:rsidRDefault="00701334" w:rsidP="00805A52">
            <w:pPr>
              <w:spacing w:after="200" w:line="276" w:lineRule="auto"/>
              <w:contextualSpacing/>
              <w:jc w:val="center"/>
              <w:rPr>
                <w:rFonts w:ascii="Times New Roman" w:eastAsia="Calibri" w:hAnsi="Times New Roman"/>
                <w:sz w:val="20"/>
                <w:szCs w:val="20"/>
              </w:rPr>
            </w:pPr>
          </w:p>
          <w:p w14:paraId="446B68AF"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tcPr>
          <w:p w14:paraId="679BEB5F" w14:textId="77777777" w:rsidR="00701334" w:rsidRDefault="00701334" w:rsidP="00805A52">
            <w:pPr>
              <w:spacing w:after="200" w:line="276" w:lineRule="auto"/>
              <w:contextualSpacing/>
              <w:rPr>
                <w:rFonts w:ascii="Times New Roman" w:eastAsia="Calibri" w:hAnsi="Times New Roman"/>
                <w:sz w:val="20"/>
                <w:szCs w:val="20"/>
              </w:rPr>
            </w:pPr>
          </w:p>
          <w:p w14:paraId="63A187A2"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 xml:space="preserve">Opisno </w:t>
            </w:r>
          </w:p>
        </w:tc>
        <w:tc>
          <w:tcPr>
            <w:tcW w:w="632" w:type="dxa"/>
            <w:tcBorders>
              <w:top w:val="single" w:sz="4" w:space="0" w:color="auto"/>
              <w:left w:val="nil"/>
              <w:bottom w:val="single" w:sz="4" w:space="0" w:color="auto"/>
              <w:right w:val="single" w:sz="4" w:space="0" w:color="auto"/>
            </w:tcBorders>
          </w:tcPr>
          <w:p w14:paraId="46DD2FD0" w14:textId="77777777" w:rsidR="00701334" w:rsidRDefault="00701334" w:rsidP="00805A52">
            <w:pPr>
              <w:spacing w:after="200" w:line="276" w:lineRule="auto"/>
              <w:contextualSpacing/>
              <w:rPr>
                <w:rFonts w:ascii="Times New Roman" w:eastAsia="Calibri" w:hAnsi="Times New Roman"/>
                <w:sz w:val="20"/>
                <w:szCs w:val="20"/>
              </w:rPr>
            </w:pPr>
          </w:p>
        </w:tc>
        <w:tc>
          <w:tcPr>
            <w:tcW w:w="1037" w:type="dxa"/>
            <w:tcBorders>
              <w:top w:val="single" w:sz="4" w:space="0" w:color="auto"/>
              <w:left w:val="nil"/>
              <w:bottom w:val="single" w:sz="4" w:space="0" w:color="auto"/>
              <w:right w:val="single" w:sz="4" w:space="0" w:color="auto"/>
            </w:tcBorders>
          </w:tcPr>
          <w:p w14:paraId="2E800FDC"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Uspješno</w:t>
            </w:r>
          </w:p>
        </w:tc>
        <w:tc>
          <w:tcPr>
            <w:tcW w:w="1200" w:type="dxa"/>
            <w:tcBorders>
              <w:top w:val="single" w:sz="4" w:space="0" w:color="auto"/>
              <w:left w:val="nil"/>
              <w:bottom w:val="single" w:sz="4" w:space="0" w:color="auto"/>
              <w:right w:val="single" w:sz="4" w:space="0" w:color="auto"/>
            </w:tcBorders>
            <w:shd w:val="clear" w:color="auto" w:fill="FFFFFF"/>
            <w:vAlign w:val="center"/>
          </w:tcPr>
          <w:p w14:paraId="01ED47D6"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Nije realizovano</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06E99937"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right w:val="single" w:sz="4" w:space="0" w:color="auto"/>
            </w:tcBorders>
            <w:shd w:val="clear" w:color="auto" w:fill="FFFFFF"/>
            <w:noWrap/>
          </w:tcPr>
          <w:p w14:paraId="4AA77680" w14:textId="77777777" w:rsidR="00701334" w:rsidRDefault="00701334" w:rsidP="00805A52">
            <w:pPr>
              <w:spacing w:after="200" w:line="276" w:lineRule="auto"/>
              <w:contextualSpacing/>
              <w:rPr>
                <w:rFonts w:ascii="Times New Roman" w:eastAsia="Calibri" w:hAnsi="Times New Roman"/>
                <w:sz w:val="20"/>
                <w:szCs w:val="20"/>
              </w:rPr>
            </w:pPr>
          </w:p>
          <w:p w14:paraId="1579DAB8" w14:textId="77777777" w:rsidR="00701334" w:rsidRDefault="00701334" w:rsidP="00805A52">
            <w:pPr>
              <w:spacing w:after="200" w:line="276" w:lineRule="auto"/>
              <w:contextualSpacing/>
              <w:rPr>
                <w:rFonts w:ascii="Times New Roman" w:eastAsia="Calibri" w:hAnsi="Times New Roman"/>
                <w:sz w:val="20"/>
                <w:szCs w:val="20"/>
              </w:rPr>
            </w:pPr>
          </w:p>
          <w:p w14:paraId="7EC8814F"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20.000,00</w:t>
            </w:r>
          </w:p>
        </w:tc>
        <w:tc>
          <w:tcPr>
            <w:tcW w:w="1134" w:type="dxa"/>
            <w:tcBorders>
              <w:top w:val="nil"/>
              <w:left w:val="nil"/>
              <w:right w:val="single" w:sz="4" w:space="0" w:color="auto"/>
            </w:tcBorders>
            <w:shd w:val="clear" w:color="auto" w:fill="FFFFFF"/>
            <w:noWrap/>
          </w:tcPr>
          <w:p w14:paraId="6D15A3F0" w14:textId="77777777" w:rsidR="00701334" w:rsidRDefault="00701334" w:rsidP="00805A52">
            <w:pPr>
              <w:spacing w:after="200" w:line="276" w:lineRule="auto"/>
              <w:contextualSpacing/>
              <w:rPr>
                <w:rFonts w:ascii="Times New Roman" w:eastAsia="Calibri" w:hAnsi="Times New Roman"/>
                <w:sz w:val="20"/>
                <w:szCs w:val="20"/>
              </w:rPr>
            </w:pPr>
          </w:p>
          <w:p w14:paraId="723F3249" w14:textId="77777777" w:rsidR="00701334" w:rsidRDefault="00701334" w:rsidP="00805A52">
            <w:pPr>
              <w:spacing w:after="200" w:line="276" w:lineRule="auto"/>
              <w:contextualSpacing/>
              <w:rPr>
                <w:rFonts w:ascii="Times New Roman" w:eastAsia="Calibri" w:hAnsi="Times New Roman"/>
                <w:sz w:val="20"/>
                <w:szCs w:val="20"/>
              </w:rPr>
            </w:pPr>
          </w:p>
          <w:p w14:paraId="7D78FD59"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10.000,00</w:t>
            </w:r>
          </w:p>
        </w:tc>
        <w:tc>
          <w:tcPr>
            <w:tcW w:w="851" w:type="dxa"/>
            <w:tcBorders>
              <w:top w:val="single" w:sz="4" w:space="0" w:color="auto"/>
              <w:left w:val="nil"/>
              <w:bottom w:val="single" w:sz="4" w:space="0" w:color="auto"/>
              <w:right w:val="single" w:sz="4" w:space="0" w:color="auto"/>
            </w:tcBorders>
            <w:noWrap/>
            <w:vAlign w:val="center"/>
          </w:tcPr>
          <w:p w14:paraId="259C2FA7"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IV</w:t>
            </w: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73DCD7EE"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7A54C37D" w14:textId="77777777" w:rsidR="00701334" w:rsidRDefault="00701334" w:rsidP="00805A52">
            <w:pPr>
              <w:spacing w:line="276" w:lineRule="auto"/>
              <w:rPr>
                <w:rFonts w:ascii="Times New Roman" w:eastAsia="Calibri" w:hAnsi="Times New Roman"/>
                <w:sz w:val="20"/>
                <w:szCs w:val="20"/>
              </w:rPr>
            </w:pPr>
            <w:r>
              <w:rPr>
                <w:rFonts w:ascii="Times New Roman" w:eastAsia="Calibri" w:hAnsi="Times New Roman"/>
                <w:sz w:val="20"/>
                <w:szCs w:val="20"/>
              </w:rPr>
              <w:t>Zbog privremenog finansiranja  Ministarstvu finansija i trezora BiH upućen na mišljenje dopis da li se može realizovati donošenje Odluke i još uvijek nismo dobili odgovor.</w:t>
            </w:r>
          </w:p>
        </w:tc>
      </w:tr>
      <w:tr w:rsidR="00701334" w14:paraId="14113DF0" w14:textId="77777777" w:rsidTr="007D7673">
        <w:trPr>
          <w:gridAfter w:val="9"/>
          <w:wAfter w:w="9495" w:type="dxa"/>
          <w:trHeight w:val="900"/>
        </w:trPr>
        <w:tc>
          <w:tcPr>
            <w:tcW w:w="3379" w:type="dxa"/>
            <w:tcBorders>
              <w:top w:val="single" w:sz="4" w:space="0" w:color="auto"/>
              <w:left w:val="single" w:sz="8" w:space="0" w:color="auto"/>
              <w:bottom w:val="single" w:sz="4" w:space="0" w:color="auto"/>
              <w:right w:val="nil"/>
            </w:tcBorders>
          </w:tcPr>
          <w:p w14:paraId="46340256" w14:textId="77777777" w:rsidR="00701334" w:rsidRDefault="00701334" w:rsidP="00805A52">
            <w:pPr>
              <w:spacing w:after="200" w:line="276" w:lineRule="auto"/>
              <w:rPr>
                <w:rFonts w:ascii="Times New Roman" w:eastAsia="Calibri" w:hAnsi="Times New Roman"/>
                <w:sz w:val="20"/>
                <w:szCs w:val="20"/>
              </w:rPr>
            </w:pPr>
            <w:r>
              <w:rPr>
                <w:rFonts w:ascii="Times New Roman" w:eastAsia="Calibri" w:hAnsi="Times New Roman"/>
                <w:sz w:val="20"/>
                <w:szCs w:val="20"/>
              </w:rPr>
              <w:t>5.1.1.15. Realizacija Upitnika/ankete o finansiranju sporta u BiH</w:t>
            </w:r>
          </w:p>
        </w:tc>
        <w:tc>
          <w:tcPr>
            <w:tcW w:w="1169" w:type="dxa"/>
            <w:tcBorders>
              <w:top w:val="single" w:sz="4" w:space="0" w:color="auto"/>
              <w:left w:val="single" w:sz="4" w:space="0" w:color="auto"/>
              <w:bottom w:val="single" w:sz="4" w:space="0" w:color="auto"/>
              <w:right w:val="single" w:sz="4" w:space="0" w:color="auto"/>
            </w:tcBorders>
          </w:tcPr>
          <w:p w14:paraId="544A85B1" w14:textId="77777777" w:rsidR="00701334" w:rsidRDefault="00701334" w:rsidP="00805A52">
            <w:pPr>
              <w:spacing w:after="200" w:line="276" w:lineRule="auto"/>
              <w:contextualSpacing/>
              <w:jc w:val="center"/>
              <w:rPr>
                <w:rFonts w:ascii="Times New Roman" w:eastAsia="Calibri" w:hAnsi="Times New Roman"/>
                <w:sz w:val="20"/>
                <w:szCs w:val="20"/>
              </w:rPr>
            </w:pPr>
          </w:p>
          <w:p w14:paraId="49F7B915"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tcPr>
          <w:p w14:paraId="3F84360B" w14:textId="77777777" w:rsidR="00701334" w:rsidRDefault="00701334" w:rsidP="00805A52">
            <w:pPr>
              <w:spacing w:after="200" w:line="276" w:lineRule="auto"/>
              <w:contextualSpacing/>
              <w:rPr>
                <w:rFonts w:ascii="Times New Roman" w:eastAsia="Calibri" w:hAnsi="Times New Roman"/>
                <w:sz w:val="20"/>
                <w:szCs w:val="20"/>
              </w:rPr>
            </w:pPr>
          </w:p>
          <w:p w14:paraId="4E1A0E8D"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Broj</w:t>
            </w:r>
          </w:p>
        </w:tc>
        <w:tc>
          <w:tcPr>
            <w:tcW w:w="632" w:type="dxa"/>
            <w:tcBorders>
              <w:top w:val="single" w:sz="4" w:space="0" w:color="auto"/>
              <w:left w:val="nil"/>
              <w:bottom w:val="single" w:sz="4" w:space="0" w:color="auto"/>
              <w:right w:val="single" w:sz="4" w:space="0" w:color="auto"/>
            </w:tcBorders>
          </w:tcPr>
          <w:p w14:paraId="58AD06CC" w14:textId="77777777" w:rsidR="00701334" w:rsidRDefault="00701334" w:rsidP="00805A52">
            <w:pPr>
              <w:spacing w:after="200" w:line="276" w:lineRule="auto"/>
              <w:contextualSpacing/>
              <w:jc w:val="center"/>
              <w:rPr>
                <w:rFonts w:ascii="Times New Roman" w:eastAsia="Calibri" w:hAnsi="Times New Roman"/>
                <w:sz w:val="20"/>
                <w:szCs w:val="20"/>
              </w:rPr>
            </w:pPr>
          </w:p>
          <w:p w14:paraId="00EA9635"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1</w:t>
            </w:r>
          </w:p>
        </w:tc>
        <w:tc>
          <w:tcPr>
            <w:tcW w:w="1037" w:type="dxa"/>
            <w:tcBorders>
              <w:top w:val="single" w:sz="4" w:space="0" w:color="auto"/>
              <w:left w:val="nil"/>
              <w:bottom w:val="single" w:sz="4" w:space="0" w:color="auto"/>
              <w:right w:val="single" w:sz="4" w:space="0" w:color="auto"/>
            </w:tcBorders>
          </w:tcPr>
          <w:p w14:paraId="4291176A" w14:textId="77777777" w:rsidR="00701334" w:rsidRDefault="00701334" w:rsidP="00805A52">
            <w:pPr>
              <w:spacing w:after="200" w:line="276" w:lineRule="auto"/>
              <w:contextualSpacing/>
              <w:rPr>
                <w:rFonts w:ascii="Times New Roman" w:eastAsia="Calibri" w:hAnsi="Times New Roman"/>
                <w:sz w:val="20"/>
                <w:szCs w:val="20"/>
              </w:rPr>
            </w:pPr>
          </w:p>
          <w:p w14:paraId="533C2522"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35</w:t>
            </w:r>
          </w:p>
        </w:tc>
        <w:tc>
          <w:tcPr>
            <w:tcW w:w="1200" w:type="dxa"/>
            <w:tcBorders>
              <w:top w:val="single" w:sz="4" w:space="0" w:color="auto"/>
              <w:left w:val="nil"/>
              <w:bottom w:val="single" w:sz="4" w:space="0" w:color="auto"/>
              <w:right w:val="single" w:sz="4" w:space="0" w:color="auto"/>
            </w:tcBorders>
            <w:shd w:val="clear" w:color="auto" w:fill="FFFFFF"/>
            <w:vAlign w:val="center"/>
          </w:tcPr>
          <w:p w14:paraId="456976AC"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35</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79FA7ED8"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vAlign w:val="center"/>
          </w:tcPr>
          <w:p w14:paraId="19E126EC"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5.000,00</w:t>
            </w:r>
          </w:p>
        </w:tc>
        <w:tc>
          <w:tcPr>
            <w:tcW w:w="1134" w:type="dxa"/>
            <w:tcBorders>
              <w:top w:val="nil"/>
              <w:left w:val="nil"/>
              <w:bottom w:val="single" w:sz="4" w:space="0" w:color="auto"/>
              <w:right w:val="single" w:sz="4" w:space="0" w:color="auto"/>
            </w:tcBorders>
            <w:shd w:val="clear" w:color="auto" w:fill="FFFFFF"/>
            <w:noWrap/>
            <w:vAlign w:val="center"/>
          </w:tcPr>
          <w:p w14:paraId="6D9EE859" w14:textId="77777777" w:rsidR="00701334" w:rsidRDefault="00701334" w:rsidP="00805A52">
            <w:pPr>
              <w:spacing w:after="200" w:line="276" w:lineRule="auto"/>
              <w:contextualSpacing/>
              <w:jc w:val="center"/>
              <w:rPr>
                <w:rFonts w:ascii="Times New Roman" w:eastAsia="Calibri" w:hAnsi="Times New Roman"/>
                <w:sz w:val="20"/>
                <w:szCs w:val="20"/>
              </w:rPr>
            </w:pPr>
          </w:p>
          <w:p w14:paraId="04449C84"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5.000,00</w:t>
            </w:r>
          </w:p>
          <w:p w14:paraId="573522EF" w14:textId="77777777" w:rsidR="00701334" w:rsidRDefault="00701334" w:rsidP="00805A52">
            <w:pPr>
              <w:spacing w:after="200" w:line="276" w:lineRule="auto"/>
              <w:contextualSpacing/>
              <w:jc w:val="center"/>
              <w:rPr>
                <w:rFonts w:ascii="Times New Roman" w:eastAsia="Calibri" w:hAnsi="Times New Roman"/>
                <w:sz w:val="20"/>
                <w:szCs w:val="20"/>
              </w:rPr>
            </w:pPr>
          </w:p>
        </w:tc>
        <w:tc>
          <w:tcPr>
            <w:tcW w:w="851" w:type="dxa"/>
            <w:tcBorders>
              <w:top w:val="single" w:sz="4" w:space="0" w:color="auto"/>
              <w:left w:val="nil"/>
              <w:bottom w:val="single" w:sz="4" w:space="0" w:color="auto"/>
              <w:right w:val="single" w:sz="4" w:space="0" w:color="auto"/>
            </w:tcBorders>
            <w:noWrap/>
            <w:vAlign w:val="center"/>
          </w:tcPr>
          <w:p w14:paraId="2C8A0065" w14:textId="77777777" w:rsidR="00701334" w:rsidRDefault="00701334" w:rsidP="00805A52">
            <w:pPr>
              <w:spacing w:after="200"/>
              <w:jc w:val="center"/>
              <w:rPr>
                <w:rFonts w:ascii="Times New Roman" w:eastAsia="Calibri" w:hAnsi="Times New Roman"/>
                <w:sz w:val="20"/>
                <w:szCs w:val="20"/>
              </w:rPr>
            </w:pPr>
          </w:p>
          <w:p w14:paraId="453DE6CD"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 II, III, IV</w:t>
            </w:r>
          </w:p>
          <w:p w14:paraId="72CC2494" w14:textId="77777777" w:rsidR="00701334" w:rsidRDefault="00701334" w:rsidP="00805A52">
            <w:pPr>
              <w:spacing w:after="200"/>
              <w:jc w:val="center"/>
              <w:rPr>
                <w:rFonts w:ascii="Times New Roman" w:eastAsia="Calibri" w:hAnsi="Times New Roman"/>
                <w:sz w:val="20"/>
                <w:szCs w:val="20"/>
              </w:rPr>
            </w:pP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1CA4475E"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 II, III, IV</w:t>
            </w:r>
          </w:p>
          <w:p w14:paraId="65528F87" w14:textId="77777777" w:rsidR="00701334" w:rsidRDefault="00701334" w:rsidP="00805A52">
            <w:pPr>
              <w:spacing w:line="276" w:lineRule="auto"/>
              <w:jc w:val="center"/>
              <w:rPr>
                <w:rFonts w:ascii="Times New Roman" w:eastAsia="Calibri" w:hAnsi="Times New Roman"/>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2B591898" w14:textId="77777777" w:rsidR="00701334" w:rsidRDefault="00701334" w:rsidP="00805A52">
            <w:pPr>
              <w:spacing w:after="200" w:line="276" w:lineRule="auto"/>
              <w:rPr>
                <w:rFonts w:ascii="Times New Roman" w:eastAsia="Calibri" w:hAnsi="Times New Roman"/>
                <w:sz w:val="20"/>
                <w:szCs w:val="20"/>
              </w:rPr>
            </w:pPr>
            <w:r>
              <w:rPr>
                <w:rFonts w:ascii="Times New Roman" w:eastAsia="Calibri" w:hAnsi="Times New Roman"/>
                <w:sz w:val="20"/>
                <w:szCs w:val="20"/>
              </w:rPr>
              <w:t>Aktivnost završena</w:t>
            </w:r>
          </w:p>
        </w:tc>
      </w:tr>
      <w:tr w:rsidR="00701334" w14:paraId="19F0A4D4" w14:textId="77777777" w:rsidTr="007D7673">
        <w:trPr>
          <w:gridAfter w:val="9"/>
          <w:wAfter w:w="9495" w:type="dxa"/>
          <w:trHeight w:val="2068"/>
        </w:trPr>
        <w:tc>
          <w:tcPr>
            <w:tcW w:w="3379" w:type="dxa"/>
            <w:tcBorders>
              <w:top w:val="single" w:sz="4" w:space="0" w:color="auto"/>
              <w:left w:val="single" w:sz="8" w:space="0" w:color="auto"/>
              <w:bottom w:val="single" w:sz="4" w:space="0" w:color="auto"/>
              <w:right w:val="nil"/>
            </w:tcBorders>
          </w:tcPr>
          <w:p w14:paraId="7481D4EF" w14:textId="77777777" w:rsidR="00701334" w:rsidRDefault="00701334" w:rsidP="00805A52">
            <w:pPr>
              <w:spacing w:after="200" w:line="276" w:lineRule="auto"/>
              <w:rPr>
                <w:rFonts w:ascii="Times New Roman" w:eastAsia="Calibri" w:hAnsi="Times New Roman"/>
                <w:sz w:val="20"/>
                <w:szCs w:val="20"/>
              </w:rPr>
            </w:pPr>
            <w:r>
              <w:rPr>
                <w:rFonts w:ascii="Times New Roman" w:eastAsia="Calibri" w:hAnsi="Times New Roman"/>
                <w:sz w:val="20"/>
                <w:szCs w:val="20"/>
              </w:rPr>
              <w:lastRenderedPageBreak/>
              <w:t xml:space="preserve">5.1.1.16. Usvajanje Informacije o analizi stanja finansiranja sporta na svim nivoima vlasti u Bosni i Hercegovini </w:t>
            </w:r>
          </w:p>
        </w:tc>
        <w:tc>
          <w:tcPr>
            <w:tcW w:w="1169" w:type="dxa"/>
            <w:tcBorders>
              <w:top w:val="single" w:sz="4" w:space="0" w:color="auto"/>
              <w:left w:val="single" w:sz="4" w:space="0" w:color="auto"/>
              <w:bottom w:val="single" w:sz="4" w:space="0" w:color="auto"/>
              <w:right w:val="single" w:sz="4" w:space="0" w:color="auto"/>
            </w:tcBorders>
          </w:tcPr>
          <w:p w14:paraId="33D2D03B" w14:textId="77777777" w:rsidR="00701334" w:rsidRDefault="00701334" w:rsidP="00805A52">
            <w:pPr>
              <w:spacing w:after="200" w:line="276" w:lineRule="auto"/>
              <w:contextualSpacing/>
              <w:rPr>
                <w:rFonts w:ascii="Times New Roman" w:eastAsia="Calibri" w:hAnsi="Times New Roman"/>
                <w:sz w:val="20"/>
                <w:szCs w:val="20"/>
              </w:rPr>
            </w:pPr>
          </w:p>
          <w:p w14:paraId="398B4791"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tcPr>
          <w:p w14:paraId="2F45613D" w14:textId="77777777" w:rsidR="00701334" w:rsidRDefault="00701334" w:rsidP="00805A52">
            <w:pPr>
              <w:spacing w:after="200" w:line="276" w:lineRule="auto"/>
              <w:contextualSpacing/>
              <w:jc w:val="center"/>
              <w:rPr>
                <w:rFonts w:ascii="Times New Roman" w:eastAsia="Calibri" w:hAnsi="Times New Roman"/>
                <w:sz w:val="20"/>
                <w:szCs w:val="20"/>
              </w:rPr>
            </w:pPr>
          </w:p>
          <w:p w14:paraId="13B039A7" w14:textId="77777777" w:rsidR="00701334" w:rsidRDefault="00701334" w:rsidP="00805A52">
            <w:pPr>
              <w:spacing w:after="200" w:line="276" w:lineRule="auto"/>
              <w:contextualSpacing/>
              <w:jc w:val="center"/>
              <w:rPr>
                <w:rFonts w:ascii="Times New Roman" w:eastAsia="Calibri" w:hAnsi="Times New Roman"/>
                <w:sz w:val="20"/>
                <w:szCs w:val="20"/>
              </w:rPr>
            </w:pPr>
          </w:p>
          <w:p w14:paraId="6AA082FF"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Opisno</w:t>
            </w:r>
          </w:p>
        </w:tc>
        <w:tc>
          <w:tcPr>
            <w:tcW w:w="632" w:type="dxa"/>
            <w:tcBorders>
              <w:top w:val="single" w:sz="4" w:space="0" w:color="auto"/>
              <w:left w:val="nil"/>
              <w:bottom w:val="single" w:sz="4" w:space="0" w:color="auto"/>
              <w:right w:val="single" w:sz="4" w:space="0" w:color="auto"/>
            </w:tcBorders>
          </w:tcPr>
          <w:p w14:paraId="2ACE6DD8" w14:textId="77777777" w:rsidR="00701334" w:rsidRDefault="00701334" w:rsidP="00805A52">
            <w:pPr>
              <w:spacing w:after="200" w:line="276" w:lineRule="auto"/>
              <w:contextualSpacing/>
              <w:rPr>
                <w:rFonts w:ascii="Times New Roman" w:eastAsia="Calibri" w:hAnsi="Times New Roman"/>
                <w:sz w:val="20"/>
                <w:szCs w:val="20"/>
              </w:rPr>
            </w:pPr>
          </w:p>
        </w:tc>
        <w:tc>
          <w:tcPr>
            <w:tcW w:w="1037" w:type="dxa"/>
            <w:tcBorders>
              <w:top w:val="single" w:sz="4" w:space="0" w:color="auto"/>
              <w:left w:val="nil"/>
              <w:bottom w:val="single" w:sz="4" w:space="0" w:color="auto"/>
              <w:right w:val="single" w:sz="4" w:space="0" w:color="auto"/>
            </w:tcBorders>
          </w:tcPr>
          <w:p w14:paraId="4C58BEF3" w14:textId="77777777" w:rsidR="00701334" w:rsidRDefault="00701334" w:rsidP="00805A52">
            <w:pPr>
              <w:spacing w:after="200" w:line="276" w:lineRule="auto"/>
              <w:contextualSpacing/>
              <w:rPr>
                <w:rFonts w:ascii="Times New Roman" w:eastAsia="Calibri" w:hAnsi="Times New Roman"/>
                <w:sz w:val="20"/>
                <w:szCs w:val="20"/>
              </w:rPr>
            </w:pPr>
          </w:p>
          <w:p w14:paraId="03A2550F" w14:textId="77777777" w:rsidR="00701334" w:rsidRDefault="00701334" w:rsidP="00805A52">
            <w:pPr>
              <w:spacing w:after="200" w:line="276" w:lineRule="auto"/>
              <w:contextualSpacing/>
              <w:rPr>
                <w:rFonts w:ascii="Times New Roman" w:eastAsia="Calibri" w:hAnsi="Times New Roman"/>
                <w:sz w:val="20"/>
                <w:szCs w:val="20"/>
              </w:rPr>
            </w:pPr>
          </w:p>
          <w:p w14:paraId="05A5DFB1"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Uspješno</w:t>
            </w:r>
          </w:p>
        </w:tc>
        <w:tc>
          <w:tcPr>
            <w:tcW w:w="1200" w:type="dxa"/>
            <w:tcBorders>
              <w:top w:val="single" w:sz="4" w:space="0" w:color="auto"/>
              <w:left w:val="nil"/>
              <w:bottom w:val="single" w:sz="4" w:space="0" w:color="auto"/>
              <w:right w:val="single" w:sz="4" w:space="0" w:color="auto"/>
            </w:tcBorders>
            <w:shd w:val="clear" w:color="auto" w:fill="FFFFFF"/>
            <w:vAlign w:val="center"/>
          </w:tcPr>
          <w:p w14:paraId="47834877"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 xml:space="preserve">Realizacija u toku </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127FDBCB"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4E1FB710" w14:textId="77777777" w:rsidR="00701334" w:rsidRDefault="00701334" w:rsidP="00805A52">
            <w:pPr>
              <w:spacing w:after="200" w:line="276" w:lineRule="auto"/>
              <w:contextualSpacing/>
              <w:rPr>
                <w:rFonts w:ascii="Times New Roman" w:eastAsia="Calibri" w:hAnsi="Times New Roman"/>
                <w:sz w:val="20"/>
                <w:szCs w:val="20"/>
              </w:rPr>
            </w:pPr>
          </w:p>
          <w:p w14:paraId="31BEC31F" w14:textId="77777777" w:rsidR="00701334" w:rsidRDefault="00701334" w:rsidP="00805A52">
            <w:pPr>
              <w:spacing w:after="200" w:line="276" w:lineRule="auto"/>
              <w:contextualSpacing/>
              <w:rPr>
                <w:rFonts w:ascii="Times New Roman" w:eastAsia="Calibri" w:hAnsi="Times New Roman"/>
                <w:sz w:val="20"/>
                <w:szCs w:val="20"/>
              </w:rPr>
            </w:pPr>
          </w:p>
          <w:p w14:paraId="7E503BB9"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20.000,00</w:t>
            </w:r>
          </w:p>
        </w:tc>
        <w:tc>
          <w:tcPr>
            <w:tcW w:w="1134" w:type="dxa"/>
            <w:tcBorders>
              <w:top w:val="nil"/>
              <w:left w:val="nil"/>
              <w:bottom w:val="single" w:sz="4" w:space="0" w:color="auto"/>
              <w:right w:val="single" w:sz="4" w:space="0" w:color="auto"/>
            </w:tcBorders>
            <w:shd w:val="clear" w:color="auto" w:fill="FFFFFF"/>
            <w:noWrap/>
          </w:tcPr>
          <w:p w14:paraId="671022A3" w14:textId="77777777" w:rsidR="00701334" w:rsidRDefault="00701334" w:rsidP="00805A52">
            <w:pPr>
              <w:spacing w:after="200" w:line="276" w:lineRule="auto"/>
              <w:contextualSpacing/>
              <w:rPr>
                <w:rFonts w:ascii="Times New Roman" w:eastAsia="Calibri" w:hAnsi="Times New Roman"/>
                <w:sz w:val="20"/>
                <w:szCs w:val="20"/>
              </w:rPr>
            </w:pPr>
          </w:p>
          <w:p w14:paraId="710DBFEC" w14:textId="77777777" w:rsidR="00701334" w:rsidRDefault="00701334" w:rsidP="00805A52">
            <w:pPr>
              <w:spacing w:after="200" w:line="276" w:lineRule="auto"/>
              <w:contextualSpacing/>
              <w:rPr>
                <w:rFonts w:ascii="Times New Roman" w:eastAsia="Calibri" w:hAnsi="Times New Roman"/>
                <w:sz w:val="20"/>
                <w:szCs w:val="20"/>
              </w:rPr>
            </w:pPr>
          </w:p>
          <w:p w14:paraId="3788B27A"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20.000,00</w:t>
            </w:r>
          </w:p>
        </w:tc>
        <w:tc>
          <w:tcPr>
            <w:tcW w:w="851" w:type="dxa"/>
            <w:tcBorders>
              <w:top w:val="single" w:sz="4" w:space="0" w:color="auto"/>
              <w:left w:val="nil"/>
              <w:bottom w:val="single" w:sz="4" w:space="0" w:color="auto"/>
              <w:right w:val="single" w:sz="4" w:space="0" w:color="auto"/>
            </w:tcBorders>
            <w:noWrap/>
            <w:vAlign w:val="center"/>
          </w:tcPr>
          <w:p w14:paraId="1233C1F9"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IV</w:t>
            </w: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66A52427"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6868DCEF" w14:textId="77777777" w:rsidR="00701334" w:rsidRDefault="00701334" w:rsidP="00805A52">
            <w:pPr>
              <w:spacing w:line="276" w:lineRule="auto"/>
              <w:jc w:val="both"/>
              <w:rPr>
                <w:rFonts w:ascii="Times New Roman" w:eastAsia="Calibri" w:hAnsi="Times New Roman"/>
                <w:sz w:val="20"/>
                <w:szCs w:val="20"/>
              </w:rPr>
            </w:pPr>
            <w:r>
              <w:rPr>
                <w:rFonts w:ascii="Times New Roman" w:hAnsi="Times New Roman"/>
                <w:sz w:val="20"/>
                <w:szCs w:val="20"/>
                <w:lang w:val="hr-HR"/>
              </w:rPr>
              <w:t xml:space="preserve">Informacija sačinjena i upućena na mišljenje Uredu za zakonodavstvo i Ministarstvu finansija i trezora BiH dana </w:t>
            </w:r>
            <w:r>
              <w:rPr>
                <w:rFonts w:ascii="Times New Roman" w:hAnsi="Times New Roman"/>
                <w:sz w:val="20"/>
                <w:szCs w:val="20"/>
              </w:rPr>
              <w:t>5.12.2019. godine</w:t>
            </w:r>
          </w:p>
        </w:tc>
      </w:tr>
      <w:tr w:rsidR="00701334" w14:paraId="144EB5E5" w14:textId="77777777" w:rsidTr="007D7673">
        <w:trPr>
          <w:gridAfter w:val="9"/>
          <w:wAfter w:w="9495" w:type="dxa"/>
          <w:trHeight w:val="900"/>
        </w:trPr>
        <w:tc>
          <w:tcPr>
            <w:tcW w:w="3379" w:type="dxa"/>
            <w:tcBorders>
              <w:top w:val="single" w:sz="4" w:space="0" w:color="auto"/>
              <w:left w:val="single" w:sz="8" w:space="0" w:color="auto"/>
              <w:bottom w:val="single" w:sz="4" w:space="0" w:color="auto"/>
              <w:right w:val="nil"/>
            </w:tcBorders>
          </w:tcPr>
          <w:p w14:paraId="3FF010FD" w14:textId="77777777" w:rsidR="00701334" w:rsidRDefault="00701334" w:rsidP="00805A52">
            <w:pPr>
              <w:spacing w:after="200" w:line="276" w:lineRule="auto"/>
              <w:rPr>
                <w:rFonts w:ascii="Times New Roman" w:eastAsia="Calibri" w:hAnsi="Times New Roman"/>
                <w:sz w:val="20"/>
                <w:szCs w:val="20"/>
              </w:rPr>
            </w:pPr>
            <w:r>
              <w:rPr>
                <w:rFonts w:ascii="Times New Roman" w:eastAsia="Calibri" w:hAnsi="Times New Roman"/>
                <w:sz w:val="20"/>
                <w:szCs w:val="20"/>
              </w:rPr>
              <w:t>5.1.1.17. Usvajanje informacije o realizaciji granta “Sufinansiranje sportskih manifestacija”</w:t>
            </w:r>
          </w:p>
        </w:tc>
        <w:tc>
          <w:tcPr>
            <w:tcW w:w="1169" w:type="dxa"/>
            <w:tcBorders>
              <w:top w:val="single" w:sz="4" w:space="0" w:color="auto"/>
              <w:left w:val="single" w:sz="4" w:space="0" w:color="auto"/>
              <w:bottom w:val="single" w:sz="4" w:space="0" w:color="auto"/>
              <w:right w:val="single" w:sz="4" w:space="0" w:color="auto"/>
            </w:tcBorders>
          </w:tcPr>
          <w:p w14:paraId="77C887AF" w14:textId="77777777" w:rsidR="00701334" w:rsidRDefault="00701334" w:rsidP="00805A52">
            <w:pPr>
              <w:spacing w:after="200" w:line="276" w:lineRule="auto"/>
              <w:contextualSpacing/>
              <w:jc w:val="center"/>
              <w:rPr>
                <w:rFonts w:ascii="Times New Roman" w:eastAsia="Calibri" w:hAnsi="Times New Roman"/>
                <w:sz w:val="20"/>
                <w:szCs w:val="20"/>
              </w:rPr>
            </w:pPr>
          </w:p>
          <w:p w14:paraId="630A333E"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tcPr>
          <w:p w14:paraId="195CB64E" w14:textId="77777777" w:rsidR="00701334" w:rsidRDefault="00701334" w:rsidP="00805A52">
            <w:pPr>
              <w:spacing w:after="200" w:line="276" w:lineRule="auto"/>
              <w:contextualSpacing/>
              <w:rPr>
                <w:rFonts w:ascii="Times New Roman" w:eastAsia="Calibri" w:hAnsi="Times New Roman"/>
                <w:sz w:val="20"/>
                <w:szCs w:val="20"/>
              </w:rPr>
            </w:pPr>
          </w:p>
          <w:p w14:paraId="14CA8D94" w14:textId="77777777" w:rsidR="00701334" w:rsidRDefault="00701334" w:rsidP="00805A52">
            <w:pPr>
              <w:spacing w:after="200" w:line="276" w:lineRule="auto"/>
              <w:contextualSpacing/>
              <w:rPr>
                <w:rFonts w:ascii="Times New Roman" w:eastAsia="Calibri" w:hAnsi="Times New Roman"/>
                <w:sz w:val="20"/>
                <w:szCs w:val="20"/>
              </w:rPr>
            </w:pPr>
          </w:p>
          <w:p w14:paraId="39A625EE"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Opisno</w:t>
            </w:r>
          </w:p>
        </w:tc>
        <w:tc>
          <w:tcPr>
            <w:tcW w:w="632" w:type="dxa"/>
            <w:tcBorders>
              <w:top w:val="single" w:sz="4" w:space="0" w:color="auto"/>
              <w:left w:val="nil"/>
              <w:bottom w:val="single" w:sz="4" w:space="0" w:color="auto"/>
              <w:right w:val="single" w:sz="4" w:space="0" w:color="auto"/>
            </w:tcBorders>
          </w:tcPr>
          <w:p w14:paraId="3609FA05" w14:textId="77777777" w:rsidR="00701334" w:rsidRDefault="00701334" w:rsidP="00805A52">
            <w:pPr>
              <w:spacing w:after="200" w:line="276" w:lineRule="auto"/>
              <w:contextualSpacing/>
              <w:rPr>
                <w:rFonts w:ascii="Times New Roman" w:eastAsia="Calibri" w:hAnsi="Times New Roman"/>
                <w:sz w:val="20"/>
                <w:szCs w:val="20"/>
              </w:rPr>
            </w:pPr>
          </w:p>
        </w:tc>
        <w:tc>
          <w:tcPr>
            <w:tcW w:w="1037" w:type="dxa"/>
            <w:tcBorders>
              <w:top w:val="single" w:sz="4" w:space="0" w:color="auto"/>
              <w:left w:val="nil"/>
              <w:bottom w:val="single" w:sz="4" w:space="0" w:color="auto"/>
              <w:right w:val="single" w:sz="4" w:space="0" w:color="auto"/>
            </w:tcBorders>
          </w:tcPr>
          <w:p w14:paraId="37C9747F" w14:textId="77777777" w:rsidR="00701334" w:rsidRDefault="00701334" w:rsidP="00805A52">
            <w:pPr>
              <w:spacing w:after="200" w:line="276" w:lineRule="auto"/>
              <w:contextualSpacing/>
              <w:rPr>
                <w:rFonts w:ascii="Times New Roman" w:eastAsia="Calibri" w:hAnsi="Times New Roman"/>
                <w:sz w:val="20"/>
                <w:szCs w:val="20"/>
              </w:rPr>
            </w:pPr>
          </w:p>
          <w:p w14:paraId="46870E71" w14:textId="77777777" w:rsidR="00701334" w:rsidRDefault="00701334" w:rsidP="00805A52">
            <w:pPr>
              <w:spacing w:after="200" w:line="276" w:lineRule="auto"/>
              <w:contextualSpacing/>
              <w:rPr>
                <w:rFonts w:ascii="Times New Roman" w:eastAsia="Calibri" w:hAnsi="Times New Roman"/>
                <w:sz w:val="20"/>
                <w:szCs w:val="20"/>
              </w:rPr>
            </w:pPr>
          </w:p>
          <w:p w14:paraId="4641EAE1"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Uspješno</w:t>
            </w:r>
          </w:p>
        </w:tc>
        <w:tc>
          <w:tcPr>
            <w:tcW w:w="1200" w:type="dxa"/>
            <w:tcBorders>
              <w:top w:val="single" w:sz="4" w:space="0" w:color="auto"/>
              <w:left w:val="nil"/>
              <w:bottom w:val="single" w:sz="4" w:space="0" w:color="auto"/>
              <w:right w:val="single" w:sz="4" w:space="0" w:color="auto"/>
            </w:tcBorders>
            <w:shd w:val="clear" w:color="auto" w:fill="FFFFFF"/>
            <w:vAlign w:val="center"/>
          </w:tcPr>
          <w:p w14:paraId="69DC8DCE"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Nije realizovano</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4D391065"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2136D680" w14:textId="77777777" w:rsidR="00701334" w:rsidRDefault="00701334" w:rsidP="00805A52">
            <w:pPr>
              <w:spacing w:after="200" w:line="276" w:lineRule="auto"/>
              <w:contextualSpacing/>
              <w:rPr>
                <w:rFonts w:ascii="Times New Roman" w:eastAsia="Calibri" w:hAnsi="Times New Roman"/>
                <w:sz w:val="20"/>
                <w:szCs w:val="20"/>
              </w:rPr>
            </w:pPr>
          </w:p>
          <w:p w14:paraId="4FCF9DE1" w14:textId="77777777" w:rsidR="00701334" w:rsidRDefault="00701334" w:rsidP="00805A52">
            <w:pPr>
              <w:spacing w:after="200" w:line="276" w:lineRule="auto"/>
              <w:contextualSpacing/>
              <w:rPr>
                <w:rFonts w:ascii="Times New Roman" w:eastAsia="Calibri" w:hAnsi="Times New Roman"/>
                <w:sz w:val="20"/>
                <w:szCs w:val="20"/>
              </w:rPr>
            </w:pPr>
          </w:p>
          <w:p w14:paraId="6AE88F1C" w14:textId="77777777" w:rsidR="00701334" w:rsidRDefault="00701334" w:rsidP="00805A52">
            <w:pPr>
              <w:spacing w:after="200" w:line="276" w:lineRule="auto"/>
              <w:contextualSpacing/>
              <w:rPr>
                <w:rFonts w:ascii="Times New Roman" w:eastAsia="Calibri" w:hAnsi="Times New Roman"/>
                <w:sz w:val="20"/>
                <w:szCs w:val="20"/>
              </w:rPr>
            </w:pPr>
          </w:p>
          <w:p w14:paraId="76C72539"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20.000,00</w:t>
            </w:r>
          </w:p>
        </w:tc>
        <w:tc>
          <w:tcPr>
            <w:tcW w:w="1134" w:type="dxa"/>
            <w:tcBorders>
              <w:top w:val="nil"/>
              <w:left w:val="nil"/>
              <w:bottom w:val="single" w:sz="4" w:space="0" w:color="auto"/>
              <w:right w:val="single" w:sz="4" w:space="0" w:color="auto"/>
            </w:tcBorders>
            <w:shd w:val="clear" w:color="auto" w:fill="FFFFFF"/>
            <w:noWrap/>
          </w:tcPr>
          <w:p w14:paraId="50EBE5E1" w14:textId="77777777" w:rsidR="00701334" w:rsidRDefault="00701334" w:rsidP="00805A52">
            <w:pPr>
              <w:spacing w:after="200" w:line="276" w:lineRule="auto"/>
              <w:contextualSpacing/>
              <w:rPr>
                <w:rFonts w:ascii="Times New Roman" w:eastAsia="Calibri" w:hAnsi="Times New Roman"/>
                <w:sz w:val="20"/>
                <w:szCs w:val="20"/>
              </w:rPr>
            </w:pPr>
          </w:p>
          <w:p w14:paraId="04DED16B" w14:textId="77777777" w:rsidR="00701334" w:rsidRDefault="00701334" w:rsidP="00805A52">
            <w:pPr>
              <w:spacing w:after="200" w:line="276" w:lineRule="auto"/>
              <w:contextualSpacing/>
              <w:rPr>
                <w:rFonts w:ascii="Times New Roman" w:eastAsia="Calibri" w:hAnsi="Times New Roman"/>
                <w:sz w:val="20"/>
                <w:szCs w:val="20"/>
              </w:rPr>
            </w:pPr>
          </w:p>
          <w:p w14:paraId="73149FD4" w14:textId="77777777" w:rsidR="00701334" w:rsidRDefault="00701334" w:rsidP="00805A52">
            <w:pPr>
              <w:spacing w:after="200" w:line="276" w:lineRule="auto"/>
              <w:contextualSpacing/>
              <w:jc w:val="center"/>
              <w:rPr>
                <w:rFonts w:ascii="Times New Roman" w:eastAsia="Calibri" w:hAnsi="Times New Roman"/>
                <w:sz w:val="20"/>
                <w:szCs w:val="20"/>
              </w:rPr>
            </w:pPr>
          </w:p>
          <w:p w14:paraId="79447D6D"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20.000,00</w:t>
            </w:r>
          </w:p>
        </w:tc>
        <w:tc>
          <w:tcPr>
            <w:tcW w:w="851" w:type="dxa"/>
            <w:tcBorders>
              <w:top w:val="single" w:sz="4" w:space="0" w:color="auto"/>
              <w:left w:val="nil"/>
              <w:bottom w:val="single" w:sz="4" w:space="0" w:color="auto"/>
              <w:right w:val="single" w:sz="4" w:space="0" w:color="auto"/>
            </w:tcBorders>
            <w:noWrap/>
            <w:vAlign w:val="center"/>
          </w:tcPr>
          <w:p w14:paraId="538CB0B6"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IV</w:t>
            </w: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57642888"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3873D142" w14:textId="77777777" w:rsidR="00701334" w:rsidRDefault="00701334" w:rsidP="00805A52">
            <w:pPr>
              <w:spacing w:line="276" w:lineRule="auto"/>
              <w:rPr>
                <w:rFonts w:ascii="Times New Roman" w:hAnsi="Times New Roman"/>
                <w:sz w:val="20"/>
                <w:szCs w:val="20"/>
              </w:rPr>
            </w:pPr>
            <w:r>
              <w:rPr>
                <w:rFonts w:ascii="Times New Roman" w:hAnsi="Times New Roman"/>
                <w:sz w:val="20"/>
                <w:szCs w:val="20"/>
              </w:rPr>
              <w:t xml:space="preserve">Nemogućnost sačinjavanja informacije. </w:t>
            </w:r>
          </w:p>
          <w:p w14:paraId="4E2FA160" w14:textId="77777777" w:rsidR="00701334" w:rsidRDefault="00701334" w:rsidP="00805A52">
            <w:pPr>
              <w:spacing w:line="276" w:lineRule="auto"/>
              <w:jc w:val="both"/>
              <w:rPr>
                <w:rFonts w:ascii="Times New Roman" w:eastAsia="Calibri" w:hAnsi="Times New Roman"/>
                <w:sz w:val="20"/>
                <w:szCs w:val="20"/>
              </w:rPr>
            </w:pPr>
            <w:r>
              <w:rPr>
                <w:rFonts w:ascii="Times New Roman" w:hAnsi="Times New Roman"/>
                <w:sz w:val="20"/>
                <w:szCs w:val="20"/>
              </w:rPr>
              <w:t xml:space="preserve">Realizacija granta nije provedena zbog </w:t>
            </w:r>
            <w:r>
              <w:rPr>
                <w:rFonts w:ascii="Times New Roman" w:hAnsi="Times New Roman"/>
                <w:sz w:val="20"/>
                <w:szCs w:val="20"/>
                <w:lang w:val="hr-HR" w:eastAsia="hr-HR"/>
              </w:rPr>
              <w:t>ne usvajanja Zakona o budžetu institucija BiH i međunarodnih obaveza za 2019. godinu.</w:t>
            </w:r>
          </w:p>
        </w:tc>
      </w:tr>
      <w:tr w:rsidR="00701334" w14:paraId="39E85996" w14:textId="77777777" w:rsidTr="007D7673">
        <w:trPr>
          <w:gridAfter w:val="9"/>
          <w:wAfter w:w="9495" w:type="dxa"/>
          <w:trHeight w:val="900"/>
        </w:trPr>
        <w:tc>
          <w:tcPr>
            <w:tcW w:w="3379" w:type="dxa"/>
            <w:tcBorders>
              <w:top w:val="single" w:sz="4" w:space="0" w:color="auto"/>
              <w:left w:val="single" w:sz="8" w:space="0" w:color="auto"/>
              <w:bottom w:val="single" w:sz="4" w:space="0" w:color="auto"/>
              <w:right w:val="nil"/>
            </w:tcBorders>
          </w:tcPr>
          <w:p w14:paraId="2AA4D9C0" w14:textId="77777777" w:rsidR="00701334" w:rsidRDefault="00701334" w:rsidP="00805A52">
            <w:pPr>
              <w:spacing w:after="200" w:line="276" w:lineRule="auto"/>
              <w:jc w:val="both"/>
              <w:rPr>
                <w:rFonts w:ascii="Times New Roman" w:eastAsia="Calibri" w:hAnsi="Times New Roman"/>
                <w:sz w:val="20"/>
                <w:szCs w:val="20"/>
              </w:rPr>
            </w:pPr>
            <w:r>
              <w:rPr>
                <w:rFonts w:ascii="Times New Roman" w:eastAsia="Calibri" w:hAnsi="Times New Roman"/>
                <w:sz w:val="20"/>
                <w:szCs w:val="20"/>
              </w:rPr>
              <w:t>5.1.1.18. Realizacija evidencije sportskih organizacija na nivou BiH u skladu sa Pravilnikom o vođenju registra pravnih i fizičkih lica u oblasti sporta na nivou Bosne i Hercegovine</w:t>
            </w:r>
          </w:p>
        </w:tc>
        <w:tc>
          <w:tcPr>
            <w:tcW w:w="1169" w:type="dxa"/>
            <w:tcBorders>
              <w:top w:val="single" w:sz="4" w:space="0" w:color="auto"/>
              <w:left w:val="single" w:sz="4" w:space="0" w:color="auto"/>
              <w:bottom w:val="single" w:sz="4" w:space="0" w:color="auto"/>
              <w:right w:val="single" w:sz="4" w:space="0" w:color="auto"/>
            </w:tcBorders>
          </w:tcPr>
          <w:p w14:paraId="11426023" w14:textId="77777777" w:rsidR="00701334" w:rsidRDefault="00701334" w:rsidP="00805A52">
            <w:pPr>
              <w:spacing w:after="200" w:line="276" w:lineRule="auto"/>
              <w:contextualSpacing/>
              <w:jc w:val="center"/>
              <w:rPr>
                <w:rFonts w:ascii="Times New Roman" w:eastAsia="Calibri" w:hAnsi="Times New Roman"/>
                <w:sz w:val="20"/>
                <w:szCs w:val="20"/>
              </w:rPr>
            </w:pPr>
          </w:p>
          <w:p w14:paraId="3A6ED9D5"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tcPr>
          <w:p w14:paraId="49A7A648" w14:textId="77777777" w:rsidR="00701334" w:rsidRDefault="00701334" w:rsidP="00805A52">
            <w:pPr>
              <w:spacing w:after="200" w:line="276" w:lineRule="auto"/>
              <w:contextualSpacing/>
              <w:jc w:val="center"/>
              <w:rPr>
                <w:rFonts w:ascii="Times New Roman" w:eastAsia="Calibri" w:hAnsi="Times New Roman"/>
                <w:sz w:val="20"/>
                <w:szCs w:val="20"/>
              </w:rPr>
            </w:pPr>
          </w:p>
          <w:p w14:paraId="3FA2F332"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Broj</w:t>
            </w:r>
          </w:p>
        </w:tc>
        <w:tc>
          <w:tcPr>
            <w:tcW w:w="632" w:type="dxa"/>
            <w:tcBorders>
              <w:top w:val="single" w:sz="4" w:space="0" w:color="auto"/>
              <w:left w:val="nil"/>
              <w:bottom w:val="single" w:sz="4" w:space="0" w:color="auto"/>
              <w:right w:val="single" w:sz="4" w:space="0" w:color="auto"/>
            </w:tcBorders>
          </w:tcPr>
          <w:p w14:paraId="6958933D" w14:textId="77777777" w:rsidR="00701334" w:rsidRDefault="00701334" w:rsidP="00805A52">
            <w:pPr>
              <w:spacing w:after="200" w:line="276" w:lineRule="auto"/>
              <w:contextualSpacing/>
              <w:jc w:val="center"/>
              <w:rPr>
                <w:rFonts w:ascii="Times New Roman" w:eastAsia="Calibri" w:hAnsi="Times New Roman"/>
                <w:sz w:val="20"/>
                <w:szCs w:val="20"/>
              </w:rPr>
            </w:pPr>
          </w:p>
          <w:p w14:paraId="06156F58"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1</w:t>
            </w:r>
          </w:p>
        </w:tc>
        <w:tc>
          <w:tcPr>
            <w:tcW w:w="1037" w:type="dxa"/>
            <w:tcBorders>
              <w:top w:val="single" w:sz="4" w:space="0" w:color="auto"/>
              <w:left w:val="nil"/>
              <w:bottom w:val="single" w:sz="4" w:space="0" w:color="auto"/>
              <w:right w:val="single" w:sz="4" w:space="0" w:color="auto"/>
            </w:tcBorders>
          </w:tcPr>
          <w:p w14:paraId="7F5D30D2" w14:textId="77777777" w:rsidR="00701334" w:rsidRDefault="00701334" w:rsidP="00805A52">
            <w:pPr>
              <w:spacing w:after="200" w:line="276" w:lineRule="auto"/>
              <w:contextualSpacing/>
              <w:jc w:val="center"/>
              <w:rPr>
                <w:rFonts w:ascii="Times New Roman" w:eastAsia="Calibri" w:hAnsi="Times New Roman"/>
                <w:sz w:val="20"/>
                <w:szCs w:val="20"/>
              </w:rPr>
            </w:pPr>
          </w:p>
          <w:p w14:paraId="3526EEC9"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30</w:t>
            </w:r>
          </w:p>
        </w:tc>
        <w:tc>
          <w:tcPr>
            <w:tcW w:w="1200" w:type="dxa"/>
            <w:tcBorders>
              <w:top w:val="single" w:sz="4" w:space="0" w:color="auto"/>
              <w:left w:val="nil"/>
              <w:bottom w:val="single" w:sz="4" w:space="0" w:color="auto"/>
              <w:right w:val="single" w:sz="4" w:space="0" w:color="auto"/>
            </w:tcBorders>
            <w:shd w:val="clear" w:color="auto" w:fill="FFFFFF"/>
            <w:vAlign w:val="center"/>
          </w:tcPr>
          <w:p w14:paraId="31A370A8"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20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6625BC7D"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50BCF0FC" w14:textId="77777777" w:rsidR="00701334" w:rsidRDefault="00701334" w:rsidP="00805A52">
            <w:pPr>
              <w:spacing w:after="200" w:line="276" w:lineRule="auto"/>
              <w:contextualSpacing/>
              <w:jc w:val="center"/>
              <w:rPr>
                <w:rFonts w:ascii="Times New Roman" w:eastAsia="Calibri" w:hAnsi="Times New Roman"/>
                <w:sz w:val="20"/>
                <w:szCs w:val="20"/>
              </w:rPr>
            </w:pPr>
          </w:p>
          <w:p w14:paraId="7B75CAC3" w14:textId="77777777" w:rsidR="00701334" w:rsidRDefault="00701334" w:rsidP="00805A52">
            <w:pPr>
              <w:spacing w:after="200" w:line="276" w:lineRule="auto"/>
              <w:contextualSpacing/>
              <w:jc w:val="center"/>
              <w:rPr>
                <w:rFonts w:ascii="Times New Roman" w:eastAsia="Calibri" w:hAnsi="Times New Roman"/>
                <w:sz w:val="20"/>
                <w:szCs w:val="20"/>
              </w:rPr>
            </w:pPr>
          </w:p>
          <w:p w14:paraId="70F08529"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20.000,00</w:t>
            </w:r>
          </w:p>
        </w:tc>
        <w:tc>
          <w:tcPr>
            <w:tcW w:w="1134" w:type="dxa"/>
            <w:tcBorders>
              <w:top w:val="nil"/>
              <w:left w:val="nil"/>
              <w:bottom w:val="single" w:sz="4" w:space="0" w:color="auto"/>
              <w:right w:val="single" w:sz="4" w:space="0" w:color="auto"/>
            </w:tcBorders>
            <w:shd w:val="clear" w:color="auto" w:fill="FFFFFF"/>
            <w:noWrap/>
          </w:tcPr>
          <w:p w14:paraId="56316C81" w14:textId="77777777" w:rsidR="00701334" w:rsidRDefault="00701334" w:rsidP="00805A52">
            <w:pPr>
              <w:spacing w:after="200" w:line="276" w:lineRule="auto"/>
              <w:contextualSpacing/>
              <w:jc w:val="center"/>
              <w:rPr>
                <w:rFonts w:ascii="Times New Roman" w:eastAsia="Calibri" w:hAnsi="Times New Roman"/>
                <w:sz w:val="20"/>
                <w:szCs w:val="20"/>
              </w:rPr>
            </w:pPr>
          </w:p>
          <w:p w14:paraId="411C7F62" w14:textId="77777777" w:rsidR="00701334" w:rsidRDefault="00701334" w:rsidP="00805A52">
            <w:pPr>
              <w:spacing w:after="200" w:line="276" w:lineRule="auto"/>
              <w:contextualSpacing/>
              <w:jc w:val="center"/>
              <w:rPr>
                <w:rFonts w:ascii="Times New Roman" w:eastAsia="Calibri" w:hAnsi="Times New Roman"/>
                <w:sz w:val="20"/>
                <w:szCs w:val="20"/>
              </w:rPr>
            </w:pPr>
          </w:p>
          <w:p w14:paraId="7D4FA95D"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w:t>
            </w:r>
          </w:p>
        </w:tc>
        <w:tc>
          <w:tcPr>
            <w:tcW w:w="851" w:type="dxa"/>
            <w:tcBorders>
              <w:top w:val="single" w:sz="4" w:space="0" w:color="auto"/>
              <w:left w:val="nil"/>
              <w:bottom w:val="single" w:sz="4" w:space="0" w:color="auto"/>
              <w:right w:val="single" w:sz="4" w:space="0" w:color="auto"/>
            </w:tcBorders>
            <w:noWrap/>
            <w:vAlign w:val="center"/>
          </w:tcPr>
          <w:p w14:paraId="74216206"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III</w:t>
            </w: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3FBA6928"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III</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6D60E970" w14:textId="77777777" w:rsidR="00701334" w:rsidRDefault="00701334" w:rsidP="00805A52">
            <w:pPr>
              <w:spacing w:line="276" w:lineRule="auto"/>
              <w:jc w:val="both"/>
              <w:rPr>
                <w:rFonts w:ascii="Times New Roman" w:eastAsia="Calibri" w:hAnsi="Times New Roman"/>
                <w:sz w:val="20"/>
                <w:szCs w:val="20"/>
              </w:rPr>
            </w:pPr>
            <w:r>
              <w:rPr>
                <w:rFonts w:ascii="Times New Roman" w:eastAsia="Calibri" w:hAnsi="Times New Roman"/>
                <w:sz w:val="20"/>
                <w:szCs w:val="20"/>
              </w:rPr>
              <w:t>Aktivnost se realizira kontinuirano tokom godine</w:t>
            </w:r>
          </w:p>
        </w:tc>
      </w:tr>
      <w:tr w:rsidR="00701334" w14:paraId="4FADCFD3" w14:textId="77777777" w:rsidTr="007D7673">
        <w:trPr>
          <w:gridAfter w:val="9"/>
          <w:wAfter w:w="9495" w:type="dxa"/>
          <w:trHeight w:val="900"/>
        </w:trPr>
        <w:tc>
          <w:tcPr>
            <w:tcW w:w="3379" w:type="dxa"/>
            <w:tcBorders>
              <w:top w:val="single" w:sz="4" w:space="0" w:color="auto"/>
              <w:left w:val="single" w:sz="8" w:space="0" w:color="auto"/>
              <w:bottom w:val="single" w:sz="4" w:space="0" w:color="auto"/>
              <w:right w:val="nil"/>
            </w:tcBorders>
          </w:tcPr>
          <w:p w14:paraId="21C1988D" w14:textId="77777777" w:rsidR="00701334" w:rsidRDefault="00701334" w:rsidP="00805A52">
            <w:pPr>
              <w:spacing w:after="200" w:line="276" w:lineRule="auto"/>
              <w:rPr>
                <w:rFonts w:ascii="Times New Roman" w:eastAsia="Calibri" w:hAnsi="Times New Roman"/>
                <w:sz w:val="20"/>
                <w:szCs w:val="20"/>
              </w:rPr>
            </w:pPr>
            <w:r>
              <w:rPr>
                <w:rFonts w:ascii="Times New Roman" w:eastAsia="Calibri" w:hAnsi="Times New Roman"/>
                <w:sz w:val="20"/>
                <w:szCs w:val="20"/>
              </w:rPr>
              <w:t>5.1.1.19.  Usvajanje Odluke o kriterijima za raspored sredstava tekućeg granta "Sufinansiranje sportskih manifestacija "</w:t>
            </w:r>
          </w:p>
        </w:tc>
        <w:tc>
          <w:tcPr>
            <w:tcW w:w="1169" w:type="dxa"/>
            <w:tcBorders>
              <w:top w:val="single" w:sz="4" w:space="0" w:color="auto"/>
              <w:left w:val="single" w:sz="4" w:space="0" w:color="auto"/>
              <w:bottom w:val="single" w:sz="4" w:space="0" w:color="auto"/>
              <w:right w:val="single" w:sz="4" w:space="0" w:color="auto"/>
            </w:tcBorders>
          </w:tcPr>
          <w:p w14:paraId="1B061086"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tcPr>
          <w:p w14:paraId="52B49A1A"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Opisno</w:t>
            </w:r>
          </w:p>
        </w:tc>
        <w:tc>
          <w:tcPr>
            <w:tcW w:w="632" w:type="dxa"/>
            <w:tcBorders>
              <w:top w:val="single" w:sz="4" w:space="0" w:color="auto"/>
              <w:left w:val="nil"/>
              <w:bottom w:val="single" w:sz="4" w:space="0" w:color="auto"/>
              <w:right w:val="single" w:sz="4" w:space="0" w:color="auto"/>
            </w:tcBorders>
          </w:tcPr>
          <w:p w14:paraId="7588C4D6" w14:textId="77777777" w:rsidR="00701334" w:rsidRDefault="00701334" w:rsidP="00805A52">
            <w:pPr>
              <w:spacing w:after="200" w:line="276" w:lineRule="auto"/>
              <w:contextualSpacing/>
              <w:rPr>
                <w:rFonts w:ascii="Times New Roman" w:eastAsia="Calibri" w:hAnsi="Times New Roman"/>
                <w:sz w:val="20"/>
                <w:szCs w:val="20"/>
              </w:rPr>
            </w:pPr>
          </w:p>
        </w:tc>
        <w:tc>
          <w:tcPr>
            <w:tcW w:w="1037" w:type="dxa"/>
            <w:tcBorders>
              <w:top w:val="single" w:sz="4" w:space="0" w:color="auto"/>
              <w:left w:val="nil"/>
              <w:bottom w:val="single" w:sz="4" w:space="0" w:color="auto"/>
              <w:right w:val="single" w:sz="4" w:space="0" w:color="auto"/>
            </w:tcBorders>
          </w:tcPr>
          <w:p w14:paraId="1AF44D71" w14:textId="77777777" w:rsidR="00701334" w:rsidRDefault="00701334" w:rsidP="00805A52">
            <w:pPr>
              <w:spacing w:after="200" w:line="276" w:lineRule="auto"/>
              <w:contextualSpacing/>
              <w:rPr>
                <w:rFonts w:ascii="Times New Roman" w:eastAsia="Calibri" w:hAnsi="Times New Roman"/>
                <w:sz w:val="20"/>
                <w:szCs w:val="20"/>
              </w:rPr>
            </w:pPr>
          </w:p>
          <w:p w14:paraId="294B99BB"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Uspješno</w:t>
            </w:r>
          </w:p>
        </w:tc>
        <w:tc>
          <w:tcPr>
            <w:tcW w:w="1200" w:type="dxa"/>
            <w:tcBorders>
              <w:top w:val="single" w:sz="4" w:space="0" w:color="auto"/>
              <w:left w:val="nil"/>
              <w:bottom w:val="single" w:sz="4" w:space="0" w:color="auto"/>
              <w:right w:val="single" w:sz="4" w:space="0" w:color="auto"/>
            </w:tcBorders>
            <w:shd w:val="clear" w:color="auto" w:fill="FFFFFF"/>
            <w:vAlign w:val="center"/>
          </w:tcPr>
          <w:p w14:paraId="54555ED1"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Nije realizovano</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6A23677E"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6B46385E" w14:textId="77777777" w:rsidR="00701334" w:rsidRDefault="00701334" w:rsidP="00805A52">
            <w:pPr>
              <w:spacing w:after="200" w:line="276" w:lineRule="auto"/>
              <w:contextualSpacing/>
              <w:rPr>
                <w:rFonts w:ascii="Times New Roman" w:eastAsia="Calibri" w:hAnsi="Times New Roman"/>
                <w:sz w:val="20"/>
                <w:szCs w:val="20"/>
              </w:rPr>
            </w:pPr>
          </w:p>
          <w:p w14:paraId="7FED680E" w14:textId="77777777" w:rsidR="00701334" w:rsidRDefault="00701334" w:rsidP="00805A52">
            <w:pPr>
              <w:spacing w:after="200" w:line="276" w:lineRule="auto"/>
              <w:contextualSpacing/>
              <w:rPr>
                <w:rFonts w:ascii="Times New Roman" w:eastAsia="Calibri" w:hAnsi="Times New Roman"/>
                <w:sz w:val="20"/>
                <w:szCs w:val="20"/>
              </w:rPr>
            </w:pPr>
          </w:p>
          <w:p w14:paraId="51BDCF4E"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25.000,00</w:t>
            </w:r>
          </w:p>
        </w:tc>
        <w:tc>
          <w:tcPr>
            <w:tcW w:w="1134" w:type="dxa"/>
            <w:tcBorders>
              <w:top w:val="nil"/>
              <w:left w:val="nil"/>
              <w:bottom w:val="single" w:sz="4" w:space="0" w:color="auto"/>
              <w:right w:val="single" w:sz="4" w:space="0" w:color="auto"/>
            </w:tcBorders>
            <w:shd w:val="clear" w:color="auto" w:fill="FFFFFF"/>
            <w:noWrap/>
          </w:tcPr>
          <w:p w14:paraId="79C6C4AA" w14:textId="77777777" w:rsidR="00701334" w:rsidRDefault="00701334" w:rsidP="00805A52">
            <w:pPr>
              <w:spacing w:after="200" w:line="276" w:lineRule="auto"/>
              <w:contextualSpacing/>
              <w:rPr>
                <w:rFonts w:ascii="Times New Roman" w:eastAsia="Calibri" w:hAnsi="Times New Roman"/>
                <w:sz w:val="20"/>
                <w:szCs w:val="20"/>
              </w:rPr>
            </w:pPr>
          </w:p>
          <w:p w14:paraId="5973AC16" w14:textId="77777777" w:rsidR="00701334" w:rsidRDefault="00701334" w:rsidP="00805A52">
            <w:pPr>
              <w:spacing w:after="200" w:line="276" w:lineRule="auto"/>
              <w:contextualSpacing/>
              <w:rPr>
                <w:rFonts w:ascii="Times New Roman" w:eastAsia="Calibri" w:hAnsi="Times New Roman"/>
                <w:sz w:val="20"/>
                <w:szCs w:val="20"/>
              </w:rPr>
            </w:pPr>
          </w:p>
          <w:p w14:paraId="459DAB6C"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25.000,00</w:t>
            </w:r>
          </w:p>
        </w:tc>
        <w:tc>
          <w:tcPr>
            <w:tcW w:w="851" w:type="dxa"/>
            <w:tcBorders>
              <w:top w:val="single" w:sz="4" w:space="0" w:color="auto"/>
              <w:left w:val="nil"/>
              <w:bottom w:val="single" w:sz="4" w:space="0" w:color="auto"/>
              <w:right w:val="single" w:sz="4" w:space="0" w:color="auto"/>
            </w:tcBorders>
            <w:noWrap/>
            <w:vAlign w:val="center"/>
          </w:tcPr>
          <w:p w14:paraId="4CC6297F"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II</w:t>
            </w: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6932D01D"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5D66E6B7" w14:textId="77777777" w:rsidR="00701334" w:rsidRDefault="00701334" w:rsidP="00805A52">
            <w:pPr>
              <w:spacing w:line="276" w:lineRule="auto"/>
              <w:rPr>
                <w:rFonts w:ascii="Times New Roman" w:eastAsia="Calibri" w:hAnsi="Times New Roman"/>
                <w:sz w:val="20"/>
                <w:szCs w:val="20"/>
              </w:rPr>
            </w:pPr>
            <w:r>
              <w:rPr>
                <w:rFonts w:ascii="Times New Roman" w:eastAsia="Calibri" w:hAnsi="Times New Roman"/>
                <w:sz w:val="20"/>
                <w:szCs w:val="20"/>
              </w:rPr>
              <w:t>Prijedlog odluke o kriterijima upućen Generalnom sekretarijatu VM dana 23.10.2019. godine</w:t>
            </w:r>
          </w:p>
        </w:tc>
      </w:tr>
      <w:tr w:rsidR="00701334" w14:paraId="3B8F1CBB" w14:textId="77777777" w:rsidTr="007D7673">
        <w:trPr>
          <w:gridAfter w:val="9"/>
          <w:wAfter w:w="9495" w:type="dxa"/>
          <w:trHeight w:val="900"/>
        </w:trPr>
        <w:tc>
          <w:tcPr>
            <w:tcW w:w="3379" w:type="dxa"/>
            <w:tcBorders>
              <w:top w:val="single" w:sz="4" w:space="0" w:color="auto"/>
              <w:left w:val="single" w:sz="8" w:space="0" w:color="auto"/>
              <w:bottom w:val="single" w:sz="4" w:space="0" w:color="auto"/>
              <w:right w:val="nil"/>
            </w:tcBorders>
          </w:tcPr>
          <w:p w14:paraId="5A0AA738" w14:textId="77777777" w:rsidR="00701334" w:rsidRDefault="00701334" w:rsidP="00805A52">
            <w:pPr>
              <w:spacing w:after="200" w:line="276" w:lineRule="auto"/>
              <w:rPr>
                <w:rFonts w:ascii="Times New Roman" w:eastAsia="Calibri" w:hAnsi="Times New Roman"/>
                <w:sz w:val="20"/>
                <w:szCs w:val="20"/>
              </w:rPr>
            </w:pPr>
            <w:r>
              <w:rPr>
                <w:rFonts w:ascii="Times New Roman" w:eastAsia="Calibri" w:hAnsi="Times New Roman"/>
                <w:sz w:val="20"/>
                <w:szCs w:val="20"/>
              </w:rPr>
              <w:t>5.1.1.20. Usvajanje Odluke o rasporedu sredstava tekućeg granta "Sufinansiranje sportskih manifestacija"</w:t>
            </w:r>
          </w:p>
        </w:tc>
        <w:tc>
          <w:tcPr>
            <w:tcW w:w="1169" w:type="dxa"/>
            <w:tcBorders>
              <w:top w:val="single" w:sz="4" w:space="0" w:color="auto"/>
              <w:left w:val="single" w:sz="4" w:space="0" w:color="auto"/>
              <w:bottom w:val="single" w:sz="4" w:space="0" w:color="auto"/>
              <w:right w:val="single" w:sz="4" w:space="0" w:color="auto"/>
            </w:tcBorders>
          </w:tcPr>
          <w:p w14:paraId="65BDF9D1"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tcPr>
          <w:p w14:paraId="4425A509"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Opisno</w:t>
            </w:r>
          </w:p>
        </w:tc>
        <w:tc>
          <w:tcPr>
            <w:tcW w:w="632" w:type="dxa"/>
            <w:tcBorders>
              <w:top w:val="single" w:sz="4" w:space="0" w:color="auto"/>
              <w:left w:val="nil"/>
              <w:bottom w:val="single" w:sz="4" w:space="0" w:color="auto"/>
              <w:right w:val="single" w:sz="4" w:space="0" w:color="auto"/>
            </w:tcBorders>
          </w:tcPr>
          <w:p w14:paraId="73392980" w14:textId="77777777" w:rsidR="00701334" w:rsidRDefault="00701334" w:rsidP="00805A52">
            <w:pPr>
              <w:spacing w:after="200" w:line="276" w:lineRule="auto"/>
              <w:contextualSpacing/>
              <w:rPr>
                <w:rFonts w:ascii="Times New Roman" w:eastAsia="Calibri" w:hAnsi="Times New Roman"/>
                <w:sz w:val="20"/>
                <w:szCs w:val="20"/>
              </w:rPr>
            </w:pPr>
          </w:p>
        </w:tc>
        <w:tc>
          <w:tcPr>
            <w:tcW w:w="1037" w:type="dxa"/>
            <w:tcBorders>
              <w:top w:val="single" w:sz="4" w:space="0" w:color="auto"/>
              <w:left w:val="nil"/>
              <w:bottom w:val="single" w:sz="4" w:space="0" w:color="auto"/>
              <w:right w:val="single" w:sz="4" w:space="0" w:color="auto"/>
            </w:tcBorders>
          </w:tcPr>
          <w:p w14:paraId="72FA0E88" w14:textId="77777777" w:rsidR="00701334" w:rsidRDefault="00701334" w:rsidP="00805A52">
            <w:pPr>
              <w:spacing w:after="200" w:line="276" w:lineRule="auto"/>
              <w:contextualSpacing/>
              <w:rPr>
                <w:rFonts w:ascii="Times New Roman" w:eastAsia="Calibri" w:hAnsi="Times New Roman"/>
                <w:sz w:val="20"/>
                <w:szCs w:val="20"/>
              </w:rPr>
            </w:pPr>
          </w:p>
          <w:p w14:paraId="7E0C5B22"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Uspješno</w:t>
            </w:r>
          </w:p>
        </w:tc>
        <w:tc>
          <w:tcPr>
            <w:tcW w:w="1200" w:type="dxa"/>
            <w:tcBorders>
              <w:top w:val="single" w:sz="4" w:space="0" w:color="auto"/>
              <w:left w:val="nil"/>
              <w:bottom w:val="single" w:sz="4" w:space="0" w:color="auto"/>
              <w:right w:val="single" w:sz="4" w:space="0" w:color="auto"/>
            </w:tcBorders>
            <w:shd w:val="clear" w:color="auto" w:fill="FFFFFF"/>
            <w:vAlign w:val="center"/>
          </w:tcPr>
          <w:p w14:paraId="3B111E90"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 xml:space="preserve">Nije realizovano </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1ACE53DB"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7873AE5B" w14:textId="77777777" w:rsidR="00701334" w:rsidRDefault="00701334" w:rsidP="00805A52">
            <w:pPr>
              <w:spacing w:after="200" w:line="276" w:lineRule="auto"/>
              <w:contextualSpacing/>
              <w:rPr>
                <w:rFonts w:ascii="Times New Roman" w:eastAsia="Calibri" w:hAnsi="Times New Roman"/>
                <w:sz w:val="20"/>
                <w:szCs w:val="20"/>
              </w:rPr>
            </w:pPr>
          </w:p>
          <w:p w14:paraId="08F4C2F0" w14:textId="77777777" w:rsidR="00701334" w:rsidRDefault="00701334" w:rsidP="00805A52">
            <w:pPr>
              <w:spacing w:after="200" w:line="276" w:lineRule="auto"/>
              <w:contextualSpacing/>
              <w:rPr>
                <w:rFonts w:ascii="Times New Roman" w:eastAsia="Calibri" w:hAnsi="Times New Roman"/>
                <w:sz w:val="20"/>
                <w:szCs w:val="20"/>
              </w:rPr>
            </w:pPr>
          </w:p>
          <w:p w14:paraId="30E717A1"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25.000,00</w:t>
            </w:r>
          </w:p>
        </w:tc>
        <w:tc>
          <w:tcPr>
            <w:tcW w:w="1134" w:type="dxa"/>
            <w:tcBorders>
              <w:top w:val="nil"/>
              <w:left w:val="nil"/>
              <w:bottom w:val="single" w:sz="4" w:space="0" w:color="auto"/>
              <w:right w:val="single" w:sz="4" w:space="0" w:color="auto"/>
            </w:tcBorders>
            <w:shd w:val="clear" w:color="auto" w:fill="FFFFFF"/>
            <w:noWrap/>
          </w:tcPr>
          <w:p w14:paraId="2C8235EF" w14:textId="77777777" w:rsidR="00701334" w:rsidRDefault="00701334" w:rsidP="00805A52">
            <w:pPr>
              <w:spacing w:after="200" w:line="276" w:lineRule="auto"/>
              <w:contextualSpacing/>
              <w:rPr>
                <w:rFonts w:ascii="Times New Roman" w:eastAsia="Calibri" w:hAnsi="Times New Roman"/>
                <w:sz w:val="20"/>
                <w:szCs w:val="20"/>
              </w:rPr>
            </w:pPr>
          </w:p>
          <w:p w14:paraId="1A5BDF61" w14:textId="77777777" w:rsidR="00701334" w:rsidRDefault="00701334" w:rsidP="00805A52">
            <w:pPr>
              <w:spacing w:after="200" w:line="276" w:lineRule="auto"/>
              <w:contextualSpacing/>
              <w:rPr>
                <w:rFonts w:ascii="Times New Roman" w:eastAsia="Calibri" w:hAnsi="Times New Roman"/>
                <w:sz w:val="20"/>
                <w:szCs w:val="20"/>
              </w:rPr>
            </w:pPr>
          </w:p>
          <w:p w14:paraId="51953FA3"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25.000,00</w:t>
            </w:r>
          </w:p>
        </w:tc>
        <w:tc>
          <w:tcPr>
            <w:tcW w:w="851" w:type="dxa"/>
            <w:tcBorders>
              <w:top w:val="single" w:sz="4" w:space="0" w:color="auto"/>
              <w:left w:val="nil"/>
              <w:bottom w:val="single" w:sz="4" w:space="0" w:color="auto"/>
              <w:right w:val="single" w:sz="4" w:space="0" w:color="auto"/>
            </w:tcBorders>
            <w:noWrap/>
            <w:vAlign w:val="center"/>
          </w:tcPr>
          <w:p w14:paraId="65B74148"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III</w:t>
            </w: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425044AB"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1C6721F9" w14:textId="77777777" w:rsidR="00701334" w:rsidRDefault="00701334" w:rsidP="00805A52">
            <w:pPr>
              <w:spacing w:line="276" w:lineRule="auto"/>
              <w:jc w:val="both"/>
              <w:rPr>
                <w:rFonts w:ascii="Times New Roman" w:eastAsia="Calibri" w:hAnsi="Times New Roman"/>
                <w:sz w:val="20"/>
                <w:szCs w:val="20"/>
              </w:rPr>
            </w:pPr>
            <w:r>
              <w:rPr>
                <w:rFonts w:ascii="Times New Roman" w:eastAsia="Calibri" w:hAnsi="Times New Roman"/>
                <w:sz w:val="20"/>
                <w:szCs w:val="20"/>
              </w:rPr>
              <w:t xml:space="preserve">Nemogućnost usvajanja Odluke zbog ne usvajanja Odluke o kriterijima </w:t>
            </w:r>
            <w:r>
              <w:rPr>
                <w:rFonts w:ascii="Times New Roman" w:hAnsi="Times New Roman"/>
                <w:sz w:val="20"/>
                <w:szCs w:val="20"/>
                <w:lang w:val="hr-HR" w:eastAsia="hr-HR"/>
              </w:rPr>
              <w:t xml:space="preserve">za raspored sredstava tekućeg granta „Sufinansiranje sportskih </w:t>
            </w:r>
            <w:r>
              <w:rPr>
                <w:rFonts w:ascii="Times New Roman" w:hAnsi="Times New Roman"/>
                <w:sz w:val="20"/>
                <w:szCs w:val="20"/>
                <w:lang w:val="hr-HR" w:eastAsia="hr-HR"/>
              </w:rPr>
              <w:lastRenderedPageBreak/>
              <w:t>manifestacija“, te zbog ne usvajanja Zakona o budžetu institucija BiH i međunarodnih obaveza za 2019. godinu.</w:t>
            </w:r>
          </w:p>
        </w:tc>
      </w:tr>
      <w:tr w:rsidR="00701334" w14:paraId="513A2B5A" w14:textId="77777777" w:rsidTr="007D7673">
        <w:trPr>
          <w:gridAfter w:val="9"/>
          <w:wAfter w:w="9495" w:type="dxa"/>
          <w:trHeight w:val="900"/>
        </w:trPr>
        <w:tc>
          <w:tcPr>
            <w:tcW w:w="3379" w:type="dxa"/>
            <w:tcBorders>
              <w:top w:val="single" w:sz="4" w:space="0" w:color="auto"/>
              <w:left w:val="single" w:sz="8" w:space="0" w:color="auto"/>
              <w:bottom w:val="single" w:sz="4" w:space="0" w:color="auto"/>
              <w:right w:val="nil"/>
            </w:tcBorders>
          </w:tcPr>
          <w:p w14:paraId="7C4E1283" w14:textId="10EF37AB" w:rsidR="00701334" w:rsidRDefault="00701334" w:rsidP="00805A52">
            <w:pPr>
              <w:spacing w:after="200" w:line="276" w:lineRule="auto"/>
              <w:rPr>
                <w:rFonts w:ascii="Times New Roman" w:eastAsia="Calibri" w:hAnsi="Times New Roman"/>
                <w:sz w:val="20"/>
                <w:szCs w:val="20"/>
              </w:rPr>
            </w:pPr>
            <w:r>
              <w:rPr>
                <w:rFonts w:ascii="Times New Roman" w:hAnsi="Times New Roman"/>
                <w:sz w:val="20"/>
                <w:szCs w:val="20"/>
              </w:rPr>
              <w:lastRenderedPageBreak/>
              <w:t>5.1.1.21. Usvajanje Odluke o kriterijima za raspored sredstava namijenjenih za tekući grant “Grant za dodjelu novčanih nagrada za zaslužne i vrhunske sportiste međun</w:t>
            </w:r>
            <w:r w:rsidR="00AB2A8E">
              <w:rPr>
                <w:rFonts w:ascii="Times New Roman" w:hAnsi="Times New Roman"/>
                <w:sz w:val="20"/>
                <w:szCs w:val="20"/>
              </w:rPr>
              <w:t xml:space="preserve">arodnog razreda” </w:t>
            </w:r>
          </w:p>
        </w:tc>
        <w:tc>
          <w:tcPr>
            <w:tcW w:w="1169" w:type="dxa"/>
            <w:tcBorders>
              <w:top w:val="single" w:sz="4" w:space="0" w:color="auto"/>
              <w:left w:val="single" w:sz="4" w:space="0" w:color="auto"/>
              <w:bottom w:val="single" w:sz="4" w:space="0" w:color="auto"/>
              <w:right w:val="single" w:sz="4" w:space="0" w:color="auto"/>
            </w:tcBorders>
          </w:tcPr>
          <w:p w14:paraId="5A2930F6" w14:textId="77777777" w:rsidR="00701334" w:rsidRDefault="00701334" w:rsidP="00805A52">
            <w:pPr>
              <w:spacing w:after="200" w:line="276" w:lineRule="auto"/>
              <w:contextualSpacing/>
              <w:jc w:val="center"/>
              <w:rPr>
                <w:rFonts w:ascii="Times New Roman" w:eastAsia="Calibri" w:hAnsi="Times New Roman"/>
                <w:sz w:val="20"/>
                <w:szCs w:val="20"/>
              </w:rPr>
            </w:pPr>
          </w:p>
          <w:p w14:paraId="7948337E" w14:textId="77777777" w:rsidR="00701334" w:rsidRDefault="00701334" w:rsidP="00805A52">
            <w:pPr>
              <w:spacing w:after="200" w:line="276" w:lineRule="auto"/>
              <w:contextualSpacing/>
              <w:jc w:val="center"/>
              <w:rPr>
                <w:rFonts w:ascii="Times New Roman" w:eastAsia="Calibri" w:hAnsi="Times New Roman"/>
                <w:sz w:val="20"/>
                <w:szCs w:val="20"/>
              </w:rPr>
            </w:pPr>
          </w:p>
          <w:p w14:paraId="61EC58B7"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tcPr>
          <w:p w14:paraId="43144CB5" w14:textId="77777777" w:rsidR="00701334" w:rsidRDefault="00701334" w:rsidP="00805A52">
            <w:pPr>
              <w:spacing w:after="200" w:line="276" w:lineRule="auto"/>
              <w:contextualSpacing/>
              <w:jc w:val="center"/>
              <w:rPr>
                <w:rFonts w:ascii="Times New Roman" w:eastAsia="Calibri" w:hAnsi="Times New Roman"/>
                <w:sz w:val="20"/>
                <w:szCs w:val="20"/>
              </w:rPr>
            </w:pPr>
          </w:p>
          <w:p w14:paraId="7CCF88A0" w14:textId="77777777" w:rsidR="00701334" w:rsidRDefault="00701334" w:rsidP="00805A52">
            <w:pPr>
              <w:spacing w:after="200" w:line="276" w:lineRule="auto"/>
              <w:contextualSpacing/>
              <w:jc w:val="center"/>
              <w:rPr>
                <w:rFonts w:ascii="Times New Roman" w:eastAsia="Calibri" w:hAnsi="Times New Roman"/>
                <w:sz w:val="20"/>
                <w:szCs w:val="20"/>
              </w:rPr>
            </w:pPr>
          </w:p>
          <w:p w14:paraId="40B97044"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Opisno</w:t>
            </w:r>
          </w:p>
        </w:tc>
        <w:tc>
          <w:tcPr>
            <w:tcW w:w="632" w:type="dxa"/>
            <w:tcBorders>
              <w:top w:val="single" w:sz="4" w:space="0" w:color="auto"/>
              <w:left w:val="nil"/>
              <w:bottom w:val="single" w:sz="4" w:space="0" w:color="auto"/>
              <w:right w:val="single" w:sz="4" w:space="0" w:color="auto"/>
            </w:tcBorders>
          </w:tcPr>
          <w:p w14:paraId="2514AA36" w14:textId="77777777" w:rsidR="00701334" w:rsidRDefault="00701334" w:rsidP="00805A52">
            <w:pPr>
              <w:spacing w:after="200" w:line="276" w:lineRule="auto"/>
              <w:contextualSpacing/>
              <w:rPr>
                <w:rFonts w:ascii="Times New Roman" w:eastAsia="Calibri" w:hAnsi="Times New Roman"/>
                <w:sz w:val="20"/>
                <w:szCs w:val="20"/>
              </w:rPr>
            </w:pPr>
          </w:p>
        </w:tc>
        <w:tc>
          <w:tcPr>
            <w:tcW w:w="1037" w:type="dxa"/>
            <w:tcBorders>
              <w:top w:val="single" w:sz="4" w:space="0" w:color="auto"/>
              <w:left w:val="nil"/>
              <w:bottom w:val="single" w:sz="4" w:space="0" w:color="auto"/>
              <w:right w:val="single" w:sz="4" w:space="0" w:color="auto"/>
            </w:tcBorders>
          </w:tcPr>
          <w:p w14:paraId="24D2945D" w14:textId="77777777" w:rsidR="00701334" w:rsidRDefault="00701334" w:rsidP="00805A52">
            <w:pPr>
              <w:spacing w:after="200" w:line="276" w:lineRule="auto"/>
              <w:contextualSpacing/>
              <w:rPr>
                <w:rFonts w:ascii="Times New Roman" w:eastAsia="Calibri" w:hAnsi="Times New Roman"/>
                <w:sz w:val="20"/>
                <w:szCs w:val="20"/>
              </w:rPr>
            </w:pPr>
          </w:p>
          <w:p w14:paraId="3D9276D9" w14:textId="77777777" w:rsidR="00701334" w:rsidRDefault="00701334" w:rsidP="00805A52">
            <w:pPr>
              <w:spacing w:after="200" w:line="276" w:lineRule="auto"/>
              <w:contextualSpacing/>
              <w:rPr>
                <w:rFonts w:ascii="Times New Roman" w:eastAsia="Calibri" w:hAnsi="Times New Roman"/>
                <w:sz w:val="20"/>
                <w:szCs w:val="20"/>
              </w:rPr>
            </w:pPr>
          </w:p>
          <w:p w14:paraId="36E62C1D"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Uspješno</w:t>
            </w:r>
          </w:p>
        </w:tc>
        <w:tc>
          <w:tcPr>
            <w:tcW w:w="1200" w:type="dxa"/>
            <w:tcBorders>
              <w:top w:val="single" w:sz="4" w:space="0" w:color="auto"/>
              <w:left w:val="nil"/>
              <w:bottom w:val="single" w:sz="4" w:space="0" w:color="auto"/>
              <w:right w:val="single" w:sz="4" w:space="0" w:color="auto"/>
            </w:tcBorders>
            <w:shd w:val="clear" w:color="auto" w:fill="FFFFFF"/>
            <w:vAlign w:val="center"/>
          </w:tcPr>
          <w:p w14:paraId="373720BD"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Nije realizovano</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58EFC215"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00F58E27" w14:textId="77777777" w:rsidR="00701334" w:rsidRDefault="00701334" w:rsidP="00805A52">
            <w:pPr>
              <w:spacing w:after="200" w:line="276" w:lineRule="auto"/>
              <w:contextualSpacing/>
              <w:jc w:val="center"/>
              <w:rPr>
                <w:rFonts w:ascii="Times New Roman" w:eastAsia="Calibri" w:hAnsi="Times New Roman"/>
                <w:sz w:val="20"/>
                <w:szCs w:val="20"/>
              </w:rPr>
            </w:pPr>
          </w:p>
          <w:p w14:paraId="675B1E92" w14:textId="77777777" w:rsidR="00701334" w:rsidRDefault="00701334" w:rsidP="00805A52">
            <w:pPr>
              <w:spacing w:after="200" w:line="276" w:lineRule="auto"/>
              <w:contextualSpacing/>
              <w:jc w:val="center"/>
              <w:rPr>
                <w:rFonts w:ascii="Times New Roman" w:eastAsia="Calibri" w:hAnsi="Times New Roman"/>
                <w:sz w:val="20"/>
                <w:szCs w:val="20"/>
              </w:rPr>
            </w:pPr>
          </w:p>
          <w:p w14:paraId="2DB0ADEB"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0</w:t>
            </w:r>
          </w:p>
        </w:tc>
        <w:tc>
          <w:tcPr>
            <w:tcW w:w="1134" w:type="dxa"/>
            <w:tcBorders>
              <w:top w:val="nil"/>
              <w:left w:val="nil"/>
              <w:bottom w:val="single" w:sz="4" w:space="0" w:color="auto"/>
              <w:right w:val="single" w:sz="4" w:space="0" w:color="auto"/>
            </w:tcBorders>
            <w:shd w:val="clear" w:color="auto" w:fill="FFFFFF"/>
            <w:noWrap/>
          </w:tcPr>
          <w:p w14:paraId="6E0CDE5E" w14:textId="77777777" w:rsidR="00701334" w:rsidRDefault="00701334" w:rsidP="00805A52">
            <w:pPr>
              <w:spacing w:after="200" w:line="276" w:lineRule="auto"/>
              <w:contextualSpacing/>
              <w:rPr>
                <w:rFonts w:ascii="Times New Roman" w:eastAsia="Calibri" w:hAnsi="Times New Roman"/>
                <w:sz w:val="20"/>
                <w:szCs w:val="20"/>
              </w:rPr>
            </w:pPr>
          </w:p>
          <w:p w14:paraId="7EBBBFB8" w14:textId="77777777" w:rsidR="00701334" w:rsidRDefault="00701334" w:rsidP="00805A52">
            <w:pPr>
              <w:spacing w:after="200" w:line="276" w:lineRule="auto"/>
              <w:contextualSpacing/>
              <w:rPr>
                <w:rFonts w:ascii="Times New Roman" w:eastAsia="Calibri" w:hAnsi="Times New Roman"/>
                <w:sz w:val="20"/>
                <w:szCs w:val="20"/>
              </w:rPr>
            </w:pPr>
          </w:p>
          <w:p w14:paraId="03B6F48D"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0</w:t>
            </w:r>
          </w:p>
        </w:tc>
        <w:tc>
          <w:tcPr>
            <w:tcW w:w="851" w:type="dxa"/>
            <w:tcBorders>
              <w:top w:val="single" w:sz="4" w:space="0" w:color="auto"/>
              <w:left w:val="nil"/>
              <w:bottom w:val="single" w:sz="4" w:space="0" w:color="auto"/>
              <w:right w:val="single" w:sz="4" w:space="0" w:color="auto"/>
            </w:tcBorders>
            <w:noWrap/>
            <w:vAlign w:val="center"/>
          </w:tcPr>
          <w:p w14:paraId="1CD07EB2"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II</w:t>
            </w: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0599325B"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612D8FAB" w14:textId="77777777" w:rsidR="00701334" w:rsidRDefault="00701334" w:rsidP="00805A52">
            <w:pPr>
              <w:rPr>
                <w:rFonts w:ascii="Times New Roman" w:hAnsi="Times New Roman"/>
                <w:sz w:val="20"/>
                <w:szCs w:val="20"/>
                <w:lang w:val="sr-Latn-CS" w:eastAsia="hr-HR"/>
              </w:rPr>
            </w:pPr>
            <w:r>
              <w:rPr>
                <w:rFonts w:ascii="Times New Roman" w:eastAsia="Calibri" w:hAnsi="Times New Roman"/>
                <w:sz w:val="20"/>
                <w:szCs w:val="20"/>
              </w:rPr>
              <w:t>Prijedlog odluke o kriterijima za raspored sredstava namijenjenih za tekući grant „Grant za dodjelu novčanih nagrada za zaslužne i vrhunske sportiste međunarodnog razreda“ upućen Generalnom sekretarijatu VM dana 23.10.2019. godine</w:t>
            </w:r>
          </w:p>
          <w:p w14:paraId="2BED7F52" w14:textId="77777777" w:rsidR="00701334" w:rsidRDefault="00701334" w:rsidP="00805A52">
            <w:pPr>
              <w:spacing w:line="276" w:lineRule="auto"/>
              <w:jc w:val="both"/>
              <w:rPr>
                <w:rFonts w:ascii="Times New Roman" w:eastAsia="Calibri" w:hAnsi="Times New Roman"/>
                <w:sz w:val="20"/>
                <w:szCs w:val="20"/>
              </w:rPr>
            </w:pPr>
          </w:p>
        </w:tc>
      </w:tr>
      <w:tr w:rsidR="00701334" w14:paraId="65325571" w14:textId="77777777" w:rsidTr="007D7673">
        <w:trPr>
          <w:gridAfter w:val="9"/>
          <w:wAfter w:w="9495" w:type="dxa"/>
          <w:trHeight w:val="900"/>
        </w:trPr>
        <w:tc>
          <w:tcPr>
            <w:tcW w:w="3379" w:type="dxa"/>
            <w:tcBorders>
              <w:top w:val="single" w:sz="4" w:space="0" w:color="auto"/>
              <w:left w:val="single" w:sz="8" w:space="0" w:color="auto"/>
              <w:bottom w:val="single" w:sz="4" w:space="0" w:color="auto"/>
              <w:right w:val="nil"/>
            </w:tcBorders>
          </w:tcPr>
          <w:p w14:paraId="3F9E0F3C" w14:textId="77777777" w:rsidR="00701334" w:rsidRDefault="00701334" w:rsidP="00805A52">
            <w:pPr>
              <w:spacing w:after="200" w:line="276" w:lineRule="auto"/>
              <w:rPr>
                <w:rFonts w:ascii="Times New Roman" w:eastAsia="Calibri" w:hAnsi="Times New Roman"/>
                <w:sz w:val="20"/>
                <w:szCs w:val="20"/>
              </w:rPr>
            </w:pPr>
            <w:r>
              <w:rPr>
                <w:rFonts w:ascii="Times New Roman" w:eastAsia="Calibri" w:hAnsi="Times New Roman"/>
                <w:sz w:val="20"/>
                <w:szCs w:val="20"/>
              </w:rPr>
              <w:t xml:space="preserve">5.1.1.22. Realizacija granta sufinansiranje sportskih manifestacija    </w:t>
            </w:r>
          </w:p>
        </w:tc>
        <w:tc>
          <w:tcPr>
            <w:tcW w:w="1169" w:type="dxa"/>
            <w:tcBorders>
              <w:top w:val="single" w:sz="4" w:space="0" w:color="auto"/>
              <w:left w:val="single" w:sz="4" w:space="0" w:color="auto"/>
              <w:bottom w:val="single" w:sz="4" w:space="0" w:color="auto"/>
              <w:right w:val="single" w:sz="4" w:space="0" w:color="auto"/>
            </w:tcBorders>
          </w:tcPr>
          <w:p w14:paraId="2DBB4E16" w14:textId="77777777" w:rsidR="00701334" w:rsidRDefault="00701334" w:rsidP="00805A52">
            <w:pPr>
              <w:spacing w:after="200" w:line="276" w:lineRule="auto"/>
              <w:contextualSpacing/>
              <w:jc w:val="center"/>
              <w:rPr>
                <w:rFonts w:ascii="Times New Roman" w:eastAsia="Calibri" w:hAnsi="Times New Roman"/>
                <w:sz w:val="20"/>
                <w:szCs w:val="20"/>
              </w:rPr>
            </w:pPr>
          </w:p>
          <w:p w14:paraId="05AF5AF1" w14:textId="77777777" w:rsidR="00701334" w:rsidRDefault="00701334" w:rsidP="00805A52">
            <w:pPr>
              <w:spacing w:after="200" w:line="276" w:lineRule="auto"/>
              <w:contextualSpacing/>
              <w:jc w:val="center"/>
              <w:rPr>
                <w:rFonts w:ascii="Times New Roman" w:eastAsia="Calibri" w:hAnsi="Times New Roman"/>
                <w:sz w:val="20"/>
                <w:szCs w:val="20"/>
              </w:rPr>
            </w:pPr>
          </w:p>
          <w:p w14:paraId="334084D3"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tcPr>
          <w:p w14:paraId="4D34721C" w14:textId="77777777" w:rsidR="00701334" w:rsidRDefault="00701334" w:rsidP="00805A52">
            <w:pPr>
              <w:spacing w:after="200" w:line="276" w:lineRule="auto"/>
              <w:contextualSpacing/>
              <w:jc w:val="center"/>
              <w:rPr>
                <w:rFonts w:ascii="Times New Roman" w:eastAsia="Calibri" w:hAnsi="Times New Roman"/>
                <w:sz w:val="20"/>
                <w:szCs w:val="20"/>
              </w:rPr>
            </w:pPr>
          </w:p>
          <w:p w14:paraId="700A85BE" w14:textId="77777777" w:rsidR="00701334" w:rsidRDefault="00701334" w:rsidP="00805A52">
            <w:pPr>
              <w:spacing w:after="200" w:line="276" w:lineRule="auto"/>
              <w:contextualSpacing/>
              <w:jc w:val="center"/>
              <w:rPr>
                <w:rFonts w:ascii="Times New Roman" w:eastAsia="Calibri" w:hAnsi="Times New Roman"/>
                <w:sz w:val="20"/>
                <w:szCs w:val="20"/>
              </w:rPr>
            </w:pPr>
          </w:p>
          <w:p w14:paraId="5EB9C79A"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Broj podržanih projekata</w:t>
            </w:r>
          </w:p>
        </w:tc>
        <w:tc>
          <w:tcPr>
            <w:tcW w:w="632" w:type="dxa"/>
            <w:tcBorders>
              <w:top w:val="single" w:sz="4" w:space="0" w:color="auto"/>
              <w:left w:val="nil"/>
              <w:bottom w:val="single" w:sz="4" w:space="0" w:color="auto"/>
              <w:right w:val="single" w:sz="4" w:space="0" w:color="auto"/>
            </w:tcBorders>
          </w:tcPr>
          <w:p w14:paraId="182B4945" w14:textId="77777777" w:rsidR="00701334" w:rsidRDefault="00701334" w:rsidP="00805A52">
            <w:pPr>
              <w:spacing w:after="200" w:line="276" w:lineRule="auto"/>
              <w:contextualSpacing/>
              <w:jc w:val="center"/>
              <w:rPr>
                <w:rFonts w:ascii="Times New Roman" w:eastAsia="Calibri" w:hAnsi="Times New Roman"/>
                <w:sz w:val="20"/>
                <w:szCs w:val="20"/>
              </w:rPr>
            </w:pPr>
          </w:p>
          <w:p w14:paraId="4FA6AC3D" w14:textId="77777777" w:rsidR="00701334" w:rsidRDefault="00701334" w:rsidP="00805A52">
            <w:pPr>
              <w:spacing w:after="200" w:line="276" w:lineRule="auto"/>
              <w:contextualSpacing/>
              <w:jc w:val="center"/>
              <w:rPr>
                <w:rFonts w:ascii="Times New Roman" w:eastAsia="Calibri" w:hAnsi="Times New Roman"/>
                <w:sz w:val="20"/>
                <w:szCs w:val="20"/>
              </w:rPr>
            </w:pPr>
          </w:p>
          <w:p w14:paraId="482A87A3" w14:textId="77777777" w:rsidR="00701334" w:rsidRDefault="00701334" w:rsidP="00805A52">
            <w:pPr>
              <w:spacing w:after="200" w:line="276" w:lineRule="auto"/>
              <w:contextualSpacing/>
              <w:jc w:val="center"/>
              <w:rPr>
                <w:rFonts w:ascii="Times New Roman" w:eastAsia="Calibri" w:hAnsi="Times New Roman"/>
                <w:sz w:val="20"/>
                <w:szCs w:val="20"/>
              </w:rPr>
            </w:pPr>
          </w:p>
          <w:p w14:paraId="22A24C23" w14:textId="77777777" w:rsidR="00701334" w:rsidRDefault="00701334" w:rsidP="00805A52">
            <w:pPr>
              <w:spacing w:after="200" w:line="276" w:lineRule="auto"/>
              <w:contextualSpacing/>
              <w:jc w:val="center"/>
              <w:rPr>
                <w:rFonts w:ascii="Times New Roman" w:eastAsia="Calibri" w:hAnsi="Times New Roman"/>
                <w:sz w:val="20"/>
                <w:szCs w:val="20"/>
              </w:rPr>
            </w:pPr>
          </w:p>
          <w:p w14:paraId="474F9EF9"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1</w:t>
            </w:r>
          </w:p>
        </w:tc>
        <w:tc>
          <w:tcPr>
            <w:tcW w:w="1037" w:type="dxa"/>
            <w:tcBorders>
              <w:top w:val="single" w:sz="4" w:space="0" w:color="auto"/>
              <w:left w:val="nil"/>
              <w:bottom w:val="single" w:sz="4" w:space="0" w:color="auto"/>
              <w:right w:val="single" w:sz="4" w:space="0" w:color="auto"/>
            </w:tcBorders>
          </w:tcPr>
          <w:p w14:paraId="5492A281" w14:textId="77777777" w:rsidR="00701334" w:rsidRDefault="00701334" w:rsidP="00805A52">
            <w:pPr>
              <w:spacing w:after="200" w:line="276" w:lineRule="auto"/>
              <w:contextualSpacing/>
              <w:jc w:val="center"/>
              <w:rPr>
                <w:rFonts w:ascii="Times New Roman" w:eastAsia="Calibri" w:hAnsi="Times New Roman"/>
                <w:sz w:val="20"/>
                <w:szCs w:val="20"/>
              </w:rPr>
            </w:pPr>
          </w:p>
          <w:p w14:paraId="187105DC" w14:textId="77777777" w:rsidR="00701334" w:rsidRDefault="00701334" w:rsidP="00805A52">
            <w:pPr>
              <w:spacing w:after="200" w:line="276" w:lineRule="auto"/>
              <w:contextualSpacing/>
              <w:jc w:val="center"/>
              <w:rPr>
                <w:rFonts w:ascii="Times New Roman" w:eastAsia="Calibri" w:hAnsi="Times New Roman"/>
                <w:sz w:val="20"/>
                <w:szCs w:val="20"/>
              </w:rPr>
            </w:pPr>
          </w:p>
          <w:p w14:paraId="42FA77FA" w14:textId="77777777" w:rsidR="00701334" w:rsidRDefault="00701334" w:rsidP="00805A52">
            <w:pPr>
              <w:spacing w:after="200" w:line="276" w:lineRule="auto"/>
              <w:contextualSpacing/>
              <w:jc w:val="center"/>
              <w:rPr>
                <w:rFonts w:ascii="Times New Roman" w:eastAsia="Calibri" w:hAnsi="Times New Roman"/>
                <w:sz w:val="20"/>
                <w:szCs w:val="20"/>
              </w:rPr>
            </w:pPr>
          </w:p>
          <w:p w14:paraId="1DD98E5C" w14:textId="77777777" w:rsidR="00701334" w:rsidRDefault="00701334" w:rsidP="00805A52">
            <w:pPr>
              <w:spacing w:after="200" w:line="276" w:lineRule="auto"/>
              <w:contextualSpacing/>
              <w:jc w:val="center"/>
              <w:rPr>
                <w:rFonts w:ascii="Times New Roman" w:eastAsia="Calibri" w:hAnsi="Times New Roman"/>
                <w:sz w:val="20"/>
                <w:szCs w:val="20"/>
              </w:rPr>
            </w:pPr>
          </w:p>
          <w:p w14:paraId="3E371F69"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100</w:t>
            </w:r>
          </w:p>
        </w:tc>
        <w:tc>
          <w:tcPr>
            <w:tcW w:w="1200" w:type="dxa"/>
            <w:tcBorders>
              <w:top w:val="single" w:sz="4" w:space="0" w:color="auto"/>
              <w:left w:val="nil"/>
              <w:bottom w:val="single" w:sz="4" w:space="0" w:color="auto"/>
              <w:right w:val="single" w:sz="4" w:space="0" w:color="auto"/>
            </w:tcBorders>
            <w:shd w:val="clear" w:color="auto" w:fill="FFFFFF"/>
            <w:vAlign w:val="center"/>
          </w:tcPr>
          <w:p w14:paraId="63BCDDA1"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5F8F4533"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165E9BF5" w14:textId="77777777" w:rsidR="00701334" w:rsidRDefault="00701334" w:rsidP="00805A52">
            <w:pPr>
              <w:spacing w:after="200" w:line="276" w:lineRule="auto"/>
              <w:contextualSpacing/>
              <w:jc w:val="center"/>
              <w:rPr>
                <w:rFonts w:ascii="Times New Roman" w:eastAsia="Calibri" w:hAnsi="Times New Roman"/>
                <w:sz w:val="20"/>
                <w:szCs w:val="20"/>
              </w:rPr>
            </w:pPr>
          </w:p>
          <w:p w14:paraId="4691C518" w14:textId="77777777" w:rsidR="00701334" w:rsidRDefault="00701334" w:rsidP="00805A52">
            <w:pPr>
              <w:spacing w:after="200" w:line="276" w:lineRule="auto"/>
              <w:contextualSpacing/>
              <w:jc w:val="center"/>
              <w:rPr>
                <w:rFonts w:ascii="Times New Roman" w:eastAsia="Calibri" w:hAnsi="Times New Roman"/>
                <w:sz w:val="20"/>
                <w:szCs w:val="20"/>
              </w:rPr>
            </w:pPr>
          </w:p>
          <w:p w14:paraId="6143014F"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0</w:t>
            </w:r>
          </w:p>
        </w:tc>
        <w:tc>
          <w:tcPr>
            <w:tcW w:w="1134" w:type="dxa"/>
            <w:tcBorders>
              <w:top w:val="nil"/>
              <w:left w:val="nil"/>
              <w:bottom w:val="single" w:sz="4" w:space="0" w:color="auto"/>
              <w:right w:val="single" w:sz="4" w:space="0" w:color="auto"/>
            </w:tcBorders>
            <w:shd w:val="clear" w:color="auto" w:fill="FFFFFF"/>
            <w:noWrap/>
          </w:tcPr>
          <w:p w14:paraId="62961A80" w14:textId="77777777" w:rsidR="00701334" w:rsidRDefault="00701334" w:rsidP="00805A52">
            <w:pPr>
              <w:spacing w:after="200" w:line="276" w:lineRule="auto"/>
              <w:contextualSpacing/>
              <w:jc w:val="center"/>
              <w:rPr>
                <w:rFonts w:ascii="Times New Roman" w:eastAsia="Calibri" w:hAnsi="Times New Roman"/>
                <w:sz w:val="20"/>
                <w:szCs w:val="20"/>
              </w:rPr>
            </w:pPr>
          </w:p>
          <w:p w14:paraId="3383826F" w14:textId="77777777" w:rsidR="00701334" w:rsidRDefault="00701334" w:rsidP="00805A52">
            <w:pPr>
              <w:spacing w:after="200" w:line="276" w:lineRule="auto"/>
              <w:contextualSpacing/>
              <w:jc w:val="center"/>
              <w:rPr>
                <w:rFonts w:ascii="Times New Roman" w:eastAsia="Calibri" w:hAnsi="Times New Roman"/>
                <w:sz w:val="20"/>
                <w:szCs w:val="20"/>
              </w:rPr>
            </w:pPr>
          </w:p>
          <w:p w14:paraId="572F9F4F"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0</w:t>
            </w:r>
          </w:p>
        </w:tc>
        <w:tc>
          <w:tcPr>
            <w:tcW w:w="851" w:type="dxa"/>
            <w:tcBorders>
              <w:top w:val="single" w:sz="4" w:space="0" w:color="auto"/>
              <w:left w:val="nil"/>
              <w:bottom w:val="single" w:sz="4" w:space="0" w:color="auto"/>
              <w:right w:val="single" w:sz="4" w:space="0" w:color="auto"/>
            </w:tcBorders>
            <w:noWrap/>
            <w:vAlign w:val="center"/>
          </w:tcPr>
          <w:p w14:paraId="58FF825F"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IV</w:t>
            </w: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5D396D32"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7F1F0C93" w14:textId="4A8D11C7" w:rsidR="00701334" w:rsidRDefault="00701334" w:rsidP="00805A52">
            <w:pPr>
              <w:spacing w:line="276" w:lineRule="auto"/>
              <w:rPr>
                <w:rFonts w:ascii="Times New Roman" w:eastAsia="Calibri" w:hAnsi="Times New Roman"/>
                <w:sz w:val="20"/>
                <w:szCs w:val="20"/>
              </w:rPr>
            </w:pPr>
            <w:r>
              <w:rPr>
                <w:rFonts w:ascii="Times New Roman" w:eastAsia="Calibri" w:hAnsi="Times New Roman"/>
                <w:sz w:val="20"/>
                <w:szCs w:val="20"/>
              </w:rPr>
              <w:t xml:space="preserve">Nemogućnost realizacije granta zbog ne usvajanja Odluke o kriterijima </w:t>
            </w:r>
            <w:r>
              <w:rPr>
                <w:rFonts w:ascii="Times New Roman" w:hAnsi="Times New Roman"/>
                <w:sz w:val="20"/>
                <w:szCs w:val="20"/>
                <w:lang w:val="hr-HR" w:eastAsia="hr-HR"/>
              </w:rPr>
              <w:t>za raspored sredstava tekućeg granta „Sufinansiranje sp</w:t>
            </w:r>
            <w:r w:rsidR="00FD4990">
              <w:rPr>
                <w:rFonts w:ascii="Times New Roman" w:hAnsi="Times New Roman"/>
                <w:sz w:val="20"/>
                <w:szCs w:val="20"/>
                <w:lang w:val="hr-HR" w:eastAsia="hr-HR"/>
              </w:rPr>
              <w:t xml:space="preserve">ortskih manifestacija“, Odluke </w:t>
            </w:r>
            <w:r>
              <w:rPr>
                <w:rFonts w:ascii="Times New Roman" w:hAnsi="Times New Roman"/>
                <w:sz w:val="20"/>
                <w:szCs w:val="20"/>
                <w:lang w:val="hr-HR" w:eastAsia="hr-HR"/>
              </w:rPr>
              <w:t xml:space="preserve"> </w:t>
            </w:r>
            <w:r>
              <w:rPr>
                <w:rFonts w:ascii="Times New Roman" w:hAnsi="Times New Roman"/>
                <w:bCs/>
                <w:sz w:val="20"/>
                <w:szCs w:val="20"/>
                <w:lang w:val="hr-HR" w:eastAsia="hr-HR"/>
              </w:rPr>
              <w:t xml:space="preserve">o rasporedu sredstava tekućeg granta „Sufinansiranje sportskih manifestacija“ za 2019. godinu, </w:t>
            </w:r>
            <w:r>
              <w:rPr>
                <w:rFonts w:ascii="Times New Roman" w:hAnsi="Times New Roman"/>
                <w:sz w:val="20"/>
                <w:szCs w:val="20"/>
                <w:lang w:val="hr-HR" w:eastAsia="hr-HR"/>
              </w:rPr>
              <w:t xml:space="preserve">te zbog ne usvajanja Zakona o budžetu institucija BiH i međunarodnih </w:t>
            </w:r>
            <w:r>
              <w:rPr>
                <w:rFonts w:ascii="Times New Roman" w:hAnsi="Times New Roman"/>
                <w:sz w:val="20"/>
                <w:szCs w:val="20"/>
                <w:lang w:val="hr-HR" w:eastAsia="hr-HR"/>
              </w:rPr>
              <w:lastRenderedPageBreak/>
              <w:t>obaveza za 2019. godinu.</w:t>
            </w:r>
          </w:p>
        </w:tc>
      </w:tr>
      <w:tr w:rsidR="00701334" w14:paraId="6737936A" w14:textId="77777777" w:rsidTr="007D7673">
        <w:trPr>
          <w:gridAfter w:val="9"/>
          <w:wAfter w:w="9495" w:type="dxa"/>
          <w:trHeight w:val="900"/>
        </w:trPr>
        <w:tc>
          <w:tcPr>
            <w:tcW w:w="3379" w:type="dxa"/>
            <w:tcBorders>
              <w:top w:val="single" w:sz="4" w:space="0" w:color="auto"/>
              <w:left w:val="single" w:sz="8" w:space="0" w:color="auto"/>
              <w:bottom w:val="single" w:sz="4" w:space="0" w:color="auto"/>
              <w:right w:val="nil"/>
            </w:tcBorders>
          </w:tcPr>
          <w:p w14:paraId="5704BB92" w14:textId="379183E3" w:rsidR="00701334" w:rsidRDefault="00701334" w:rsidP="00805A52">
            <w:pPr>
              <w:spacing w:after="200" w:line="276" w:lineRule="auto"/>
              <w:rPr>
                <w:rFonts w:ascii="Times New Roman" w:eastAsia="Calibri" w:hAnsi="Times New Roman"/>
                <w:sz w:val="20"/>
                <w:szCs w:val="20"/>
              </w:rPr>
            </w:pPr>
            <w:r>
              <w:rPr>
                <w:rFonts w:ascii="Times New Roman" w:eastAsia="Calibri" w:hAnsi="Times New Roman"/>
                <w:sz w:val="20"/>
                <w:szCs w:val="20"/>
              </w:rPr>
              <w:lastRenderedPageBreak/>
              <w:t xml:space="preserve">5.1.1.23. </w:t>
            </w:r>
            <w:r>
              <w:rPr>
                <w:rFonts w:ascii="Times New Roman" w:hAnsi="Times New Roman"/>
                <w:sz w:val="20"/>
                <w:szCs w:val="20"/>
              </w:rPr>
              <w:t xml:space="preserve">Usvajanje </w:t>
            </w:r>
            <w:r>
              <w:rPr>
                <w:rFonts w:ascii="Times New Roman" w:hAnsi="Times New Roman"/>
                <w:bCs/>
                <w:sz w:val="20"/>
                <w:szCs w:val="20"/>
                <w:lang w:eastAsia="bs-Latn-BA"/>
              </w:rPr>
              <w:t>Odluke o dodjeli zvanja zaslužnog sportiste BiH i vrhunskog s</w:t>
            </w:r>
            <w:r w:rsidR="00AB2A8E">
              <w:rPr>
                <w:rFonts w:ascii="Times New Roman" w:hAnsi="Times New Roman"/>
                <w:bCs/>
                <w:sz w:val="20"/>
                <w:szCs w:val="20"/>
                <w:lang w:eastAsia="bs-Latn-BA"/>
              </w:rPr>
              <w:t>portiste međunarodnog razreda</w:t>
            </w:r>
            <w:r>
              <w:rPr>
                <w:rFonts w:ascii="Times New Roman" w:hAnsi="Times New Roman"/>
                <w:sz w:val="20"/>
                <w:szCs w:val="20"/>
                <w:lang w:eastAsia="bs-Latn-BA"/>
              </w:rPr>
              <w:t> i Odluke o visini novčane nagrade</w:t>
            </w:r>
            <w:r>
              <w:rPr>
                <w:rFonts w:ascii="Segoe UI" w:hAnsi="Segoe UI" w:cs="Segoe UI"/>
                <w:sz w:val="20"/>
                <w:szCs w:val="20"/>
                <w:lang w:eastAsia="bs-Latn-BA"/>
              </w:rPr>
              <w:br/>
            </w:r>
          </w:p>
        </w:tc>
        <w:tc>
          <w:tcPr>
            <w:tcW w:w="1169" w:type="dxa"/>
            <w:tcBorders>
              <w:top w:val="single" w:sz="4" w:space="0" w:color="auto"/>
              <w:left w:val="single" w:sz="4" w:space="0" w:color="auto"/>
              <w:bottom w:val="single" w:sz="4" w:space="0" w:color="auto"/>
              <w:right w:val="single" w:sz="4" w:space="0" w:color="auto"/>
            </w:tcBorders>
          </w:tcPr>
          <w:p w14:paraId="6B9CC2FA" w14:textId="77777777" w:rsidR="00701334" w:rsidRDefault="00701334" w:rsidP="00805A52">
            <w:pPr>
              <w:spacing w:after="200" w:line="276" w:lineRule="auto"/>
              <w:contextualSpacing/>
              <w:jc w:val="center"/>
              <w:rPr>
                <w:rFonts w:ascii="Times New Roman" w:eastAsia="Calibri" w:hAnsi="Times New Roman"/>
                <w:sz w:val="20"/>
                <w:szCs w:val="20"/>
              </w:rPr>
            </w:pPr>
          </w:p>
          <w:p w14:paraId="77F0E315"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tcPr>
          <w:p w14:paraId="6F449CFA" w14:textId="77777777" w:rsidR="00701334" w:rsidRDefault="00701334" w:rsidP="00805A52">
            <w:pPr>
              <w:spacing w:after="200" w:line="276" w:lineRule="auto"/>
              <w:contextualSpacing/>
              <w:jc w:val="center"/>
              <w:rPr>
                <w:rFonts w:ascii="Times New Roman" w:eastAsia="Calibri" w:hAnsi="Times New Roman"/>
                <w:sz w:val="20"/>
                <w:szCs w:val="20"/>
              </w:rPr>
            </w:pPr>
          </w:p>
          <w:p w14:paraId="364728DE"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Broj sportista</w:t>
            </w:r>
          </w:p>
        </w:tc>
        <w:tc>
          <w:tcPr>
            <w:tcW w:w="632" w:type="dxa"/>
            <w:tcBorders>
              <w:top w:val="single" w:sz="4" w:space="0" w:color="auto"/>
              <w:left w:val="nil"/>
              <w:bottom w:val="single" w:sz="4" w:space="0" w:color="auto"/>
              <w:right w:val="single" w:sz="4" w:space="0" w:color="auto"/>
            </w:tcBorders>
          </w:tcPr>
          <w:p w14:paraId="62F7A4D6" w14:textId="77777777" w:rsidR="00701334" w:rsidRDefault="00701334" w:rsidP="00805A52">
            <w:pPr>
              <w:spacing w:after="200" w:line="276" w:lineRule="auto"/>
              <w:contextualSpacing/>
              <w:jc w:val="center"/>
              <w:rPr>
                <w:rFonts w:ascii="Times New Roman" w:eastAsia="Calibri" w:hAnsi="Times New Roman"/>
                <w:sz w:val="20"/>
                <w:szCs w:val="20"/>
              </w:rPr>
            </w:pPr>
          </w:p>
          <w:p w14:paraId="517B9DED"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1</w:t>
            </w:r>
          </w:p>
        </w:tc>
        <w:tc>
          <w:tcPr>
            <w:tcW w:w="1037" w:type="dxa"/>
            <w:tcBorders>
              <w:top w:val="single" w:sz="4" w:space="0" w:color="auto"/>
              <w:left w:val="nil"/>
              <w:bottom w:val="single" w:sz="4" w:space="0" w:color="auto"/>
              <w:right w:val="single" w:sz="4" w:space="0" w:color="auto"/>
            </w:tcBorders>
          </w:tcPr>
          <w:p w14:paraId="0E66746D" w14:textId="77777777" w:rsidR="00701334" w:rsidRDefault="00701334" w:rsidP="00805A52">
            <w:pPr>
              <w:spacing w:after="200" w:line="276" w:lineRule="auto"/>
              <w:contextualSpacing/>
              <w:jc w:val="center"/>
              <w:rPr>
                <w:rFonts w:ascii="Times New Roman" w:eastAsia="Calibri" w:hAnsi="Times New Roman"/>
                <w:sz w:val="20"/>
                <w:szCs w:val="20"/>
              </w:rPr>
            </w:pPr>
          </w:p>
          <w:p w14:paraId="0B8D3F96"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20</w:t>
            </w:r>
          </w:p>
        </w:tc>
        <w:tc>
          <w:tcPr>
            <w:tcW w:w="1200" w:type="dxa"/>
            <w:tcBorders>
              <w:top w:val="single" w:sz="4" w:space="0" w:color="auto"/>
              <w:left w:val="nil"/>
              <w:bottom w:val="single" w:sz="4" w:space="0" w:color="auto"/>
              <w:right w:val="single" w:sz="4" w:space="0" w:color="auto"/>
            </w:tcBorders>
            <w:shd w:val="clear" w:color="auto" w:fill="FFFFFF"/>
            <w:vAlign w:val="center"/>
          </w:tcPr>
          <w:p w14:paraId="44CD03A1"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081122CA"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1470570F" w14:textId="77777777" w:rsidR="00701334" w:rsidRDefault="00701334" w:rsidP="00805A52">
            <w:pPr>
              <w:spacing w:after="200" w:line="276" w:lineRule="auto"/>
              <w:contextualSpacing/>
              <w:jc w:val="center"/>
              <w:rPr>
                <w:rFonts w:ascii="Times New Roman" w:eastAsia="Calibri" w:hAnsi="Times New Roman"/>
                <w:sz w:val="20"/>
                <w:szCs w:val="20"/>
              </w:rPr>
            </w:pPr>
          </w:p>
          <w:p w14:paraId="34C88C5A" w14:textId="77777777" w:rsidR="00701334" w:rsidRDefault="00701334" w:rsidP="00805A52">
            <w:pPr>
              <w:spacing w:after="200" w:line="276" w:lineRule="auto"/>
              <w:contextualSpacing/>
              <w:jc w:val="center"/>
              <w:rPr>
                <w:rFonts w:ascii="Times New Roman" w:eastAsia="Calibri" w:hAnsi="Times New Roman"/>
                <w:sz w:val="20"/>
                <w:szCs w:val="20"/>
              </w:rPr>
            </w:pPr>
          </w:p>
          <w:p w14:paraId="0CBD317D"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0</w:t>
            </w:r>
          </w:p>
        </w:tc>
        <w:tc>
          <w:tcPr>
            <w:tcW w:w="1134" w:type="dxa"/>
            <w:tcBorders>
              <w:top w:val="nil"/>
              <w:left w:val="nil"/>
              <w:bottom w:val="single" w:sz="4" w:space="0" w:color="auto"/>
              <w:right w:val="single" w:sz="4" w:space="0" w:color="auto"/>
            </w:tcBorders>
            <w:shd w:val="clear" w:color="auto" w:fill="FFFFFF"/>
            <w:noWrap/>
          </w:tcPr>
          <w:p w14:paraId="51204540" w14:textId="77777777" w:rsidR="00701334" w:rsidRDefault="00701334" w:rsidP="00805A52">
            <w:pPr>
              <w:spacing w:after="200" w:line="276" w:lineRule="auto"/>
              <w:contextualSpacing/>
              <w:jc w:val="center"/>
              <w:rPr>
                <w:rFonts w:ascii="Times New Roman" w:eastAsia="Calibri" w:hAnsi="Times New Roman"/>
                <w:sz w:val="20"/>
                <w:szCs w:val="20"/>
              </w:rPr>
            </w:pPr>
          </w:p>
          <w:p w14:paraId="5E0D94F8" w14:textId="77777777" w:rsidR="00701334" w:rsidRDefault="00701334" w:rsidP="00805A52">
            <w:pPr>
              <w:spacing w:after="200" w:line="276" w:lineRule="auto"/>
              <w:contextualSpacing/>
              <w:jc w:val="center"/>
              <w:rPr>
                <w:rFonts w:ascii="Times New Roman" w:eastAsia="Calibri" w:hAnsi="Times New Roman"/>
                <w:sz w:val="20"/>
                <w:szCs w:val="20"/>
              </w:rPr>
            </w:pPr>
          </w:p>
          <w:p w14:paraId="4A18DD70"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0</w:t>
            </w:r>
          </w:p>
        </w:tc>
        <w:tc>
          <w:tcPr>
            <w:tcW w:w="851" w:type="dxa"/>
            <w:tcBorders>
              <w:top w:val="single" w:sz="4" w:space="0" w:color="auto"/>
              <w:left w:val="nil"/>
              <w:bottom w:val="single" w:sz="4" w:space="0" w:color="auto"/>
              <w:right w:val="single" w:sz="4" w:space="0" w:color="auto"/>
            </w:tcBorders>
            <w:noWrap/>
            <w:vAlign w:val="center"/>
          </w:tcPr>
          <w:p w14:paraId="36F3E861"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IV</w:t>
            </w: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4626B125"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5566C576" w14:textId="77777777" w:rsidR="00701334" w:rsidRDefault="00701334" w:rsidP="00805A52">
            <w:pPr>
              <w:rPr>
                <w:rFonts w:ascii="Times New Roman" w:hAnsi="Times New Roman"/>
                <w:sz w:val="20"/>
                <w:szCs w:val="20"/>
                <w:lang w:val="sr-Latn-CS" w:eastAsia="hr-HR"/>
              </w:rPr>
            </w:pPr>
            <w:r>
              <w:rPr>
                <w:rFonts w:ascii="Times New Roman" w:eastAsia="Calibri" w:hAnsi="Times New Roman"/>
                <w:sz w:val="20"/>
                <w:szCs w:val="20"/>
              </w:rPr>
              <w:t>Nemogućnost usvajanja Odluke zbog ne usvajanja Odluke o kriterijima</w:t>
            </w:r>
            <w:r>
              <w:rPr>
                <w:rFonts w:ascii="Times New Roman" w:hAnsi="Times New Roman"/>
                <w:sz w:val="20"/>
                <w:szCs w:val="20"/>
                <w:lang w:val="hr-HR" w:eastAsia="hr-HR"/>
              </w:rPr>
              <w:t xml:space="preserve"> </w:t>
            </w:r>
            <w:r>
              <w:rPr>
                <w:rFonts w:ascii="Times New Roman" w:eastAsia="Calibri" w:hAnsi="Times New Roman"/>
                <w:sz w:val="20"/>
                <w:szCs w:val="20"/>
              </w:rPr>
              <w:t>za raspored sredstava namijenjenih za tekući grant “Grant za dodjelu novčanih nagrada za zaslužne i vrhunske sportiste međunarodnog razreda” za 2019. godinu,</w:t>
            </w:r>
            <w:r>
              <w:rPr>
                <w:rFonts w:ascii="Times New Roman" w:hAnsi="Times New Roman"/>
                <w:sz w:val="20"/>
                <w:szCs w:val="20"/>
                <w:lang w:val="hr-HR" w:eastAsia="hr-HR"/>
              </w:rPr>
              <w:t xml:space="preserve"> te zbog ne usvajanja Zakona o budžetu indtitucija BiH i međunarodnih obaveza za 2019. godinu.</w:t>
            </w:r>
          </w:p>
          <w:p w14:paraId="62B224B8" w14:textId="77777777" w:rsidR="00701334" w:rsidRDefault="00701334" w:rsidP="00805A52">
            <w:pPr>
              <w:spacing w:line="276" w:lineRule="auto"/>
              <w:rPr>
                <w:rFonts w:ascii="Times New Roman" w:eastAsia="Calibri" w:hAnsi="Times New Roman"/>
                <w:sz w:val="20"/>
                <w:szCs w:val="20"/>
              </w:rPr>
            </w:pPr>
          </w:p>
        </w:tc>
      </w:tr>
      <w:tr w:rsidR="00701334" w14:paraId="4F7B58AD" w14:textId="77777777" w:rsidTr="007D7673">
        <w:trPr>
          <w:gridAfter w:val="9"/>
          <w:wAfter w:w="9495" w:type="dxa"/>
          <w:trHeight w:val="900"/>
        </w:trPr>
        <w:tc>
          <w:tcPr>
            <w:tcW w:w="3379" w:type="dxa"/>
            <w:tcBorders>
              <w:top w:val="single" w:sz="4" w:space="0" w:color="auto"/>
              <w:left w:val="single" w:sz="8" w:space="0" w:color="auto"/>
              <w:bottom w:val="single" w:sz="4" w:space="0" w:color="auto"/>
              <w:right w:val="nil"/>
            </w:tcBorders>
          </w:tcPr>
          <w:p w14:paraId="5A1F2AEA" w14:textId="2726A315" w:rsidR="00701334" w:rsidRDefault="00701334" w:rsidP="00805A52">
            <w:pPr>
              <w:spacing w:after="200" w:line="276" w:lineRule="auto"/>
              <w:rPr>
                <w:rFonts w:ascii="Times New Roman" w:eastAsia="Calibri" w:hAnsi="Times New Roman"/>
                <w:sz w:val="20"/>
                <w:szCs w:val="20"/>
              </w:rPr>
            </w:pPr>
            <w:r>
              <w:rPr>
                <w:rFonts w:ascii="Times New Roman" w:hAnsi="Times New Roman"/>
                <w:sz w:val="20"/>
                <w:szCs w:val="20"/>
              </w:rPr>
              <w:t xml:space="preserve">5.1.1.24. Realizacija </w:t>
            </w:r>
            <w:r>
              <w:rPr>
                <w:rFonts w:ascii="Times New Roman" w:hAnsi="Times New Roman"/>
                <w:bCs/>
                <w:sz w:val="20"/>
                <w:szCs w:val="20"/>
                <w:lang w:eastAsia="bs-Latn-BA"/>
              </w:rPr>
              <w:t>Odluke o dodjeli zvanja zaslužnog sportiste BiH i vrhunskog s</w:t>
            </w:r>
            <w:r w:rsidR="00AB2A8E">
              <w:rPr>
                <w:rFonts w:ascii="Times New Roman" w:hAnsi="Times New Roman"/>
                <w:bCs/>
                <w:sz w:val="20"/>
                <w:szCs w:val="20"/>
                <w:lang w:eastAsia="bs-Latn-BA"/>
              </w:rPr>
              <w:t>portiste međunarodnog razreda</w:t>
            </w:r>
            <w:r>
              <w:rPr>
                <w:rFonts w:ascii="Times New Roman" w:hAnsi="Times New Roman"/>
                <w:sz w:val="20"/>
                <w:szCs w:val="20"/>
                <w:lang w:eastAsia="bs-Latn-BA"/>
              </w:rPr>
              <w:t> i Odluke o visini novčane nagrade</w:t>
            </w:r>
          </w:p>
        </w:tc>
        <w:tc>
          <w:tcPr>
            <w:tcW w:w="1169" w:type="dxa"/>
            <w:tcBorders>
              <w:top w:val="single" w:sz="4" w:space="0" w:color="auto"/>
              <w:left w:val="single" w:sz="4" w:space="0" w:color="auto"/>
              <w:bottom w:val="single" w:sz="4" w:space="0" w:color="auto"/>
              <w:right w:val="single" w:sz="4" w:space="0" w:color="auto"/>
            </w:tcBorders>
          </w:tcPr>
          <w:p w14:paraId="78BE31F0" w14:textId="77777777" w:rsidR="00701334" w:rsidRDefault="00701334" w:rsidP="00805A52">
            <w:pPr>
              <w:spacing w:after="200" w:line="276" w:lineRule="auto"/>
              <w:contextualSpacing/>
              <w:jc w:val="center"/>
              <w:rPr>
                <w:rFonts w:ascii="Times New Roman" w:eastAsia="Calibri" w:hAnsi="Times New Roman"/>
                <w:sz w:val="20"/>
                <w:szCs w:val="20"/>
              </w:rPr>
            </w:pPr>
          </w:p>
          <w:p w14:paraId="338EC9B6"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tcPr>
          <w:p w14:paraId="07DD18F9" w14:textId="77777777" w:rsidR="00701334" w:rsidRDefault="00701334" w:rsidP="00805A52">
            <w:pPr>
              <w:spacing w:after="200" w:line="276" w:lineRule="auto"/>
              <w:contextualSpacing/>
              <w:jc w:val="center"/>
              <w:rPr>
                <w:rFonts w:ascii="Times New Roman" w:eastAsia="Calibri" w:hAnsi="Times New Roman"/>
                <w:sz w:val="20"/>
                <w:szCs w:val="20"/>
              </w:rPr>
            </w:pPr>
          </w:p>
          <w:p w14:paraId="4813B15E"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Broj sportista</w:t>
            </w:r>
          </w:p>
        </w:tc>
        <w:tc>
          <w:tcPr>
            <w:tcW w:w="632" w:type="dxa"/>
            <w:tcBorders>
              <w:top w:val="single" w:sz="4" w:space="0" w:color="auto"/>
              <w:left w:val="nil"/>
              <w:bottom w:val="single" w:sz="4" w:space="0" w:color="auto"/>
              <w:right w:val="single" w:sz="4" w:space="0" w:color="auto"/>
            </w:tcBorders>
          </w:tcPr>
          <w:p w14:paraId="368843BB" w14:textId="77777777" w:rsidR="00701334" w:rsidRDefault="00701334" w:rsidP="00805A52">
            <w:pPr>
              <w:spacing w:after="200" w:line="276" w:lineRule="auto"/>
              <w:contextualSpacing/>
              <w:jc w:val="center"/>
              <w:rPr>
                <w:rFonts w:ascii="Times New Roman" w:eastAsia="Calibri" w:hAnsi="Times New Roman"/>
                <w:sz w:val="20"/>
                <w:szCs w:val="20"/>
              </w:rPr>
            </w:pPr>
          </w:p>
          <w:p w14:paraId="249B3BF2"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1</w:t>
            </w:r>
          </w:p>
        </w:tc>
        <w:tc>
          <w:tcPr>
            <w:tcW w:w="1037" w:type="dxa"/>
            <w:tcBorders>
              <w:top w:val="single" w:sz="4" w:space="0" w:color="auto"/>
              <w:left w:val="nil"/>
              <w:bottom w:val="single" w:sz="4" w:space="0" w:color="auto"/>
              <w:right w:val="single" w:sz="4" w:space="0" w:color="auto"/>
            </w:tcBorders>
          </w:tcPr>
          <w:p w14:paraId="725772AD" w14:textId="77777777" w:rsidR="00701334" w:rsidRDefault="00701334" w:rsidP="00805A52">
            <w:pPr>
              <w:spacing w:after="200" w:line="276" w:lineRule="auto"/>
              <w:contextualSpacing/>
              <w:jc w:val="center"/>
              <w:rPr>
                <w:rFonts w:ascii="Times New Roman" w:eastAsia="Calibri" w:hAnsi="Times New Roman"/>
                <w:sz w:val="20"/>
                <w:szCs w:val="20"/>
              </w:rPr>
            </w:pPr>
          </w:p>
          <w:p w14:paraId="1FD746CB"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20</w:t>
            </w:r>
          </w:p>
        </w:tc>
        <w:tc>
          <w:tcPr>
            <w:tcW w:w="1200" w:type="dxa"/>
            <w:tcBorders>
              <w:top w:val="single" w:sz="4" w:space="0" w:color="auto"/>
              <w:left w:val="nil"/>
              <w:bottom w:val="single" w:sz="4" w:space="0" w:color="auto"/>
              <w:right w:val="single" w:sz="4" w:space="0" w:color="auto"/>
            </w:tcBorders>
            <w:shd w:val="clear" w:color="auto" w:fill="FFFFFF"/>
            <w:vAlign w:val="center"/>
          </w:tcPr>
          <w:p w14:paraId="20C39B9C"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0B357C8D"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1DF7EEA3" w14:textId="77777777" w:rsidR="00701334" w:rsidRDefault="00701334" w:rsidP="00805A52">
            <w:pPr>
              <w:spacing w:after="200" w:line="276" w:lineRule="auto"/>
              <w:contextualSpacing/>
              <w:jc w:val="center"/>
              <w:rPr>
                <w:rFonts w:ascii="Times New Roman" w:eastAsia="Calibri" w:hAnsi="Times New Roman"/>
                <w:sz w:val="20"/>
                <w:szCs w:val="20"/>
              </w:rPr>
            </w:pPr>
          </w:p>
          <w:p w14:paraId="4B8AACA5" w14:textId="77777777" w:rsidR="00701334" w:rsidRDefault="00701334" w:rsidP="00805A52">
            <w:pPr>
              <w:spacing w:after="200" w:line="276" w:lineRule="auto"/>
              <w:contextualSpacing/>
              <w:jc w:val="center"/>
              <w:rPr>
                <w:rFonts w:ascii="Times New Roman" w:eastAsia="Calibri" w:hAnsi="Times New Roman"/>
                <w:sz w:val="20"/>
                <w:szCs w:val="20"/>
              </w:rPr>
            </w:pPr>
          </w:p>
          <w:p w14:paraId="220E1015"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0</w:t>
            </w:r>
          </w:p>
        </w:tc>
        <w:tc>
          <w:tcPr>
            <w:tcW w:w="1134" w:type="dxa"/>
            <w:tcBorders>
              <w:top w:val="nil"/>
              <w:left w:val="nil"/>
              <w:bottom w:val="single" w:sz="4" w:space="0" w:color="auto"/>
              <w:right w:val="single" w:sz="4" w:space="0" w:color="auto"/>
            </w:tcBorders>
            <w:shd w:val="clear" w:color="auto" w:fill="FFFFFF"/>
            <w:noWrap/>
          </w:tcPr>
          <w:p w14:paraId="108BBCD0" w14:textId="77777777" w:rsidR="00701334" w:rsidRDefault="00701334" w:rsidP="00805A52">
            <w:pPr>
              <w:spacing w:after="200" w:line="276" w:lineRule="auto"/>
              <w:contextualSpacing/>
              <w:jc w:val="center"/>
              <w:rPr>
                <w:rFonts w:ascii="Times New Roman" w:eastAsia="Calibri" w:hAnsi="Times New Roman"/>
                <w:sz w:val="20"/>
                <w:szCs w:val="20"/>
              </w:rPr>
            </w:pPr>
          </w:p>
          <w:p w14:paraId="5BD74077" w14:textId="77777777" w:rsidR="00701334" w:rsidRDefault="00701334" w:rsidP="00805A52">
            <w:pPr>
              <w:spacing w:after="200" w:line="276" w:lineRule="auto"/>
              <w:contextualSpacing/>
              <w:jc w:val="center"/>
              <w:rPr>
                <w:rFonts w:ascii="Times New Roman" w:eastAsia="Calibri" w:hAnsi="Times New Roman"/>
                <w:sz w:val="20"/>
                <w:szCs w:val="20"/>
              </w:rPr>
            </w:pPr>
          </w:p>
          <w:p w14:paraId="6BD10B51"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0</w:t>
            </w:r>
          </w:p>
        </w:tc>
        <w:tc>
          <w:tcPr>
            <w:tcW w:w="851" w:type="dxa"/>
            <w:tcBorders>
              <w:top w:val="single" w:sz="4" w:space="0" w:color="auto"/>
              <w:left w:val="nil"/>
              <w:bottom w:val="single" w:sz="4" w:space="0" w:color="auto"/>
              <w:right w:val="single" w:sz="4" w:space="0" w:color="auto"/>
            </w:tcBorders>
            <w:noWrap/>
            <w:vAlign w:val="center"/>
          </w:tcPr>
          <w:p w14:paraId="4DAC0674"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IV</w:t>
            </w: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5B807CDC"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6B42F343" w14:textId="77777777" w:rsidR="00701334" w:rsidRDefault="00701334" w:rsidP="00805A52">
            <w:pPr>
              <w:rPr>
                <w:rFonts w:ascii="Times New Roman" w:hAnsi="Times New Roman"/>
                <w:sz w:val="20"/>
                <w:szCs w:val="20"/>
                <w:lang w:val="sr-Latn-CS" w:eastAsia="hr-HR"/>
              </w:rPr>
            </w:pPr>
            <w:r>
              <w:rPr>
                <w:rFonts w:ascii="Times New Roman" w:eastAsia="Calibri" w:hAnsi="Times New Roman"/>
                <w:sz w:val="20"/>
                <w:szCs w:val="20"/>
              </w:rPr>
              <w:t>Nemogućnost realizacije Odluke zbog ne usvajanja Odluke o kriterijima</w:t>
            </w:r>
            <w:r>
              <w:rPr>
                <w:rFonts w:ascii="Times New Roman" w:hAnsi="Times New Roman"/>
                <w:sz w:val="20"/>
                <w:szCs w:val="20"/>
                <w:lang w:val="hr-HR" w:eastAsia="hr-HR"/>
              </w:rPr>
              <w:t xml:space="preserve"> </w:t>
            </w:r>
            <w:r>
              <w:rPr>
                <w:rFonts w:ascii="Times New Roman" w:eastAsia="Calibri" w:hAnsi="Times New Roman"/>
                <w:sz w:val="20"/>
                <w:szCs w:val="20"/>
              </w:rPr>
              <w:t>za raspored sredstava namijenjenih za tekući grant “Grant za dodjelu novčanih nagrada za zaslužne i vrhunske sportiste međunarodnog razreda” za 2019. godinu,</w:t>
            </w:r>
            <w:r>
              <w:rPr>
                <w:rFonts w:ascii="Times New Roman" w:hAnsi="Times New Roman"/>
                <w:sz w:val="20"/>
                <w:szCs w:val="20"/>
                <w:lang w:val="hr-HR" w:eastAsia="hr-HR"/>
              </w:rPr>
              <w:t xml:space="preserve"> te zbog ne usvajanja Zakona o budžetu indtitucija BiH i međunarodnih obaveza za 2019. godinu.</w:t>
            </w:r>
          </w:p>
          <w:p w14:paraId="027B4E66" w14:textId="77777777" w:rsidR="00701334" w:rsidRDefault="00701334" w:rsidP="00805A52">
            <w:pPr>
              <w:spacing w:line="276" w:lineRule="auto"/>
              <w:rPr>
                <w:rFonts w:ascii="Times New Roman" w:eastAsia="Calibri" w:hAnsi="Times New Roman"/>
                <w:sz w:val="20"/>
                <w:szCs w:val="20"/>
              </w:rPr>
            </w:pPr>
          </w:p>
        </w:tc>
      </w:tr>
      <w:tr w:rsidR="00701334" w14:paraId="55A1B70C" w14:textId="77777777" w:rsidTr="007D7673">
        <w:trPr>
          <w:gridAfter w:val="9"/>
          <w:wAfter w:w="9495" w:type="dxa"/>
          <w:trHeight w:val="900"/>
        </w:trPr>
        <w:tc>
          <w:tcPr>
            <w:tcW w:w="3379" w:type="dxa"/>
            <w:tcBorders>
              <w:top w:val="single" w:sz="4" w:space="0" w:color="auto"/>
              <w:left w:val="single" w:sz="8" w:space="0" w:color="auto"/>
              <w:bottom w:val="single" w:sz="4" w:space="0" w:color="auto"/>
              <w:right w:val="nil"/>
            </w:tcBorders>
          </w:tcPr>
          <w:p w14:paraId="4A05B27A" w14:textId="77777777" w:rsidR="00701334" w:rsidRDefault="00701334" w:rsidP="00805A52">
            <w:pPr>
              <w:spacing w:after="200" w:line="276" w:lineRule="auto"/>
              <w:rPr>
                <w:rFonts w:ascii="Times New Roman" w:eastAsia="Calibri" w:hAnsi="Times New Roman"/>
                <w:sz w:val="20"/>
                <w:szCs w:val="20"/>
              </w:rPr>
            </w:pPr>
            <w:r>
              <w:rPr>
                <w:rFonts w:ascii="Times New Roman" w:eastAsia="Calibri" w:hAnsi="Times New Roman"/>
                <w:sz w:val="20"/>
                <w:szCs w:val="20"/>
              </w:rPr>
              <w:lastRenderedPageBreak/>
              <w:t>5.1.1.25. Vođenje evidencije sportskih manifestacija na osnovu kalendara takmičenja sportskih saveza BiH</w:t>
            </w:r>
          </w:p>
        </w:tc>
        <w:tc>
          <w:tcPr>
            <w:tcW w:w="1169" w:type="dxa"/>
            <w:tcBorders>
              <w:top w:val="single" w:sz="4" w:space="0" w:color="auto"/>
              <w:left w:val="single" w:sz="4" w:space="0" w:color="auto"/>
              <w:bottom w:val="single" w:sz="4" w:space="0" w:color="auto"/>
              <w:right w:val="single" w:sz="4" w:space="0" w:color="auto"/>
            </w:tcBorders>
          </w:tcPr>
          <w:p w14:paraId="579CC3B1"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tcPr>
          <w:p w14:paraId="340C412E"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Broj sportskih manifestacija</w:t>
            </w:r>
          </w:p>
        </w:tc>
        <w:tc>
          <w:tcPr>
            <w:tcW w:w="632" w:type="dxa"/>
            <w:tcBorders>
              <w:top w:val="single" w:sz="4" w:space="0" w:color="auto"/>
              <w:left w:val="nil"/>
              <w:bottom w:val="single" w:sz="4" w:space="0" w:color="auto"/>
              <w:right w:val="single" w:sz="4" w:space="0" w:color="auto"/>
            </w:tcBorders>
          </w:tcPr>
          <w:p w14:paraId="552D606B" w14:textId="77777777" w:rsidR="00701334" w:rsidRDefault="00701334" w:rsidP="00805A52">
            <w:pPr>
              <w:spacing w:after="200" w:line="276" w:lineRule="auto"/>
              <w:contextualSpacing/>
              <w:jc w:val="center"/>
              <w:rPr>
                <w:rFonts w:ascii="Times New Roman" w:eastAsia="Calibri" w:hAnsi="Times New Roman"/>
                <w:sz w:val="20"/>
                <w:szCs w:val="20"/>
              </w:rPr>
            </w:pPr>
          </w:p>
          <w:p w14:paraId="48D8D97D" w14:textId="77777777" w:rsidR="00701334" w:rsidRDefault="00701334" w:rsidP="00805A52">
            <w:pPr>
              <w:spacing w:after="200" w:line="276" w:lineRule="auto"/>
              <w:contextualSpacing/>
              <w:jc w:val="center"/>
              <w:rPr>
                <w:rFonts w:ascii="Times New Roman" w:eastAsia="Calibri" w:hAnsi="Times New Roman"/>
                <w:sz w:val="20"/>
                <w:szCs w:val="20"/>
              </w:rPr>
            </w:pPr>
          </w:p>
          <w:p w14:paraId="421C6A79"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1</w:t>
            </w:r>
          </w:p>
        </w:tc>
        <w:tc>
          <w:tcPr>
            <w:tcW w:w="1037" w:type="dxa"/>
            <w:tcBorders>
              <w:top w:val="single" w:sz="4" w:space="0" w:color="auto"/>
              <w:left w:val="nil"/>
              <w:bottom w:val="single" w:sz="4" w:space="0" w:color="auto"/>
              <w:right w:val="single" w:sz="4" w:space="0" w:color="auto"/>
            </w:tcBorders>
          </w:tcPr>
          <w:p w14:paraId="572D8A88" w14:textId="77777777" w:rsidR="00701334" w:rsidRDefault="00701334" w:rsidP="00805A52">
            <w:pPr>
              <w:spacing w:after="200" w:line="276" w:lineRule="auto"/>
              <w:contextualSpacing/>
              <w:jc w:val="center"/>
              <w:rPr>
                <w:rFonts w:ascii="Times New Roman" w:eastAsia="Calibri" w:hAnsi="Times New Roman"/>
                <w:sz w:val="20"/>
                <w:szCs w:val="20"/>
              </w:rPr>
            </w:pPr>
          </w:p>
          <w:p w14:paraId="092876CD" w14:textId="77777777" w:rsidR="00701334" w:rsidRDefault="00701334" w:rsidP="00805A52">
            <w:pPr>
              <w:spacing w:after="200" w:line="276" w:lineRule="auto"/>
              <w:contextualSpacing/>
              <w:jc w:val="center"/>
              <w:rPr>
                <w:rFonts w:ascii="Times New Roman" w:eastAsia="Calibri" w:hAnsi="Times New Roman"/>
                <w:sz w:val="20"/>
                <w:szCs w:val="20"/>
              </w:rPr>
            </w:pPr>
          </w:p>
          <w:p w14:paraId="70623F75"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350</w:t>
            </w:r>
          </w:p>
        </w:tc>
        <w:tc>
          <w:tcPr>
            <w:tcW w:w="1200" w:type="dxa"/>
            <w:tcBorders>
              <w:top w:val="single" w:sz="4" w:space="0" w:color="auto"/>
              <w:left w:val="nil"/>
              <w:bottom w:val="single" w:sz="4" w:space="0" w:color="auto"/>
              <w:right w:val="single" w:sz="4" w:space="0" w:color="auto"/>
            </w:tcBorders>
            <w:shd w:val="clear" w:color="auto" w:fill="FFFFFF"/>
            <w:vAlign w:val="center"/>
          </w:tcPr>
          <w:p w14:paraId="0429530F"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350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40641B20"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5B7168B3" w14:textId="77777777" w:rsidR="00701334" w:rsidRDefault="00701334" w:rsidP="00805A52">
            <w:pPr>
              <w:spacing w:after="200" w:line="276" w:lineRule="auto"/>
              <w:contextualSpacing/>
              <w:jc w:val="center"/>
              <w:rPr>
                <w:rFonts w:ascii="Times New Roman" w:eastAsia="Calibri" w:hAnsi="Times New Roman"/>
                <w:sz w:val="20"/>
                <w:szCs w:val="20"/>
              </w:rPr>
            </w:pPr>
          </w:p>
          <w:p w14:paraId="28CA7F35" w14:textId="77777777" w:rsidR="00701334" w:rsidRDefault="00701334" w:rsidP="00805A52">
            <w:pPr>
              <w:spacing w:after="200" w:line="276" w:lineRule="auto"/>
              <w:contextualSpacing/>
              <w:jc w:val="center"/>
              <w:rPr>
                <w:rFonts w:ascii="Times New Roman" w:eastAsia="Calibri" w:hAnsi="Times New Roman"/>
                <w:sz w:val="20"/>
                <w:szCs w:val="20"/>
              </w:rPr>
            </w:pPr>
          </w:p>
          <w:p w14:paraId="7B7EE878"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5.000,00</w:t>
            </w:r>
          </w:p>
        </w:tc>
        <w:tc>
          <w:tcPr>
            <w:tcW w:w="1134" w:type="dxa"/>
            <w:tcBorders>
              <w:top w:val="nil"/>
              <w:left w:val="nil"/>
              <w:bottom w:val="single" w:sz="4" w:space="0" w:color="auto"/>
              <w:right w:val="single" w:sz="4" w:space="0" w:color="auto"/>
            </w:tcBorders>
            <w:shd w:val="clear" w:color="auto" w:fill="FFFFFF"/>
            <w:noWrap/>
          </w:tcPr>
          <w:p w14:paraId="4EA94A17" w14:textId="77777777" w:rsidR="00701334" w:rsidRDefault="00701334" w:rsidP="00805A52">
            <w:pPr>
              <w:spacing w:after="200" w:line="276" w:lineRule="auto"/>
              <w:contextualSpacing/>
              <w:jc w:val="center"/>
              <w:rPr>
                <w:rFonts w:ascii="Times New Roman" w:eastAsia="Calibri" w:hAnsi="Times New Roman"/>
                <w:sz w:val="20"/>
                <w:szCs w:val="20"/>
              </w:rPr>
            </w:pPr>
          </w:p>
          <w:p w14:paraId="4F8C2FFE" w14:textId="77777777" w:rsidR="00701334" w:rsidRDefault="00701334" w:rsidP="00805A52">
            <w:pPr>
              <w:spacing w:after="200" w:line="276" w:lineRule="auto"/>
              <w:contextualSpacing/>
              <w:jc w:val="center"/>
              <w:rPr>
                <w:rFonts w:ascii="Times New Roman" w:eastAsia="Calibri" w:hAnsi="Times New Roman"/>
                <w:sz w:val="20"/>
                <w:szCs w:val="20"/>
              </w:rPr>
            </w:pPr>
          </w:p>
          <w:p w14:paraId="501A02BB"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5.000,00</w:t>
            </w:r>
          </w:p>
        </w:tc>
        <w:tc>
          <w:tcPr>
            <w:tcW w:w="851" w:type="dxa"/>
            <w:tcBorders>
              <w:top w:val="single" w:sz="4" w:space="0" w:color="auto"/>
              <w:left w:val="nil"/>
              <w:bottom w:val="single" w:sz="4" w:space="0" w:color="auto"/>
              <w:right w:val="single" w:sz="4" w:space="0" w:color="auto"/>
            </w:tcBorders>
            <w:noWrap/>
            <w:vAlign w:val="center"/>
          </w:tcPr>
          <w:p w14:paraId="10E7A983"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IV</w:t>
            </w: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225EB772"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IV</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26B05460" w14:textId="77777777" w:rsidR="00701334" w:rsidRDefault="00701334" w:rsidP="00805A52">
            <w:pPr>
              <w:spacing w:line="276" w:lineRule="auto"/>
              <w:jc w:val="both"/>
              <w:rPr>
                <w:rFonts w:ascii="Times New Roman" w:eastAsia="Calibri" w:hAnsi="Times New Roman"/>
                <w:sz w:val="20"/>
                <w:szCs w:val="20"/>
              </w:rPr>
            </w:pPr>
            <w:r>
              <w:rPr>
                <w:rFonts w:ascii="Times New Roman" w:eastAsia="Calibri" w:hAnsi="Times New Roman"/>
                <w:sz w:val="20"/>
                <w:szCs w:val="20"/>
              </w:rPr>
              <w:t xml:space="preserve">Aktivnost realizirana </w:t>
            </w:r>
          </w:p>
        </w:tc>
      </w:tr>
      <w:tr w:rsidR="00701334" w14:paraId="549E2BD3" w14:textId="77777777" w:rsidTr="007D7673">
        <w:trPr>
          <w:trHeight w:val="707"/>
        </w:trPr>
        <w:tc>
          <w:tcPr>
            <w:tcW w:w="15309" w:type="dxa"/>
            <w:gridSpan w:val="12"/>
            <w:tcBorders>
              <w:top w:val="single" w:sz="4" w:space="0" w:color="auto"/>
              <w:left w:val="single" w:sz="8" w:space="0" w:color="auto"/>
              <w:bottom w:val="single" w:sz="4" w:space="0" w:color="auto"/>
              <w:right w:val="single" w:sz="8" w:space="0" w:color="000000"/>
            </w:tcBorders>
            <w:shd w:val="clear" w:color="auto" w:fill="DEE9C9"/>
          </w:tcPr>
          <w:p w14:paraId="37F82ED6" w14:textId="77777777" w:rsidR="00701334" w:rsidRDefault="00701334" w:rsidP="00805A52">
            <w:pPr>
              <w:spacing w:after="200" w:line="480" w:lineRule="auto"/>
              <w:rPr>
                <w:rFonts w:ascii="Times New Roman" w:eastAsia="Calibri" w:hAnsi="Times New Roman"/>
                <w:b/>
                <w:sz w:val="20"/>
                <w:szCs w:val="20"/>
              </w:rPr>
            </w:pPr>
            <w:r>
              <w:rPr>
                <w:rFonts w:ascii="Times New Roman" w:eastAsia="Calibri" w:hAnsi="Times New Roman"/>
                <w:b/>
                <w:sz w:val="20"/>
                <w:szCs w:val="20"/>
                <w:lang w:val="fr-FR"/>
              </w:rPr>
              <w:t>5.3. Unapređenje međunarodne saradnje u oblasti sporta</w:t>
            </w:r>
          </w:p>
        </w:tc>
        <w:tc>
          <w:tcPr>
            <w:tcW w:w="1559" w:type="dxa"/>
          </w:tcPr>
          <w:p w14:paraId="47299BA9" w14:textId="77777777" w:rsidR="00701334" w:rsidRDefault="00701334" w:rsidP="00805A52">
            <w:pPr>
              <w:spacing w:after="200" w:line="276" w:lineRule="auto"/>
              <w:rPr>
                <w:rFonts w:ascii="Calibri" w:eastAsia="Calibri" w:hAnsi="Calibri"/>
              </w:rPr>
            </w:pPr>
          </w:p>
        </w:tc>
        <w:tc>
          <w:tcPr>
            <w:tcW w:w="992" w:type="dxa"/>
          </w:tcPr>
          <w:p w14:paraId="22458D05" w14:textId="77777777" w:rsidR="00701334" w:rsidRDefault="00701334" w:rsidP="00805A52">
            <w:pPr>
              <w:spacing w:after="200" w:line="276" w:lineRule="auto"/>
              <w:rPr>
                <w:rFonts w:ascii="Calibri" w:eastAsia="Calibri" w:hAnsi="Calibri"/>
              </w:rPr>
            </w:pPr>
          </w:p>
        </w:tc>
        <w:tc>
          <w:tcPr>
            <w:tcW w:w="992" w:type="dxa"/>
          </w:tcPr>
          <w:p w14:paraId="613FBE7F" w14:textId="77777777" w:rsidR="00701334" w:rsidRDefault="00701334" w:rsidP="00805A52">
            <w:pPr>
              <w:spacing w:after="200" w:line="276" w:lineRule="auto"/>
              <w:rPr>
                <w:rFonts w:ascii="Calibri" w:eastAsia="Calibri" w:hAnsi="Calibri"/>
              </w:rPr>
            </w:pPr>
          </w:p>
        </w:tc>
        <w:tc>
          <w:tcPr>
            <w:tcW w:w="992" w:type="dxa"/>
          </w:tcPr>
          <w:p w14:paraId="657C0B7D" w14:textId="77777777" w:rsidR="00701334" w:rsidRDefault="00701334" w:rsidP="00805A52">
            <w:pPr>
              <w:spacing w:after="200" w:line="276" w:lineRule="auto"/>
              <w:rPr>
                <w:rFonts w:ascii="Calibri" w:eastAsia="Calibri" w:hAnsi="Calibri"/>
              </w:rPr>
            </w:pPr>
          </w:p>
        </w:tc>
        <w:tc>
          <w:tcPr>
            <w:tcW w:w="992" w:type="dxa"/>
          </w:tcPr>
          <w:p w14:paraId="62D1B631" w14:textId="77777777" w:rsidR="00701334" w:rsidRDefault="00701334" w:rsidP="00805A52">
            <w:pPr>
              <w:spacing w:after="200" w:line="276" w:lineRule="auto"/>
              <w:rPr>
                <w:rFonts w:ascii="Calibri" w:eastAsia="Calibri" w:hAnsi="Calibri"/>
              </w:rPr>
            </w:pPr>
          </w:p>
        </w:tc>
        <w:tc>
          <w:tcPr>
            <w:tcW w:w="992" w:type="dxa"/>
          </w:tcPr>
          <w:p w14:paraId="22475257" w14:textId="77777777" w:rsidR="00701334" w:rsidRDefault="00701334" w:rsidP="00805A52">
            <w:pPr>
              <w:spacing w:after="200" w:line="276" w:lineRule="auto"/>
              <w:rPr>
                <w:rFonts w:ascii="Calibri" w:eastAsia="Calibri" w:hAnsi="Calibri"/>
              </w:rPr>
            </w:pPr>
          </w:p>
        </w:tc>
        <w:tc>
          <w:tcPr>
            <w:tcW w:w="992" w:type="dxa"/>
          </w:tcPr>
          <w:p w14:paraId="252E9399" w14:textId="77777777" w:rsidR="00701334" w:rsidRDefault="00701334" w:rsidP="00805A52">
            <w:pPr>
              <w:spacing w:after="200" w:line="276" w:lineRule="auto"/>
              <w:rPr>
                <w:rFonts w:ascii="Calibri" w:eastAsia="Calibri" w:hAnsi="Calibri"/>
              </w:rPr>
            </w:pPr>
          </w:p>
        </w:tc>
        <w:tc>
          <w:tcPr>
            <w:tcW w:w="992" w:type="dxa"/>
          </w:tcPr>
          <w:p w14:paraId="06E10CB5" w14:textId="77777777" w:rsidR="00701334" w:rsidRDefault="00701334" w:rsidP="00805A52">
            <w:pPr>
              <w:spacing w:after="200" w:line="276" w:lineRule="auto"/>
              <w:rPr>
                <w:rFonts w:ascii="Calibri" w:eastAsia="Calibri" w:hAnsi="Calibri"/>
              </w:rPr>
            </w:pPr>
          </w:p>
        </w:tc>
        <w:tc>
          <w:tcPr>
            <w:tcW w:w="992" w:type="dxa"/>
            <w:tcBorders>
              <w:top w:val="single" w:sz="4" w:space="0" w:color="auto"/>
              <w:left w:val="nil"/>
              <w:bottom w:val="single" w:sz="4" w:space="0" w:color="auto"/>
              <w:right w:val="single" w:sz="4" w:space="0" w:color="auto"/>
            </w:tcBorders>
            <w:vAlign w:val="center"/>
          </w:tcPr>
          <w:p w14:paraId="02B1311B" w14:textId="77777777" w:rsidR="00701334" w:rsidRDefault="00701334" w:rsidP="00805A52">
            <w:pPr>
              <w:spacing w:after="200"/>
              <w:jc w:val="center"/>
              <w:rPr>
                <w:rFonts w:ascii="Times New Roman" w:eastAsia="Calibri" w:hAnsi="Times New Roman"/>
                <w:sz w:val="20"/>
                <w:szCs w:val="20"/>
              </w:rPr>
            </w:pPr>
          </w:p>
          <w:p w14:paraId="62B598DF"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 II, III, IV</w:t>
            </w:r>
          </w:p>
          <w:p w14:paraId="6BB68877" w14:textId="77777777" w:rsidR="00701334" w:rsidRDefault="00701334" w:rsidP="00805A52">
            <w:pPr>
              <w:jc w:val="center"/>
              <w:rPr>
                <w:rFonts w:ascii="Times New Roman" w:eastAsia="Calibri" w:hAnsi="Times New Roman"/>
                <w:sz w:val="20"/>
                <w:szCs w:val="20"/>
              </w:rPr>
            </w:pPr>
          </w:p>
        </w:tc>
      </w:tr>
      <w:tr w:rsidR="00701334" w14:paraId="064B24DC" w14:textId="77777777" w:rsidTr="007D7673">
        <w:trPr>
          <w:gridAfter w:val="9"/>
          <w:wAfter w:w="9495" w:type="dxa"/>
          <w:trHeight w:val="645"/>
        </w:trPr>
        <w:tc>
          <w:tcPr>
            <w:tcW w:w="3379" w:type="dxa"/>
            <w:tcBorders>
              <w:top w:val="single" w:sz="4" w:space="0" w:color="auto"/>
              <w:left w:val="single" w:sz="8" w:space="0" w:color="auto"/>
              <w:bottom w:val="single" w:sz="4" w:space="0" w:color="auto"/>
              <w:right w:val="nil"/>
            </w:tcBorders>
          </w:tcPr>
          <w:p w14:paraId="53041B63" w14:textId="77777777" w:rsidR="00701334" w:rsidRDefault="00701334" w:rsidP="00805A52">
            <w:pPr>
              <w:spacing w:after="200" w:line="276" w:lineRule="auto"/>
              <w:rPr>
                <w:rFonts w:ascii="Times New Roman" w:eastAsia="Calibri" w:hAnsi="Times New Roman"/>
                <w:sz w:val="20"/>
                <w:szCs w:val="20"/>
                <w:lang w:val="fr-FR"/>
              </w:rPr>
            </w:pPr>
            <w:r>
              <w:rPr>
                <w:rFonts w:ascii="Times New Roman" w:eastAsia="Calibri" w:hAnsi="Times New Roman"/>
                <w:sz w:val="20"/>
                <w:szCs w:val="20"/>
                <w:lang w:val="fr-FR"/>
              </w:rPr>
              <w:t>5.</w:t>
            </w:r>
            <w:r>
              <w:rPr>
                <w:rFonts w:ascii="Times New Roman" w:eastAsia="Calibri" w:hAnsi="Times New Roman"/>
                <w:sz w:val="20"/>
                <w:szCs w:val="20"/>
              </w:rPr>
              <w:t xml:space="preserve">1.2.1. </w:t>
            </w:r>
            <w:r>
              <w:rPr>
                <w:rFonts w:ascii="Times New Roman" w:eastAsia="Calibri" w:hAnsi="Times New Roman"/>
                <w:sz w:val="20"/>
                <w:szCs w:val="20"/>
                <w:lang w:val="fr-FR"/>
              </w:rPr>
              <w:t>Učešće u radnim tijelima, programima i projektima Vijeća Evrope u oblasti sporta</w:t>
            </w:r>
          </w:p>
        </w:tc>
        <w:tc>
          <w:tcPr>
            <w:tcW w:w="1169" w:type="dxa"/>
            <w:tcBorders>
              <w:top w:val="single" w:sz="4" w:space="0" w:color="auto"/>
              <w:left w:val="single" w:sz="4" w:space="0" w:color="auto"/>
              <w:bottom w:val="single" w:sz="4" w:space="0" w:color="auto"/>
              <w:right w:val="single" w:sz="4" w:space="0" w:color="auto"/>
            </w:tcBorders>
          </w:tcPr>
          <w:p w14:paraId="5F9B87B8"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tcPr>
          <w:p w14:paraId="6CB2871E"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opisno</w:t>
            </w:r>
          </w:p>
        </w:tc>
        <w:tc>
          <w:tcPr>
            <w:tcW w:w="632" w:type="dxa"/>
            <w:tcBorders>
              <w:top w:val="single" w:sz="4" w:space="0" w:color="auto"/>
              <w:left w:val="nil"/>
              <w:bottom w:val="single" w:sz="4" w:space="0" w:color="auto"/>
              <w:right w:val="single" w:sz="4" w:space="0" w:color="auto"/>
            </w:tcBorders>
            <w:noWrap/>
          </w:tcPr>
          <w:p w14:paraId="17F66B9C" w14:textId="77777777" w:rsidR="00701334" w:rsidRDefault="00701334" w:rsidP="00805A52">
            <w:pPr>
              <w:spacing w:after="200" w:line="276" w:lineRule="auto"/>
              <w:contextualSpacing/>
              <w:rPr>
                <w:rFonts w:ascii="Times New Roman" w:eastAsia="Calibri" w:hAnsi="Times New Roman"/>
                <w:sz w:val="20"/>
                <w:szCs w:val="20"/>
              </w:rPr>
            </w:pPr>
          </w:p>
        </w:tc>
        <w:tc>
          <w:tcPr>
            <w:tcW w:w="1037" w:type="dxa"/>
            <w:tcBorders>
              <w:top w:val="single" w:sz="4" w:space="0" w:color="auto"/>
              <w:left w:val="nil"/>
              <w:bottom w:val="single" w:sz="4" w:space="0" w:color="auto"/>
              <w:right w:val="single" w:sz="4" w:space="0" w:color="auto"/>
            </w:tcBorders>
          </w:tcPr>
          <w:p w14:paraId="638AEDC0" w14:textId="77777777" w:rsidR="00701334" w:rsidRDefault="00701334" w:rsidP="00805A52">
            <w:pPr>
              <w:spacing w:after="200" w:line="276" w:lineRule="auto"/>
              <w:contextualSpacing/>
              <w:rPr>
                <w:rFonts w:ascii="Times New Roman" w:eastAsia="Calibri" w:hAnsi="Times New Roman"/>
                <w:sz w:val="20"/>
                <w:szCs w:val="20"/>
              </w:rPr>
            </w:pPr>
          </w:p>
          <w:p w14:paraId="63CFD3C9"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Uspješno</w:t>
            </w:r>
          </w:p>
        </w:tc>
        <w:tc>
          <w:tcPr>
            <w:tcW w:w="1200" w:type="dxa"/>
            <w:tcBorders>
              <w:top w:val="nil"/>
              <w:left w:val="nil"/>
              <w:bottom w:val="single" w:sz="8" w:space="0" w:color="000000"/>
              <w:right w:val="single" w:sz="4" w:space="0" w:color="auto"/>
            </w:tcBorders>
            <w:vAlign w:val="center"/>
          </w:tcPr>
          <w:p w14:paraId="36FCBB95" w14:textId="77777777" w:rsidR="00701334" w:rsidRDefault="00701334" w:rsidP="00805A52">
            <w:pPr>
              <w:spacing w:line="276" w:lineRule="auto"/>
              <w:jc w:val="center"/>
              <w:rPr>
                <w:rFonts w:ascii="Times New Roman" w:eastAsia="Calibri" w:hAnsi="Times New Roman"/>
                <w:sz w:val="20"/>
                <w:szCs w:val="20"/>
              </w:rPr>
            </w:pPr>
            <w:r>
              <w:rPr>
                <w:rFonts w:ascii="Times New Roman" w:eastAsia="Calibri" w:hAnsi="Times New Roman"/>
                <w:sz w:val="20"/>
                <w:szCs w:val="20"/>
              </w:rPr>
              <w:t xml:space="preserve">Uspješno </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18B51CBF"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771C8827" w14:textId="77777777" w:rsidR="00701334" w:rsidRDefault="00701334" w:rsidP="00805A52">
            <w:pPr>
              <w:spacing w:after="200" w:line="276" w:lineRule="auto"/>
              <w:contextualSpacing/>
              <w:rPr>
                <w:rFonts w:ascii="Times New Roman" w:eastAsia="Calibri" w:hAnsi="Times New Roman"/>
                <w:sz w:val="20"/>
                <w:szCs w:val="20"/>
              </w:rPr>
            </w:pPr>
          </w:p>
          <w:p w14:paraId="1CA025EC" w14:textId="77777777" w:rsidR="00701334" w:rsidRDefault="00701334" w:rsidP="00805A52">
            <w:pPr>
              <w:spacing w:after="200" w:line="276" w:lineRule="auto"/>
              <w:contextualSpacing/>
              <w:rPr>
                <w:rFonts w:ascii="Times New Roman" w:eastAsia="Calibri" w:hAnsi="Times New Roman"/>
                <w:sz w:val="20"/>
                <w:szCs w:val="20"/>
              </w:rPr>
            </w:pPr>
          </w:p>
          <w:p w14:paraId="46DB9BFC" w14:textId="77777777" w:rsidR="00701334" w:rsidRDefault="00701334" w:rsidP="00805A52">
            <w:pPr>
              <w:spacing w:after="200" w:line="276" w:lineRule="auto"/>
              <w:contextualSpacing/>
              <w:rPr>
                <w:rFonts w:ascii="Times New Roman" w:eastAsia="Calibri" w:hAnsi="Times New Roman"/>
                <w:sz w:val="20"/>
                <w:szCs w:val="20"/>
              </w:rPr>
            </w:pPr>
            <w:r>
              <w:rPr>
                <w:rFonts w:ascii="Times New Roman" w:eastAsia="Calibri" w:hAnsi="Times New Roman"/>
                <w:sz w:val="20"/>
                <w:szCs w:val="20"/>
              </w:rPr>
              <w:t>10.000,00</w:t>
            </w:r>
          </w:p>
        </w:tc>
        <w:tc>
          <w:tcPr>
            <w:tcW w:w="1134" w:type="dxa"/>
            <w:tcBorders>
              <w:top w:val="nil"/>
              <w:left w:val="nil"/>
              <w:bottom w:val="single" w:sz="8" w:space="0" w:color="000000"/>
              <w:right w:val="single" w:sz="4" w:space="0" w:color="auto"/>
            </w:tcBorders>
            <w:noWrap/>
            <w:vAlign w:val="center"/>
          </w:tcPr>
          <w:p w14:paraId="71FBF6CC" w14:textId="77777777" w:rsidR="00701334" w:rsidRDefault="00701334" w:rsidP="00805A52">
            <w:pPr>
              <w:spacing w:line="276" w:lineRule="auto"/>
              <w:jc w:val="center"/>
              <w:rPr>
                <w:rFonts w:ascii="Times New Roman" w:eastAsia="Calibri" w:hAnsi="Times New Roman"/>
                <w:sz w:val="20"/>
                <w:szCs w:val="20"/>
              </w:rPr>
            </w:pPr>
            <w:r>
              <w:rPr>
                <w:rFonts w:ascii="Times New Roman" w:eastAsia="Calibri" w:hAnsi="Times New Roman"/>
                <w:sz w:val="20"/>
                <w:szCs w:val="20"/>
              </w:rPr>
              <w:t>10.000,00</w:t>
            </w:r>
          </w:p>
        </w:tc>
        <w:tc>
          <w:tcPr>
            <w:tcW w:w="851" w:type="dxa"/>
            <w:tcBorders>
              <w:top w:val="nil"/>
              <w:left w:val="nil"/>
              <w:bottom w:val="single" w:sz="8" w:space="0" w:color="000000"/>
              <w:right w:val="single" w:sz="4" w:space="0" w:color="auto"/>
            </w:tcBorders>
            <w:noWrap/>
            <w:vAlign w:val="center"/>
          </w:tcPr>
          <w:p w14:paraId="6A37F1A8"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 II, III, IV</w:t>
            </w:r>
          </w:p>
          <w:p w14:paraId="7F3EBC7A" w14:textId="77777777" w:rsidR="00701334" w:rsidRDefault="00701334" w:rsidP="00805A52">
            <w:pPr>
              <w:spacing w:line="276" w:lineRule="auto"/>
              <w:jc w:val="center"/>
              <w:rPr>
                <w:rFonts w:ascii="Times New Roman" w:eastAsia="Calibri" w:hAnsi="Times New Roman"/>
                <w:sz w:val="20"/>
                <w:szCs w:val="20"/>
              </w:rPr>
            </w:pPr>
          </w:p>
        </w:tc>
        <w:tc>
          <w:tcPr>
            <w:tcW w:w="874" w:type="dxa"/>
            <w:tcBorders>
              <w:top w:val="nil"/>
              <w:left w:val="nil"/>
              <w:bottom w:val="single" w:sz="8" w:space="0" w:color="000000"/>
              <w:right w:val="single" w:sz="4" w:space="0" w:color="auto"/>
            </w:tcBorders>
            <w:noWrap/>
            <w:vAlign w:val="center"/>
          </w:tcPr>
          <w:p w14:paraId="24D19D97"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I, II, III i IV</w:t>
            </w:r>
          </w:p>
        </w:tc>
        <w:tc>
          <w:tcPr>
            <w:tcW w:w="2126" w:type="dxa"/>
            <w:tcBorders>
              <w:top w:val="nil"/>
              <w:left w:val="nil"/>
              <w:bottom w:val="single" w:sz="8" w:space="0" w:color="000000"/>
              <w:right w:val="single" w:sz="4" w:space="0" w:color="auto"/>
            </w:tcBorders>
            <w:noWrap/>
            <w:vAlign w:val="center"/>
          </w:tcPr>
          <w:p w14:paraId="18977AB5"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sz w:val="20"/>
                <w:szCs w:val="20"/>
              </w:rPr>
              <w:t>Kontinuirano učešće u radnim tijelima VE</w:t>
            </w:r>
          </w:p>
        </w:tc>
      </w:tr>
      <w:tr w:rsidR="00701334" w14:paraId="1CF1B74D" w14:textId="77777777" w:rsidTr="007D7673">
        <w:trPr>
          <w:gridAfter w:val="9"/>
          <w:wAfter w:w="9495" w:type="dxa"/>
          <w:trHeight w:val="780"/>
        </w:trPr>
        <w:tc>
          <w:tcPr>
            <w:tcW w:w="3379" w:type="dxa"/>
            <w:tcBorders>
              <w:top w:val="single" w:sz="4" w:space="0" w:color="auto"/>
              <w:left w:val="single" w:sz="8" w:space="0" w:color="auto"/>
              <w:bottom w:val="single" w:sz="4" w:space="0" w:color="auto"/>
              <w:right w:val="nil"/>
            </w:tcBorders>
          </w:tcPr>
          <w:p w14:paraId="0BD1BAC1" w14:textId="77777777" w:rsidR="00701334" w:rsidRDefault="00701334" w:rsidP="00805A52">
            <w:pPr>
              <w:spacing w:after="200" w:line="276" w:lineRule="auto"/>
              <w:rPr>
                <w:rFonts w:ascii="Times New Roman" w:eastAsia="Calibri" w:hAnsi="Times New Roman"/>
                <w:sz w:val="20"/>
                <w:szCs w:val="20"/>
              </w:rPr>
            </w:pPr>
            <w:r>
              <w:rPr>
                <w:rFonts w:ascii="Times New Roman" w:eastAsia="Calibri" w:hAnsi="Times New Roman"/>
                <w:sz w:val="20"/>
                <w:szCs w:val="20"/>
              </w:rPr>
              <w:t>5.1.2.2.Učešće u radnim tijelima EPAS-a</w:t>
            </w:r>
          </w:p>
        </w:tc>
        <w:tc>
          <w:tcPr>
            <w:tcW w:w="1169" w:type="dxa"/>
            <w:tcBorders>
              <w:top w:val="single" w:sz="4" w:space="0" w:color="auto"/>
              <w:left w:val="single" w:sz="4" w:space="0" w:color="auto"/>
              <w:bottom w:val="single" w:sz="4" w:space="0" w:color="auto"/>
              <w:right w:val="single" w:sz="4" w:space="0" w:color="auto"/>
            </w:tcBorders>
          </w:tcPr>
          <w:p w14:paraId="07F645C0"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tcPr>
          <w:p w14:paraId="0DDE7CBE"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Opisno</w:t>
            </w:r>
          </w:p>
        </w:tc>
        <w:tc>
          <w:tcPr>
            <w:tcW w:w="632" w:type="dxa"/>
            <w:tcBorders>
              <w:top w:val="single" w:sz="4" w:space="0" w:color="auto"/>
              <w:left w:val="nil"/>
              <w:bottom w:val="single" w:sz="4" w:space="0" w:color="auto"/>
              <w:right w:val="single" w:sz="4" w:space="0" w:color="auto"/>
            </w:tcBorders>
          </w:tcPr>
          <w:p w14:paraId="2B643C06" w14:textId="77777777" w:rsidR="00701334" w:rsidRDefault="00701334" w:rsidP="00805A52">
            <w:pPr>
              <w:spacing w:after="200" w:line="276" w:lineRule="auto"/>
              <w:contextualSpacing/>
              <w:jc w:val="center"/>
              <w:rPr>
                <w:rFonts w:ascii="Times New Roman" w:eastAsia="Calibri" w:hAnsi="Times New Roman"/>
                <w:sz w:val="20"/>
                <w:szCs w:val="20"/>
              </w:rPr>
            </w:pPr>
          </w:p>
        </w:tc>
        <w:tc>
          <w:tcPr>
            <w:tcW w:w="1037" w:type="dxa"/>
            <w:tcBorders>
              <w:top w:val="single" w:sz="4" w:space="0" w:color="auto"/>
              <w:left w:val="nil"/>
              <w:bottom w:val="single" w:sz="4" w:space="0" w:color="auto"/>
              <w:right w:val="single" w:sz="4" w:space="0" w:color="auto"/>
            </w:tcBorders>
          </w:tcPr>
          <w:p w14:paraId="3F5F7218"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Uspješno</w:t>
            </w:r>
          </w:p>
        </w:tc>
        <w:tc>
          <w:tcPr>
            <w:tcW w:w="1200" w:type="dxa"/>
            <w:tcBorders>
              <w:top w:val="nil"/>
              <w:left w:val="nil"/>
              <w:bottom w:val="single" w:sz="8" w:space="0" w:color="000000"/>
              <w:right w:val="single" w:sz="4" w:space="0" w:color="auto"/>
            </w:tcBorders>
            <w:vAlign w:val="center"/>
          </w:tcPr>
          <w:p w14:paraId="4BA8DA3C" w14:textId="77777777" w:rsidR="00701334" w:rsidRDefault="00701334" w:rsidP="00805A52">
            <w:pPr>
              <w:spacing w:line="276" w:lineRule="auto"/>
              <w:jc w:val="center"/>
              <w:rPr>
                <w:rFonts w:ascii="Times New Roman" w:eastAsia="Calibri" w:hAnsi="Times New Roman"/>
                <w:sz w:val="20"/>
                <w:szCs w:val="20"/>
              </w:rPr>
            </w:pPr>
            <w:r>
              <w:rPr>
                <w:rFonts w:ascii="Times New Roman" w:eastAsia="Calibri" w:hAnsi="Times New Roman"/>
                <w:sz w:val="20"/>
                <w:szCs w:val="20"/>
              </w:rPr>
              <w:t>Uspješno</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27C90FA2"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6769798A" w14:textId="77777777" w:rsidR="00701334" w:rsidRDefault="00701334" w:rsidP="00805A52">
            <w:pPr>
              <w:spacing w:after="200" w:line="276" w:lineRule="auto"/>
              <w:contextualSpacing/>
              <w:jc w:val="center"/>
              <w:rPr>
                <w:rFonts w:ascii="Times New Roman" w:eastAsia="Calibri" w:hAnsi="Times New Roman"/>
                <w:sz w:val="20"/>
                <w:szCs w:val="20"/>
              </w:rPr>
            </w:pPr>
          </w:p>
          <w:p w14:paraId="54688C1B" w14:textId="77777777" w:rsidR="00701334" w:rsidRDefault="00701334" w:rsidP="00805A52">
            <w:pPr>
              <w:spacing w:after="200" w:line="276" w:lineRule="auto"/>
              <w:contextualSpacing/>
              <w:jc w:val="center"/>
              <w:rPr>
                <w:rFonts w:ascii="Times New Roman" w:eastAsia="Calibri" w:hAnsi="Times New Roman"/>
                <w:sz w:val="20"/>
                <w:szCs w:val="20"/>
              </w:rPr>
            </w:pPr>
          </w:p>
          <w:p w14:paraId="49D3D401"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10.000,00</w:t>
            </w:r>
          </w:p>
        </w:tc>
        <w:tc>
          <w:tcPr>
            <w:tcW w:w="1134" w:type="dxa"/>
            <w:tcBorders>
              <w:top w:val="nil"/>
              <w:left w:val="nil"/>
              <w:bottom w:val="single" w:sz="8" w:space="0" w:color="000000"/>
              <w:right w:val="single" w:sz="4" w:space="0" w:color="auto"/>
            </w:tcBorders>
            <w:noWrap/>
            <w:vAlign w:val="center"/>
          </w:tcPr>
          <w:p w14:paraId="5E790F4A" w14:textId="77777777" w:rsidR="00701334" w:rsidRDefault="00701334" w:rsidP="00805A52">
            <w:pPr>
              <w:spacing w:line="276" w:lineRule="auto"/>
              <w:jc w:val="center"/>
              <w:rPr>
                <w:rFonts w:ascii="Times New Roman" w:eastAsia="Calibri" w:hAnsi="Times New Roman"/>
                <w:sz w:val="20"/>
                <w:szCs w:val="20"/>
              </w:rPr>
            </w:pPr>
            <w:r>
              <w:rPr>
                <w:rFonts w:ascii="Times New Roman" w:eastAsia="Calibri" w:hAnsi="Times New Roman"/>
                <w:sz w:val="20"/>
                <w:szCs w:val="20"/>
              </w:rPr>
              <w:t>10.000,00</w:t>
            </w:r>
          </w:p>
        </w:tc>
        <w:tc>
          <w:tcPr>
            <w:tcW w:w="851" w:type="dxa"/>
            <w:tcBorders>
              <w:top w:val="nil"/>
              <w:left w:val="nil"/>
              <w:bottom w:val="single" w:sz="8" w:space="0" w:color="000000"/>
              <w:right w:val="single" w:sz="4" w:space="0" w:color="auto"/>
            </w:tcBorders>
            <w:noWrap/>
            <w:vAlign w:val="center"/>
          </w:tcPr>
          <w:p w14:paraId="654C7D6C"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 II, III, IV</w:t>
            </w:r>
          </w:p>
          <w:p w14:paraId="42747585" w14:textId="77777777" w:rsidR="00701334" w:rsidRDefault="00701334" w:rsidP="00805A52">
            <w:pPr>
              <w:spacing w:line="276" w:lineRule="auto"/>
              <w:jc w:val="center"/>
              <w:rPr>
                <w:rFonts w:ascii="Times New Roman" w:eastAsia="Calibri" w:hAnsi="Times New Roman"/>
                <w:sz w:val="20"/>
                <w:szCs w:val="20"/>
              </w:rPr>
            </w:pPr>
          </w:p>
        </w:tc>
        <w:tc>
          <w:tcPr>
            <w:tcW w:w="874" w:type="dxa"/>
            <w:tcBorders>
              <w:top w:val="nil"/>
              <w:left w:val="nil"/>
              <w:bottom w:val="single" w:sz="8" w:space="0" w:color="000000"/>
              <w:right w:val="single" w:sz="4" w:space="0" w:color="auto"/>
            </w:tcBorders>
            <w:noWrap/>
            <w:vAlign w:val="center"/>
          </w:tcPr>
          <w:p w14:paraId="08CD4EA1"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I, II, III i IV</w:t>
            </w:r>
          </w:p>
        </w:tc>
        <w:tc>
          <w:tcPr>
            <w:tcW w:w="2126" w:type="dxa"/>
            <w:tcBorders>
              <w:top w:val="nil"/>
              <w:left w:val="nil"/>
              <w:bottom w:val="single" w:sz="8" w:space="0" w:color="000000"/>
              <w:right w:val="single" w:sz="4" w:space="0" w:color="auto"/>
            </w:tcBorders>
            <w:noWrap/>
            <w:vAlign w:val="center"/>
          </w:tcPr>
          <w:p w14:paraId="474E2BC3"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sz w:val="20"/>
                <w:szCs w:val="20"/>
              </w:rPr>
              <w:t>Kontinuirano učešće u radnim tijelima EPAS-a</w:t>
            </w:r>
          </w:p>
        </w:tc>
      </w:tr>
      <w:tr w:rsidR="00701334" w14:paraId="35BC51D4" w14:textId="77777777" w:rsidTr="007D7673">
        <w:trPr>
          <w:gridAfter w:val="9"/>
          <w:wAfter w:w="9495" w:type="dxa"/>
          <w:trHeight w:val="780"/>
        </w:trPr>
        <w:tc>
          <w:tcPr>
            <w:tcW w:w="3379" w:type="dxa"/>
            <w:tcBorders>
              <w:top w:val="single" w:sz="4" w:space="0" w:color="auto"/>
              <w:left w:val="single" w:sz="8" w:space="0" w:color="auto"/>
              <w:bottom w:val="single" w:sz="4" w:space="0" w:color="auto"/>
              <w:right w:val="nil"/>
            </w:tcBorders>
          </w:tcPr>
          <w:p w14:paraId="0011C830" w14:textId="77777777" w:rsidR="00701334" w:rsidRDefault="00701334" w:rsidP="00805A52">
            <w:pPr>
              <w:spacing w:after="200" w:line="276" w:lineRule="auto"/>
              <w:rPr>
                <w:rFonts w:ascii="Times New Roman" w:eastAsia="Calibri" w:hAnsi="Times New Roman"/>
                <w:sz w:val="20"/>
                <w:szCs w:val="20"/>
              </w:rPr>
            </w:pPr>
            <w:r>
              <w:rPr>
                <w:rFonts w:ascii="Times New Roman" w:eastAsia="Calibri" w:hAnsi="Times New Roman"/>
                <w:sz w:val="20"/>
                <w:szCs w:val="20"/>
              </w:rPr>
              <w:t>5.1.2.3. Usvajanje  Nacrta protokola o saradnji u oblasti sporta između Ministarstva civilnih poslova BiH i Ministarstva prosvjete Republike Crne Gore</w:t>
            </w:r>
          </w:p>
        </w:tc>
        <w:tc>
          <w:tcPr>
            <w:tcW w:w="1169" w:type="dxa"/>
            <w:tcBorders>
              <w:top w:val="single" w:sz="4" w:space="0" w:color="auto"/>
              <w:left w:val="single" w:sz="4" w:space="0" w:color="auto"/>
              <w:bottom w:val="single" w:sz="4" w:space="0" w:color="auto"/>
              <w:right w:val="single" w:sz="4" w:space="0" w:color="auto"/>
            </w:tcBorders>
          </w:tcPr>
          <w:p w14:paraId="45398A4A" w14:textId="77777777" w:rsidR="00701334" w:rsidRDefault="00701334" w:rsidP="00805A52">
            <w:pPr>
              <w:spacing w:after="200" w:line="276" w:lineRule="auto"/>
              <w:contextualSpacing/>
              <w:jc w:val="center"/>
              <w:rPr>
                <w:rFonts w:ascii="Times New Roman" w:eastAsia="Calibri" w:hAnsi="Times New Roman"/>
                <w:sz w:val="20"/>
                <w:szCs w:val="20"/>
              </w:rPr>
            </w:pPr>
          </w:p>
          <w:p w14:paraId="4B7B2335"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tcPr>
          <w:p w14:paraId="4E028610" w14:textId="77777777" w:rsidR="00701334" w:rsidRDefault="00701334" w:rsidP="00805A52">
            <w:pPr>
              <w:spacing w:after="200" w:line="276" w:lineRule="auto"/>
              <w:contextualSpacing/>
              <w:jc w:val="center"/>
              <w:rPr>
                <w:rFonts w:ascii="Times New Roman" w:eastAsia="Calibri" w:hAnsi="Times New Roman"/>
                <w:sz w:val="20"/>
                <w:szCs w:val="20"/>
              </w:rPr>
            </w:pPr>
          </w:p>
          <w:p w14:paraId="51DDFD89"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Opisno</w:t>
            </w:r>
          </w:p>
        </w:tc>
        <w:tc>
          <w:tcPr>
            <w:tcW w:w="632" w:type="dxa"/>
            <w:tcBorders>
              <w:top w:val="single" w:sz="4" w:space="0" w:color="auto"/>
              <w:left w:val="nil"/>
              <w:bottom w:val="single" w:sz="4" w:space="0" w:color="auto"/>
              <w:right w:val="single" w:sz="4" w:space="0" w:color="auto"/>
            </w:tcBorders>
          </w:tcPr>
          <w:p w14:paraId="4C5455EC" w14:textId="77777777" w:rsidR="00701334" w:rsidRDefault="00701334" w:rsidP="00805A52">
            <w:pPr>
              <w:spacing w:after="200" w:line="276" w:lineRule="auto"/>
              <w:contextualSpacing/>
              <w:jc w:val="center"/>
              <w:rPr>
                <w:rFonts w:ascii="Times New Roman" w:eastAsia="Calibri" w:hAnsi="Times New Roman"/>
                <w:sz w:val="20"/>
                <w:szCs w:val="20"/>
              </w:rPr>
            </w:pPr>
          </w:p>
        </w:tc>
        <w:tc>
          <w:tcPr>
            <w:tcW w:w="1037" w:type="dxa"/>
            <w:tcBorders>
              <w:top w:val="single" w:sz="4" w:space="0" w:color="auto"/>
              <w:left w:val="nil"/>
              <w:bottom w:val="single" w:sz="4" w:space="0" w:color="auto"/>
              <w:right w:val="single" w:sz="4" w:space="0" w:color="auto"/>
            </w:tcBorders>
          </w:tcPr>
          <w:p w14:paraId="5A7120D0" w14:textId="77777777" w:rsidR="00701334" w:rsidRDefault="00701334" w:rsidP="00805A52">
            <w:pPr>
              <w:spacing w:after="200" w:line="276" w:lineRule="auto"/>
              <w:contextualSpacing/>
              <w:jc w:val="center"/>
              <w:rPr>
                <w:rFonts w:ascii="Times New Roman" w:eastAsia="Calibri" w:hAnsi="Times New Roman"/>
                <w:sz w:val="20"/>
                <w:szCs w:val="20"/>
              </w:rPr>
            </w:pPr>
          </w:p>
          <w:p w14:paraId="4104C2D9"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Uspješno</w:t>
            </w:r>
          </w:p>
        </w:tc>
        <w:tc>
          <w:tcPr>
            <w:tcW w:w="1200" w:type="dxa"/>
            <w:tcBorders>
              <w:top w:val="single" w:sz="4" w:space="0" w:color="auto"/>
              <w:left w:val="nil"/>
              <w:bottom w:val="single" w:sz="4" w:space="0" w:color="auto"/>
              <w:right w:val="single" w:sz="4" w:space="0" w:color="auto"/>
            </w:tcBorders>
          </w:tcPr>
          <w:p w14:paraId="6EB3DF43" w14:textId="77777777" w:rsidR="00701334" w:rsidRDefault="00701334" w:rsidP="00805A52">
            <w:pPr>
              <w:spacing w:after="200" w:line="276" w:lineRule="auto"/>
              <w:contextualSpacing/>
              <w:jc w:val="center"/>
              <w:rPr>
                <w:rFonts w:ascii="Times New Roman" w:eastAsia="Calibri" w:hAnsi="Times New Roman"/>
                <w:sz w:val="20"/>
                <w:szCs w:val="20"/>
              </w:rPr>
            </w:pPr>
          </w:p>
          <w:p w14:paraId="058904C8"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Nije realizovano</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74890E72"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48FC288B" w14:textId="77777777" w:rsidR="00701334" w:rsidRDefault="00701334" w:rsidP="00805A52">
            <w:pPr>
              <w:spacing w:after="200" w:line="276" w:lineRule="auto"/>
              <w:contextualSpacing/>
              <w:jc w:val="center"/>
              <w:rPr>
                <w:rFonts w:ascii="Times New Roman" w:eastAsia="Calibri" w:hAnsi="Times New Roman"/>
                <w:sz w:val="20"/>
                <w:szCs w:val="20"/>
              </w:rPr>
            </w:pPr>
          </w:p>
          <w:p w14:paraId="0CAC4387"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30.000,00</w:t>
            </w:r>
          </w:p>
        </w:tc>
        <w:tc>
          <w:tcPr>
            <w:tcW w:w="1134" w:type="dxa"/>
            <w:tcBorders>
              <w:top w:val="nil"/>
              <w:left w:val="nil"/>
              <w:bottom w:val="single" w:sz="4" w:space="0" w:color="auto"/>
              <w:right w:val="single" w:sz="4" w:space="0" w:color="auto"/>
            </w:tcBorders>
            <w:shd w:val="clear" w:color="auto" w:fill="FFFFFF"/>
            <w:noWrap/>
          </w:tcPr>
          <w:p w14:paraId="47A73C27" w14:textId="77777777" w:rsidR="00701334" w:rsidRDefault="00701334" w:rsidP="00805A52">
            <w:pPr>
              <w:spacing w:after="200" w:line="276" w:lineRule="auto"/>
              <w:contextualSpacing/>
              <w:jc w:val="center"/>
              <w:rPr>
                <w:rFonts w:ascii="Times New Roman" w:eastAsia="Calibri" w:hAnsi="Times New Roman"/>
                <w:sz w:val="20"/>
                <w:szCs w:val="20"/>
              </w:rPr>
            </w:pPr>
          </w:p>
          <w:p w14:paraId="75BB8127"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w:t>
            </w:r>
          </w:p>
        </w:tc>
        <w:tc>
          <w:tcPr>
            <w:tcW w:w="851" w:type="dxa"/>
            <w:tcBorders>
              <w:top w:val="single" w:sz="4" w:space="0" w:color="auto"/>
              <w:left w:val="nil"/>
              <w:bottom w:val="single" w:sz="4" w:space="0" w:color="auto"/>
              <w:right w:val="single" w:sz="4" w:space="0" w:color="auto"/>
            </w:tcBorders>
            <w:noWrap/>
            <w:vAlign w:val="center"/>
          </w:tcPr>
          <w:p w14:paraId="35569EF8"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IV</w:t>
            </w: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571D55DA"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1B736A28" w14:textId="77777777" w:rsidR="00701334" w:rsidRDefault="00701334" w:rsidP="00805A52">
            <w:pPr>
              <w:spacing w:line="276" w:lineRule="auto"/>
              <w:jc w:val="both"/>
              <w:rPr>
                <w:rFonts w:ascii="Times New Roman" w:eastAsia="Calibri" w:hAnsi="Times New Roman"/>
                <w:sz w:val="20"/>
                <w:szCs w:val="20"/>
              </w:rPr>
            </w:pPr>
            <w:r>
              <w:rPr>
                <w:rFonts w:ascii="Times New Roman" w:eastAsia="Calibri" w:hAnsi="Times New Roman"/>
                <w:bCs/>
                <w:sz w:val="20"/>
                <w:szCs w:val="20"/>
                <w:lang w:val="sr-Latn-BA"/>
              </w:rPr>
              <w:t>Crnogorska strana zahtijevala unošenje odred</w:t>
            </w:r>
            <w:r>
              <w:rPr>
                <w:rFonts w:ascii="Times New Roman" w:eastAsia="Calibri" w:hAnsi="Times New Roman"/>
                <w:bCs/>
                <w:sz w:val="20"/>
                <w:szCs w:val="20"/>
              </w:rPr>
              <w:t>bi</w:t>
            </w:r>
            <w:r>
              <w:rPr>
                <w:rFonts w:ascii="Times New Roman" w:eastAsia="Calibri" w:hAnsi="Times New Roman"/>
                <w:bCs/>
                <w:sz w:val="20"/>
                <w:szCs w:val="20"/>
                <w:lang w:val="sr-Latn-BA"/>
              </w:rPr>
              <w:t xml:space="preserve"> koje se odnose na saradnju po pitanju mladih. Novi prijedlog teksta upućen crnogorskoj strani. Nakon tog perioda upućeni mejlovi urgencije sa naše strane. Još uvijek se čekuje odgovor Crne Gore.</w:t>
            </w:r>
          </w:p>
        </w:tc>
      </w:tr>
      <w:tr w:rsidR="00701334" w14:paraId="6783CEF1" w14:textId="77777777" w:rsidTr="007D7673">
        <w:trPr>
          <w:gridAfter w:val="9"/>
          <w:wAfter w:w="9495" w:type="dxa"/>
          <w:trHeight w:val="960"/>
        </w:trPr>
        <w:tc>
          <w:tcPr>
            <w:tcW w:w="3379" w:type="dxa"/>
            <w:tcBorders>
              <w:top w:val="single" w:sz="4" w:space="0" w:color="auto"/>
              <w:left w:val="single" w:sz="8" w:space="0" w:color="auto"/>
              <w:bottom w:val="single" w:sz="4" w:space="0" w:color="auto"/>
              <w:right w:val="nil"/>
            </w:tcBorders>
          </w:tcPr>
          <w:p w14:paraId="149C0EEE" w14:textId="77777777" w:rsidR="00701334" w:rsidRDefault="00701334" w:rsidP="00805A52">
            <w:pPr>
              <w:spacing w:after="200" w:line="276" w:lineRule="auto"/>
              <w:rPr>
                <w:rFonts w:ascii="Times New Roman" w:eastAsia="Calibri" w:hAnsi="Times New Roman"/>
                <w:sz w:val="20"/>
                <w:szCs w:val="20"/>
              </w:rPr>
            </w:pPr>
            <w:r>
              <w:rPr>
                <w:rFonts w:ascii="Times New Roman" w:eastAsia="Calibri" w:hAnsi="Times New Roman"/>
                <w:sz w:val="20"/>
                <w:szCs w:val="20"/>
              </w:rPr>
              <w:t xml:space="preserve">5.1.2.4. </w:t>
            </w:r>
            <w:r>
              <w:rPr>
                <w:rFonts w:ascii="Times New Roman" w:hAnsi="Times New Roman"/>
                <w:sz w:val="20"/>
                <w:szCs w:val="20"/>
              </w:rPr>
              <w:t xml:space="preserve">Memorandum o razumijevanju o suradnji u području sporta između Ministarstva obrazovanja, nauke i sporta Republike Slovenije  i </w:t>
            </w:r>
            <w:r>
              <w:rPr>
                <w:rFonts w:ascii="Times New Roman" w:hAnsi="Times New Roman"/>
                <w:sz w:val="20"/>
                <w:szCs w:val="20"/>
              </w:rPr>
              <w:lastRenderedPageBreak/>
              <w:t xml:space="preserve">Ministarstva civilnih poslova Bosne i Hercegovine </w:t>
            </w:r>
          </w:p>
        </w:tc>
        <w:tc>
          <w:tcPr>
            <w:tcW w:w="1169" w:type="dxa"/>
            <w:tcBorders>
              <w:top w:val="single" w:sz="4" w:space="0" w:color="auto"/>
              <w:left w:val="single" w:sz="4" w:space="0" w:color="auto"/>
              <w:bottom w:val="single" w:sz="4" w:space="0" w:color="auto"/>
              <w:right w:val="single" w:sz="4" w:space="0" w:color="auto"/>
            </w:tcBorders>
          </w:tcPr>
          <w:p w14:paraId="41F57CEE" w14:textId="77777777" w:rsidR="00701334" w:rsidRDefault="00701334" w:rsidP="00805A52">
            <w:pPr>
              <w:spacing w:after="200" w:line="276" w:lineRule="auto"/>
              <w:contextualSpacing/>
              <w:jc w:val="center"/>
              <w:rPr>
                <w:rFonts w:ascii="Times New Roman" w:eastAsia="Calibri" w:hAnsi="Times New Roman"/>
                <w:sz w:val="20"/>
                <w:szCs w:val="20"/>
              </w:rPr>
            </w:pPr>
          </w:p>
          <w:p w14:paraId="01C68058"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tcPr>
          <w:p w14:paraId="37366731" w14:textId="77777777" w:rsidR="00701334" w:rsidRDefault="00701334" w:rsidP="00805A52">
            <w:pPr>
              <w:spacing w:after="200" w:line="276" w:lineRule="auto"/>
              <w:contextualSpacing/>
              <w:jc w:val="center"/>
              <w:rPr>
                <w:rFonts w:ascii="Times New Roman" w:eastAsia="Calibri" w:hAnsi="Times New Roman"/>
                <w:sz w:val="20"/>
                <w:szCs w:val="20"/>
              </w:rPr>
            </w:pPr>
          </w:p>
          <w:p w14:paraId="3D21979F"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Opisno</w:t>
            </w:r>
          </w:p>
        </w:tc>
        <w:tc>
          <w:tcPr>
            <w:tcW w:w="632" w:type="dxa"/>
            <w:tcBorders>
              <w:top w:val="single" w:sz="4" w:space="0" w:color="auto"/>
              <w:left w:val="nil"/>
              <w:bottom w:val="single" w:sz="4" w:space="0" w:color="auto"/>
              <w:right w:val="single" w:sz="4" w:space="0" w:color="auto"/>
            </w:tcBorders>
          </w:tcPr>
          <w:p w14:paraId="4CC290EB" w14:textId="77777777" w:rsidR="00701334" w:rsidRDefault="00701334" w:rsidP="00805A52">
            <w:pPr>
              <w:spacing w:after="200" w:line="276" w:lineRule="auto"/>
              <w:contextualSpacing/>
              <w:jc w:val="center"/>
              <w:rPr>
                <w:rFonts w:ascii="Times New Roman" w:eastAsia="Calibri" w:hAnsi="Times New Roman"/>
                <w:sz w:val="20"/>
                <w:szCs w:val="20"/>
              </w:rPr>
            </w:pPr>
          </w:p>
        </w:tc>
        <w:tc>
          <w:tcPr>
            <w:tcW w:w="1037" w:type="dxa"/>
            <w:tcBorders>
              <w:top w:val="single" w:sz="4" w:space="0" w:color="auto"/>
              <w:left w:val="nil"/>
              <w:bottom w:val="single" w:sz="4" w:space="0" w:color="auto"/>
              <w:right w:val="single" w:sz="4" w:space="0" w:color="auto"/>
            </w:tcBorders>
          </w:tcPr>
          <w:p w14:paraId="5F3E5F43" w14:textId="77777777" w:rsidR="00701334" w:rsidRDefault="00701334" w:rsidP="00805A52">
            <w:pPr>
              <w:spacing w:after="200" w:line="276" w:lineRule="auto"/>
              <w:contextualSpacing/>
              <w:jc w:val="center"/>
              <w:rPr>
                <w:rFonts w:ascii="Times New Roman" w:eastAsia="Calibri" w:hAnsi="Times New Roman"/>
                <w:sz w:val="20"/>
                <w:szCs w:val="20"/>
              </w:rPr>
            </w:pPr>
          </w:p>
          <w:p w14:paraId="76D969A6"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Uspješno</w:t>
            </w:r>
          </w:p>
        </w:tc>
        <w:tc>
          <w:tcPr>
            <w:tcW w:w="1200" w:type="dxa"/>
            <w:tcBorders>
              <w:top w:val="single" w:sz="4" w:space="0" w:color="auto"/>
              <w:left w:val="nil"/>
              <w:bottom w:val="single" w:sz="4" w:space="0" w:color="auto"/>
              <w:right w:val="single" w:sz="4" w:space="0" w:color="auto"/>
            </w:tcBorders>
          </w:tcPr>
          <w:p w14:paraId="0DB6FD1E" w14:textId="77777777" w:rsidR="00701334" w:rsidRDefault="00701334" w:rsidP="00805A52">
            <w:pPr>
              <w:spacing w:after="200" w:line="276" w:lineRule="auto"/>
              <w:contextualSpacing/>
              <w:jc w:val="center"/>
              <w:rPr>
                <w:rFonts w:ascii="Times New Roman" w:eastAsia="Calibri" w:hAnsi="Times New Roman"/>
                <w:sz w:val="20"/>
                <w:szCs w:val="20"/>
              </w:rPr>
            </w:pPr>
          </w:p>
          <w:p w14:paraId="40192C75"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Uspješno realizovano</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20CB6610"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36173A52" w14:textId="77777777" w:rsidR="00701334" w:rsidRDefault="00701334" w:rsidP="00805A52">
            <w:pPr>
              <w:spacing w:after="200" w:line="276" w:lineRule="auto"/>
              <w:contextualSpacing/>
              <w:jc w:val="center"/>
              <w:rPr>
                <w:rFonts w:ascii="Times New Roman" w:eastAsia="Calibri" w:hAnsi="Times New Roman"/>
                <w:sz w:val="20"/>
                <w:szCs w:val="20"/>
              </w:rPr>
            </w:pPr>
          </w:p>
          <w:p w14:paraId="342532B5"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30.000,00</w:t>
            </w:r>
          </w:p>
        </w:tc>
        <w:tc>
          <w:tcPr>
            <w:tcW w:w="1134" w:type="dxa"/>
            <w:tcBorders>
              <w:top w:val="nil"/>
              <w:left w:val="nil"/>
              <w:bottom w:val="single" w:sz="4" w:space="0" w:color="auto"/>
              <w:right w:val="single" w:sz="4" w:space="0" w:color="auto"/>
            </w:tcBorders>
            <w:shd w:val="clear" w:color="auto" w:fill="FFFFFF"/>
            <w:noWrap/>
          </w:tcPr>
          <w:p w14:paraId="12171835" w14:textId="77777777" w:rsidR="00701334" w:rsidRDefault="00701334" w:rsidP="00805A52">
            <w:pPr>
              <w:spacing w:after="200" w:line="276" w:lineRule="auto"/>
              <w:contextualSpacing/>
              <w:jc w:val="center"/>
              <w:rPr>
                <w:rFonts w:ascii="Times New Roman" w:eastAsia="Calibri" w:hAnsi="Times New Roman"/>
                <w:sz w:val="20"/>
                <w:szCs w:val="20"/>
              </w:rPr>
            </w:pPr>
          </w:p>
          <w:p w14:paraId="1B08638D"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30.000,00</w:t>
            </w:r>
          </w:p>
        </w:tc>
        <w:tc>
          <w:tcPr>
            <w:tcW w:w="851" w:type="dxa"/>
            <w:tcBorders>
              <w:top w:val="single" w:sz="4" w:space="0" w:color="auto"/>
              <w:left w:val="nil"/>
              <w:bottom w:val="single" w:sz="4" w:space="0" w:color="auto"/>
              <w:right w:val="single" w:sz="4" w:space="0" w:color="auto"/>
            </w:tcBorders>
            <w:noWrap/>
            <w:vAlign w:val="center"/>
          </w:tcPr>
          <w:p w14:paraId="2BDFD7D7"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IV</w:t>
            </w: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45680EC0"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IV</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440AA5B4" w14:textId="77777777" w:rsidR="00701334" w:rsidRDefault="00701334" w:rsidP="00805A52">
            <w:pPr>
              <w:spacing w:line="276" w:lineRule="auto"/>
              <w:rPr>
                <w:rFonts w:ascii="Times New Roman" w:eastAsia="Calibri" w:hAnsi="Times New Roman"/>
                <w:sz w:val="20"/>
                <w:szCs w:val="20"/>
              </w:rPr>
            </w:pPr>
            <w:r>
              <w:rPr>
                <w:rFonts w:ascii="Times New Roman" w:eastAsia="Calibri" w:hAnsi="Times New Roman"/>
                <w:sz w:val="20"/>
                <w:szCs w:val="20"/>
              </w:rPr>
              <w:t xml:space="preserve">Memorandum o razumijevanju o suradnji u području sporta između Ministarstva obrazovanja, nauke i </w:t>
            </w:r>
            <w:r>
              <w:rPr>
                <w:rFonts w:ascii="Times New Roman" w:eastAsia="Calibri" w:hAnsi="Times New Roman"/>
                <w:sz w:val="20"/>
                <w:szCs w:val="20"/>
              </w:rPr>
              <w:lastRenderedPageBreak/>
              <w:t>sporta Republike Slovenije i Ministarstva civilnih poslova Bosne i Hercegovine potpisan u Ljubljani dana 10.12.2019.godine.</w:t>
            </w:r>
          </w:p>
        </w:tc>
      </w:tr>
      <w:tr w:rsidR="00701334" w14:paraId="41539443" w14:textId="77777777" w:rsidTr="007D7673">
        <w:trPr>
          <w:gridAfter w:val="9"/>
          <w:wAfter w:w="9495" w:type="dxa"/>
          <w:trHeight w:val="960"/>
        </w:trPr>
        <w:tc>
          <w:tcPr>
            <w:tcW w:w="3379" w:type="dxa"/>
            <w:tcBorders>
              <w:top w:val="single" w:sz="4" w:space="0" w:color="auto"/>
              <w:left w:val="single" w:sz="8" w:space="0" w:color="auto"/>
              <w:bottom w:val="single" w:sz="4" w:space="0" w:color="auto"/>
              <w:right w:val="nil"/>
            </w:tcBorders>
          </w:tcPr>
          <w:p w14:paraId="46A6EA9D" w14:textId="77777777" w:rsidR="00701334" w:rsidRDefault="00701334" w:rsidP="00805A52">
            <w:pPr>
              <w:spacing w:after="200" w:line="276" w:lineRule="auto"/>
              <w:rPr>
                <w:rFonts w:ascii="Times New Roman" w:eastAsia="Calibri" w:hAnsi="Times New Roman"/>
                <w:sz w:val="20"/>
                <w:szCs w:val="20"/>
              </w:rPr>
            </w:pPr>
            <w:r>
              <w:rPr>
                <w:rFonts w:ascii="Times New Roman" w:hAnsi="Times New Roman"/>
                <w:sz w:val="20"/>
                <w:szCs w:val="20"/>
              </w:rPr>
              <w:lastRenderedPageBreak/>
              <w:t>5.1.2.5. Organizacija “Evropske sedmice sporta” i međunarodna saradnja sa Evropskom komisijom</w:t>
            </w:r>
          </w:p>
        </w:tc>
        <w:tc>
          <w:tcPr>
            <w:tcW w:w="1169" w:type="dxa"/>
            <w:tcBorders>
              <w:top w:val="single" w:sz="4" w:space="0" w:color="auto"/>
              <w:left w:val="single" w:sz="4" w:space="0" w:color="auto"/>
              <w:bottom w:val="single" w:sz="4" w:space="0" w:color="auto"/>
              <w:right w:val="single" w:sz="4" w:space="0" w:color="auto"/>
            </w:tcBorders>
          </w:tcPr>
          <w:p w14:paraId="0C835491" w14:textId="77777777" w:rsidR="00701334" w:rsidRDefault="00701334" w:rsidP="00805A52">
            <w:pPr>
              <w:spacing w:after="200" w:line="276" w:lineRule="auto"/>
              <w:contextualSpacing/>
              <w:jc w:val="center"/>
              <w:rPr>
                <w:rFonts w:ascii="Times New Roman" w:eastAsia="Calibri" w:hAnsi="Times New Roman"/>
                <w:sz w:val="20"/>
                <w:szCs w:val="20"/>
              </w:rPr>
            </w:pPr>
          </w:p>
          <w:p w14:paraId="254FF5C0"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tcPr>
          <w:p w14:paraId="07938DA3" w14:textId="77777777" w:rsidR="00701334" w:rsidRDefault="00701334" w:rsidP="00805A52">
            <w:pPr>
              <w:spacing w:after="200" w:line="276" w:lineRule="auto"/>
              <w:contextualSpacing/>
              <w:jc w:val="center"/>
              <w:rPr>
                <w:rFonts w:ascii="Times New Roman" w:eastAsia="Calibri" w:hAnsi="Times New Roman"/>
                <w:sz w:val="20"/>
                <w:szCs w:val="20"/>
              </w:rPr>
            </w:pPr>
          </w:p>
          <w:p w14:paraId="42AD533F"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Opisno</w:t>
            </w:r>
          </w:p>
        </w:tc>
        <w:tc>
          <w:tcPr>
            <w:tcW w:w="632" w:type="dxa"/>
            <w:tcBorders>
              <w:top w:val="single" w:sz="4" w:space="0" w:color="auto"/>
              <w:left w:val="nil"/>
              <w:bottom w:val="single" w:sz="4" w:space="0" w:color="auto"/>
              <w:right w:val="single" w:sz="4" w:space="0" w:color="auto"/>
            </w:tcBorders>
          </w:tcPr>
          <w:p w14:paraId="0E5F7819" w14:textId="77777777" w:rsidR="00701334" w:rsidRDefault="00701334" w:rsidP="00805A52">
            <w:pPr>
              <w:spacing w:after="200" w:line="276" w:lineRule="auto"/>
              <w:contextualSpacing/>
              <w:jc w:val="center"/>
              <w:rPr>
                <w:rFonts w:ascii="Times New Roman" w:eastAsia="Calibri" w:hAnsi="Times New Roman"/>
                <w:sz w:val="20"/>
                <w:szCs w:val="20"/>
              </w:rPr>
            </w:pPr>
          </w:p>
        </w:tc>
        <w:tc>
          <w:tcPr>
            <w:tcW w:w="1037" w:type="dxa"/>
            <w:tcBorders>
              <w:top w:val="single" w:sz="4" w:space="0" w:color="auto"/>
              <w:left w:val="nil"/>
              <w:bottom w:val="single" w:sz="4" w:space="0" w:color="auto"/>
              <w:right w:val="single" w:sz="4" w:space="0" w:color="auto"/>
            </w:tcBorders>
          </w:tcPr>
          <w:p w14:paraId="7F8F133F" w14:textId="77777777" w:rsidR="00701334" w:rsidRDefault="00701334" w:rsidP="00805A52">
            <w:pPr>
              <w:spacing w:after="200" w:line="276" w:lineRule="auto"/>
              <w:contextualSpacing/>
              <w:jc w:val="center"/>
              <w:rPr>
                <w:rFonts w:ascii="Times New Roman" w:eastAsia="Calibri" w:hAnsi="Times New Roman"/>
                <w:sz w:val="20"/>
                <w:szCs w:val="20"/>
              </w:rPr>
            </w:pPr>
          </w:p>
          <w:p w14:paraId="2EE2529F"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Uspješno</w:t>
            </w:r>
          </w:p>
        </w:tc>
        <w:tc>
          <w:tcPr>
            <w:tcW w:w="1200" w:type="dxa"/>
            <w:tcBorders>
              <w:top w:val="single" w:sz="4" w:space="0" w:color="auto"/>
              <w:left w:val="nil"/>
              <w:bottom w:val="single" w:sz="4" w:space="0" w:color="auto"/>
              <w:right w:val="single" w:sz="4" w:space="0" w:color="auto"/>
            </w:tcBorders>
          </w:tcPr>
          <w:p w14:paraId="3B88659E" w14:textId="77777777" w:rsidR="00701334" w:rsidRDefault="00701334" w:rsidP="00805A52">
            <w:pPr>
              <w:spacing w:after="200" w:line="276" w:lineRule="auto"/>
              <w:contextualSpacing/>
              <w:jc w:val="center"/>
              <w:rPr>
                <w:rFonts w:ascii="Times New Roman" w:eastAsia="Calibri" w:hAnsi="Times New Roman"/>
                <w:sz w:val="20"/>
                <w:szCs w:val="20"/>
              </w:rPr>
            </w:pPr>
          </w:p>
          <w:p w14:paraId="7AAF3FA7"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Uspješno realizovano</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3029E108"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51AAB105" w14:textId="77777777" w:rsidR="00701334" w:rsidRDefault="00701334" w:rsidP="00805A52">
            <w:pPr>
              <w:spacing w:after="200" w:line="276" w:lineRule="auto"/>
              <w:contextualSpacing/>
              <w:jc w:val="center"/>
              <w:rPr>
                <w:rFonts w:ascii="Times New Roman" w:eastAsia="Calibri" w:hAnsi="Times New Roman"/>
                <w:sz w:val="20"/>
                <w:szCs w:val="20"/>
              </w:rPr>
            </w:pPr>
          </w:p>
          <w:p w14:paraId="1C55E0BD"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20.000,00</w:t>
            </w:r>
          </w:p>
        </w:tc>
        <w:tc>
          <w:tcPr>
            <w:tcW w:w="1134" w:type="dxa"/>
            <w:tcBorders>
              <w:top w:val="nil"/>
              <w:left w:val="nil"/>
              <w:bottom w:val="single" w:sz="4" w:space="0" w:color="auto"/>
              <w:right w:val="single" w:sz="4" w:space="0" w:color="auto"/>
            </w:tcBorders>
            <w:shd w:val="clear" w:color="auto" w:fill="FFFFFF"/>
            <w:noWrap/>
          </w:tcPr>
          <w:p w14:paraId="259B76EC" w14:textId="77777777" w:rsidR="00701334" w:rsidRDefault="00701334" w:rsidP="00805A52">
            <w:pPr>
              <w:spacing w:after="200" w:line="276" w:lineRule="auto"/>
              <w:contextualSpacing/>
              <w:jc w:val="center"/>
              <w:rPr>
                <w:rFonts w:ascii="Times New Roman" w:eastAsia="Calibri" w:hAnsi="Times New Roman"/>
                <w:sz w:val="20"/>
                <w:szCs w:val="20"/>
              </w:rPr>
            </w:pPr>
          </w:p>
          <w:p w14:paraId="582E016B"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20.000,00</w:t>
            </w:r>
          </w:p>
        </w:tc>
        <w:tc>
          <w:tcPr>
            <w:tcW w:w="851" w:type="dxa"/>
            <w:tcBorders>
              <w:top w:val="single" w:sz="4" w:space="0" w:color="auto"/>
              <w:left w:val="nil"/>
              <w:bottom w:val="single" w:sz="4" w:space="0" w:color="auto"/>
              <w:right w:val="single" w:sz="4" w:space="0" w:color="auto"/>
            </w:tcBorders>
            <w:noWrap/>
            <w:vAlign w:val="center"/>
          </w:tcPr>
          <w:p w14:paraId="77F93CDC"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IV</w:t>
            </w: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2FA0BFB4"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IV</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44E738ED" w14:textId="77777777" w:rsidR="00701334" w:rsidRDefault="00701334" w:rsidP="00805A52">
            <w:pPr>
              <w:pStyle w:val="NoSpacing"/>
              <w:rPr>
                <w:rFonts w:ascii="Times New Roman" w:hAnsi="Times New Roman"/>
                <w:sz w:val="20"/>
                <w:szCs w:val="20"/>
              </w:rPr>
            </w:pPr>
            <w:r>
              <w:rPr>
                <w:rFonts w:ascii="Times New Roman" w:hAnsi="Times New Roman"/>
                <w:sz w:val="20"/>
                <w:szCs w:val="20"/>
              </w:rPr>
              <w:t>Organizacija “Evropske sedmice sporta” i međunarodna saradnja sa Evropskom komisijom organizirana u septembru 2019. godine.</w:t>
            </w:r>
          </w:p>
          <w:p w14:paraId="757FC272" w14:textId="77777777" w:rsidR="00701334" w:rsidRDefault="00701334" w:rsidP="00805A52">
            <w:pPr>
              <w:spacing w:line="276" w:lineRule="auto"/>
              <w:rPr>
                <w:rFonts w:ascii="Times New Roman" w:eastAsia="Calibri" w:hAnsi="Times New Roman"/>
                <w:sz w:val="20"/>
                <w:szCs w:val="20"/>
              </w:rPr>
            </w:pPr>
          </w:p>
        </w:tc>
      </w:tr>
      <w:tr w:rsidR="00701334" w14:paraId="05ABAF8D" w14:textId="77777777" w:rsidTr="007D7673">
        <w:trPr>
          <w:gridAfter w:val="9"/>
          <w:wAfter w:w="9495" w:type="dxa"/>
          <w:trHeight w:val="960"/>
        </w:trPr>
        <w:tc>
          <w:tcPr>
            <w:tcW w:w="3379" w:type="dxa"/>
            <w:tcBorders>
              <w:top w:val="single" w:sz="4" w:space="0" w:color="auto"/>
              <w:left w:val="single" w:sz="8" w:space="0" w:color="auto"/>
              <w:bottom w:val="single" w:sz="4" w:space="0" w:color="auto"/>
              <w:right w:val="nil"/>
            </w:tcBorders>
          </w:tcPr>
          <w:p w14:paraId="3E6BAA21" w14:textId="77777777" w:rsidR="00701334" w:rsidRDefault="00701334" w:rsidP="00805A52">
            <w:pPr>
              <w:spacing w:after="200" w:line="276" w:lineRule="auto"/>
              <w:rPr>
                <w:rFonts w:ascii="Times New Roman" w:hAnsi="Times New Roman"/>
                <w:sz w:val="20"/>
                <w:szCs w:val="20"/>
              </w:rPr>
            </w:pPr>
            <w:r>
              <w:rPr>
                <w:rFonts w:ascii="Times New Roman" w:hAnsi="Times New Roman"/>
                <w:sz w:val="20"/>
                <w:szCs w:val="20"/>
              </w:rPr>
              <w:t>5.1.2.6. Memorandum o razumijevanju o suradnji u području sporta između Ministarstva ljudskih kapaciteta Mađarske i Ministarstva civilnih poslova Bosne i Hercegovine</w:t>
            </w:r>
          </w:p>
        </w:tc>
        <w:tc>
          <w:tcPr>
            <w:tcW w:w="1169" w:type="dxa"/>
            <w:tcBorders>
              <w:top w:val="single" w:sz="4" w:space="0" w:color="auto"/>
              <w:left w:val="single" w:sz="4" w:space="0" w:color="auto"/>
              <w:bottom w:val="single" w:sz="4" w:space="0" w:color="auto"/>
              <w:right w:val="single" w:sz="4" w:space="0" w:color="auto"/>
            </w:tcBorders>
          </w:tcPr>
          <w:p w14:paraId="436A7B05" w14:textId="77777777" w:rsidR="00701334" w:rsidRDefault="00701334" w:rsidP="00805A52">
            <w:pPr>
              <w:spacing w:after="200" w:line="276" w:lineRule="auto"/>
              <w:contextualSpacing/>
              <w:jc w:val="center"/>
              <w:rPr>
                <w:rFonts w:ascii="Times New Roman" w:eastAsia="Calibri" w:hAnsi="Times New Roman"/>
                <w:sz w:val="20"/>
                <w:szCs w:val="20"/>
              </w:rPr>
            </w:pPr>
          </w:p>
          <w:p w14:paraId="66FE5025"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Sektor za sport</w:t>
            </w:r>
          </w:p>
        </w:tc>
        <w:tc>
          <w:tcPr>
            <w:tcW w:w="895" w:type="dxa"/>
            <w:tcBorders>
              <w:top w:val="single" w:sz="4" w:space="0" w:color="auto"/>
              <w:left w:val="nil"/>
              <w:bottom w:val="single" w:sz="4" w:space="0" w:color="auto"/>
              <w:right w:val="single" w:sz="4" w:space="0" w:color="auto"/>
            </w:tcBorders>
          </w:tcPr>
          <w:p w14:paraId="455599C5" w14:textId="77777777" w:rsidR="00701334" w:rsidRDefault="00701334" w:rsidP="00805A52">
            <w:pPr>
              <w:spacing w:after="200" w:line="276" w:lineRule="auto"/>
              <w:contextualSpacing/>
              <w:jc w:val="center"/>
              <w:rPr>
                <w:rFonts w:ascii="Times New Roman" w:eastAsia="Calibri" w:hAnsi="Times New Roman"/>
                <w:sz w:val="20"/>
                <w:szCs w:val="20"/>
              </w:rPr>
            </w:pPr>
          </w:p>
          <w:p w14:paraId="7FF8FDD8"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Opisno</w:t>
            </w:r>
          </w:p>
        </w:tc>
        <w:tc>
          <w:tcPr>
            <w:tcW w:w="632" w:type="dxa"/>
            <w:tcBorders>
              <w:top w:val="single" w:sz="4" w:space="0" w:color="auto"/>
              <w:left w:val="nil"/>
              <w:bottom w:val="single" w:sz="4" w:space="0" w:color="auto"/>
              <w:right w:val="single" w:sz="4" w:space="0" w:color="auto"/>
            </w:tcBorders>
          </w:tcPr>
          <w:p w14:paraId="0E2F3B29" w14:textId="77777777" w:rsidR="00701334" w:rsidRDefault="00701334" w:rsidP="00805A52">
            <w:pPr>
              <w:spacing w:after="200" w:line="276" w:lineRule="auto"/>
              <w:contextualSpacing/>
              <w:jc w:val="center"/>
              <w:rPr>
                <w:rFonts w:ascii="Times New Roman" w:eastAsia="Calibri" w:hAnsi="Times New Roman"/>
                <w:sz w:val="20"/>
                <w:szCs w:val="20"/>
              </w:rPr>
            </w:pPr>
          </w:p>
        </w:tc>
        <w:tc>
          <w:tcPr>
            <w:tcW w:w="1037" w:type="dxa"/>
            <w:tcBorders>
              <w:top w:val="single" w:sz="4" w:space="0" w:color="auto"/>
              <w:left w:val="nil"/>
              <w:bottom w:val="single" w:sz="4" w:space="0" w:color="auto"/>
              <w:right w:val="single" w:sz="4" w:space="0" w:color="auto"/>
            </w:tcBorders>
          </w:tcPr>
          <w:p w14:paraId="44FD58C1" w14:textId="77777777" w:rsidR="00701334" w:rsidRDefault="00701334" w:rsidP="00805A52">
            <w:pPr>
              <w:spacing w:after="200" w:line="276" w:lineRule="auto"/>
              <w:contextualSpacing/>
              <w:jc w:val="center"/>
              <w:rPr>
                <w:rFonts w:ascii="Times New Roman" w:eastAsia="Calibri" w:hAnsi="Times New Roman"/>
                <w:sz w:val="20"/>
                <w:szCs w:val="20"/>
              </w:rPr>
            </w:pPr>
          </w:p>
          <w:p w14:paraId="4642BB2E"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Uspješno</w:t>
            </w:r>
          </w:p>
        </w:tc>
        <w:tc>
          <w:tcPr>
            <w:tcW w:w="1200" w:type="dxa"/>
            <w:tcBorders>
              <w:top w:val="single" w:sz="4" w:space="0" w:color="auto"/>
              <w:left w:val="nil"/>
              <w:bottom w:val="single" w:sz="4" w:space="0" w:color="auto"/>
              <w:right w:val="single" w:sz="4" w:space="0" w:color="auto"/>
            </w:tcBorders>
          </w:tcPr>
          <w:p w14:paraId="0913B01A" w14:textId="77777777" w:rsidR="00701334" w:rsidRDefault="00701334" w:rsidP="00805A52">
            <w:pPr>
              <w:spacing w:after="200" w:line="276" w:lineRule="auto"/>
              <w:contextualSpacing/>
              <w:jc w:val="center"/>
              <w:rPr>
                <w:rFonts w:ascii="Times New Roman" w:eastAsia="Calibri" w:hAnsi="Times New Roman"/>
                <w:sz w:val="20"/>
                <w:szCs w:val="20"/>
              </w:rPr>
            </w:pPr>
          </w:p>
          <w:p w14:paraId="5357877F"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Nije realizovano</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5FF5F9DD" w14:textId="77777777" w:rsidR="00701334" w:rsidRDefault="00701334" w:rsidP="00805A52">
            <w:pPr>
              <w:spacing w:line="276" w:lineRule="auto"/>
              <w:jc w:val="center"/>
              <w:rPr>
                <w:rFonts w:ascii="Times New Roman" w:eastAsia="Calibri" w:hAnsi="Times New Roman"/>
                <w:bCs/>
                <w:sz w:val="20"/>
                <w:szCs w:val="20"/>
              </w:rPr>
            </w:pPr>
            <w:r>
              <w:rPr>
                <w:rFonts w:ascii="Times New Roman" w:eastAsia="Calibri" w:hAnsi="Times New Roman"/>
                <w:bCs/>
                <w:sz w:val="20"/>
                <w:szCs w:val="20"/>
              </w:rPr>
              <w:t>Budžet</w:t>
            </w:r>
          </w:p>
        </w:tc>
        <w:tc>
          <w:tcPr>
            <w:tcW w:w="1052" w:type="dxa"/>
            <w:tcBorders>
              <w:top w:val="nil"/>
              <w:left w:val="nil"/>
              <w:bottom w:val="single" w:sz="4" w:space="0" w:color="auto"/>
              <w:right w:val="single" w:sz="4" w:space="0" w:color="auto"/>
            </w:tcBorders>
            <w:shd w:val="clear" w:color="auto" w:fill="FFFFFF"/>
            <w:noWrap/>
          </w:tcPr>
          <w:p w14:paraId="7A7F6E3F" w14:textId="77777777" w:rsidR="00701334" w:rsidRDefault="00701334" w:rsidP="00805A52">
            <w:pPr>
              <w:spacing w:after="200" w:line="276" w:lineRule="auto"/>
              <w:contextualSpacing/>
              <w:jc w:val="center"/>
              <w:rPr>
                <w:rFonts w:ascii="Times New Roman" w:eastAsia="Calibri" w:hAnsi="Times New Roman"/>
                <w:sz w:val="20"/>
                <w:szCs w:val="20"/>
              </w:rPr>
            </w:pPr>
          </w:p>
          <w:p w14:paraId="05B5545C"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30.000,00</w:t>
            </w:r>
          </w:p>
        </w:tc>
        <w:tc>
          <w:tcPr>
            <w:tcW w:w="1134" w:type="dxa"/>
            <w:tcBorders>
              <w:top w:val="nil"/>
              <w:left w:val="nil"/>
              <w:bottom w:val="single" w:sz="4" w:space="0" w:color="auto"/>
              <w:right w:val="single" w:sz="4" w:space="0" w:color="auto"/>
            </w:tcBorders>
            <w:shd w:val="clear" w:color="auto" w:fill="FFFFFF"/>
            <w:noWrap/>
          </w:tcPr>
          <w:p w14:paraId="18720F70" w14:textId="77777777" w:rsidR="00701334" w:rsidRDefault="00701334" w:rsidP="00805A52">
            <w:pPr>
              <w:spacing w:after="200" w:line="276" w:lineRule="auto"/>
              <w:contextualSpacing/>
              <w:jc w:val="center"/>
              <w:rPr>
                <w:rFonts w:ascii="Times New Roman" w:eastAsia="Calibri" w:hAnsi="Times New Roman"/>
                <w:sz w:val="20"/>
                <w:szCs w:val="20"/>
              </w:rPr>
            </w:pPr>
          </w:p>
          <w:p w14:paraId="6AC6F023" w14:textId="77777777" w:rsidR="00701334" w:rsidRDefault="00701334" w:rsidP="00805A52">
            <w:pPr>
              <w:spacing w:after="200" w:line="276" w:lineRule="auto"/>
              <w:contextualSpacing/>
              <w:jc w:val="center"/>
              <w:rPr>
                <w:rFonts w:ascii="Times New Roman" w:eastAsia="Calibri" w:hAnsi="Times New Roman"/>
                <w:sz w:val="20"/>
                <w:szCs w:val="20"/>
              </w:rPr>
            </w:pPr>
            <w:r>
              <w:rPr>
                <w:rFonts w:ascii="Times New Roman" w:eastAsia="Calibri" w:hAnsi="Times New Roman"/>
                <w:sz w:val="20"/>
                <w:szCs w:val="20"/>
              </w:rPr>
              <w:t>30.000,00</w:t>
            </w:r>
          </w:p>
        </w:tc>
        <w:tc>
          <w:tcPr>
            <w:tcW w:w="851" w:type="dxa"/>
            <w:tcBorders>
              <w:top w:val="single" w:sz="4" w:space="0" w:color="auto"/>
              <w:left w:val="nil"/>
              <w:bottom w:val="single" w:sz="4" w:space="0" w:color="auto"/>
              <w:right w:val="single" w:sz="4" w:space="0" w:color="auto"/>
            </w:tcBorders>
            <w:noWrap/>
            <w:vAlign w:val="center"/>
          </w:tcPr>
          <w:p w14:paraId="6CF74E3F" w14:textId="77777777" w:rsidR="00701334" w:rsidRDefault="00701334" w:rsidP="00805A52">
            <w:pPr>
              <w:spacing w:after="200"/>
              <w:jc w:val="center"/>
              <w:rPr>
                <w:rFonts w:ascii="Times New Roman" w:eastAsia="Calibri" w:hAnsi="Times New Roman"/>
                <w:sz w:val="20"/>
                <w:szCs w:val="20"/>
              </w:rPr>
            </w:pPr>
            <w:r>
              <w:rPr>
                <w:rFonts w:ascii="Times New Roman" w:eastAsia="Calibri" w:hAnsi="Times New Roman"/>
                <w:sz w:val="20"/>
                <w:szCs w:val="20"/>
              </w:rPr>
              <w:t>IV</w:t>
            </w:r>
          </w:p>
        </w:tc>
        <w:tc>
          <w:tcPr>
            <w:tcW w:w="874" w:type="dxa"/>
            <w:tcBorders>
              <w:top w:val="single" w:sz="4" w:space="0" w:color="auto"/>
              <w:left w:val="nil"/>
              <w:bottom w:val="single" w:sz="4" w:space="0" w:color="auto"/>
              <w:right w:val="single" w:sz="4" w:space="0" w:color="auto"/>
            </w:tcBorders>
            <w:shd w:val="clear" w:color="auto" w:fill="FFFFFF"/>
            <w:noWrap/>
            <w:vAlign w:val="center"/>
          </w:tcPr>
          <w:p w14:paraId="6681B780" w14:textId="77777777" w:rsidR="00701334" w:rsidRDefault="00701334" w:rsidP="00805A52">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14:paraId="1969AA01" w14:textId="77777777" w:rsidR="00701334" w:rsidRDefault="00701334" w:rsidP="00805A52">
            <w:pPr>
              <w:spacing w:after="200" w:line="276" w:lineRule="auto"/>
              <w:rPr>
                <w:rFonts w:ascii="Times New Roman" w:eastAsia="Calibri" w:hAnsi="Times New Roman"/>
                <w:sz w:val="20"/>
                <w:szCs w:val="20"/>
              </w:rPr>
            </w:pPr>
            <w:r>
              <w:rPr>
                <w:rFonts w:ascii="Times New Roman" w:eastAsia="Calibri" w:hAnsi="Times New Roman"/>
                <w:bCs/>
                <w:sz w:val="20"/>
                <w:szCs w:val="20"/>
                <w:lang w:val="sr-Latn-BA"/>
              </w:rPr>
              <w:t>Ministarstvo porodice, omladine i sporta RS-a</w:t>
            </w:r>
            <w:r>
              <w:rPr>
                <w:rFonts w:ascii="Times New Roman" w:eastAsia="Calibri" w:hAnsi="Times New Roman"/>
                <w:sz w:val="20"/>
                <w:szCs w:val="20"/>
                <w:lang w:val="sr-Latn-BA"/>
              </w:rPr>
              <w:t xml:space="preserve"> </w:t>
            </w:r>
            <w:r>
              <w:rPr>
                <w:rFonts w:ascii="Times New Roman" w:eastAsia="Calibri" w:hAnsi="Times New Roman"/>
                <w:bCs/>
                <w:sz w:val="20"/>
                <w:szCs w:val="20"/>
                <w:lang w:val="sr-Latn-BA"/>
              </w:rPr>
              <w:t>nije dostavilo mišljenje na nacrt Memoranduma</w:t>
            </w:r>
            <w:r>
              <w:rPr>
                <w:rFonts w:ascii="Times New Roman" w:eastAsia="Calibri" w:hAnsi="Times New Roman"/>
                <w:sz w:val="20"/>
                <w:szCs w:val="20"/>
                <w:lang w:val="sr-Latn-BA"/>
              </w:rPr>
              <w:t xml:space="preserve">. Ostala nadležna ministarstva su dostavila mišljenja. Prije upućivanja na VM još jednom su RS-u dostavljene urgencije. </w:t>
            </w:r>
          </w:p>
        </w:tc>
      </w:tr>
    </w:tbl>
    <w:p w14:paraId="17773499" w14:textId="77777777" w:rsidR="00701334" w:rsidRPr="00491C6F" w:rsidRDefault="00701334" w:rsidP="00793ED0">
      <w:pPr>
        <w:rPr>
          <w:rFonts w:ascii="Times New Roman" w:hAnsi="Times New Roman"/>
          <w:sz w:val="28"/>
          <w:szCs w:val="28"/>
        </w:rPr>
      </w:pPr>
    </w:p>
    <w:p w14:paraId="505A1BA8" w14:textId="77777777" w:rsidR="00983369" w:rsidRPr="00491C6F" w:rsidRDefault="00983369" w:rsidP="0010580A">
      <w:pPr>
        <w:jc w:val="both"/>
        <w:rPr>
          <w:rFonts w:ascii="Times New Roman" w:hAnsi="Times New Roman"/>
        </w:rPr>
        <w:sectPr w:rsidR="00983369" w:rsidRPr="00491C6F" w:rsidSect="00B40CA6">
          <w:type w:val="oddPage"/>
          <w:pgSz w:w="16838" w:h="11906" w:orient="landscape" w:code="9"/>
          <w:pgMar w:top="1134" w:right="1134" w:bottom="1134" w:left="1134" w:header="709" w:footer="709" w:gutter="0"/>
          <w:cols w:space="708"/>
          <w:docGrid w:linePitch="360"/>
        </w:sectPr>
      </w:pPr>
    </w:p>
    <w:tbl>
      <w:tblPr>
        <w:tblpPr w:leftFromText="180" w:rightFromText="180" w:vertAnchor="text" w:horzAnchor="margin" w:tblpXSpec="center" w:tblpY="95"/>
        <w:tblW w:w="15603" w:type="dxa"/>
        <w:tblLayout w:type="fixed"/>
        <w:tblLook w:val="04A0" w:firstRow="1" w:lastRow="0" w:firstColumn="1" w:lastColumn="0" w:noHBand="0" w:noVBand="1"/>
      </w:tblPr>
      <w:tblGrid>
        <w:gridCol w:w="2704"/>
        <w:gridCol w:w="1134"/>
        <w:gridCol w:w="850"/>
        <w:gridCol w:w="851"/>
        <w:gridCol w:w="948"/>
        <w:gridCol w:w="44"/>
        <w:gridCol w:w="992"/>
        <w:gridCol w:w="992"/>
        <w:gridCol w:w="993"/>
        <w:gridCol w:w="992"/>
        <w:gridCol w:w="1134"/>
        <w:gridCol w:w="1583"/>
        <w:gridCol w:w="2386"/>
      </w:tblGrid>
      <w:tr w:rsidR="00D8677A" w:rsidRPr="0090176C" w14:paraId="0A202A64" w14:textId="77777777" w:rsidTr="00D8677A">
        <w:trPr>
          <w:trHeight w:val="447"/>
        </w:trPr>
        <w:tc>
          <w:tcPr>
            <w:tcW w:w="15603" w:type="dxa"/>
            <w:gridSpan w:val="13"/>
            <w:tcBorders>
              <w:top w:val="single" w:sz="8" w:space="0" w:color="auto"/>
              <w:left w:val="single" w:sz="8" w:space="0" w:color="auto"/>
              <w:bottom w:val="single" w:sz="4" w:space="0" w:color="auto"/>
              <w:right w:val="single" w:sz="8" w:space="0" w:color="000000"/>
            </w:tcBorders>
            <w:shd w:val="clear" w:color="000000" w:fill="76933C"/>
            <w:noWrap/>
            <w:vAlign w:val="center"/>
            <w:hideMark/>
          </w:tcPr>
          <w:p w14:paraId="2FD7F008" w14:textId="77777777" w:rsidR="00D8677A" w:rsidRPr="0090176C" w:rsidRDefault="00D8677A" w:rsidP="00D8677A">
            <w:pPr>
              <w:spacing w:after="200" w:line="276" w:lineRule="auto"/>
              <w:rPr>
                <w:rFonts w:ascii="Times New Roman" w:eastAsia="Calibri" w:hAnsi="Times New Roman"/>
                <w:b/>
                <w:bCs/>
                <w:sz w:val="18"/>
                <w:szCs w:val="20"/>
                <w:lang w:val="en-GB"/>
              </w:rPr>
            </w:pPr>
            <w:r w:rsidRPr="0090176C">
              <w:rPr>
                <w:rFonts w:ascii="Times New Roman" w:eastAsia="Calibri" w:hAnsi="Times New Roman"/>
                <w:b/>
                <w:bCs/>
                <w:sz w:val="18"/>
                <w:szCs w:val="20"/>
                <w:lang w:val="en-GB"/>
              </w:rPr>
              <w:lastRenderedPageBreak/>
              <w:t>II – IZVJEŠTAJ O PROVOĐENJU AKCIONOG PLANA GODIŠNJEG PROGRAMA RADA MINISTARSTVA CIVILNIH POSLOVA BiH</w:t>
            </w:r>
          </w:p>
        </w:tc>
      </w:tr>
      <w:tr w:rsidR="00D8677A" w:rsidRPr="0090176C" w14:paraId="1A1AEAA1" w14:textId="77777777" w:rsidTr="00D8677A">
        <w:trPr>
          <w:trHeight w:val="192"/>
        </w:trPr>
        <w:tc>
          <w:tcPr>
            <w:tcW w:w="15603" w:type="dxa"/>
            <w:gridSpan w:val="13"/>
            <w:tcBorders>
              <w:top w:val="single" w:sz="4" w:space="0" w:color="auto"/>
              <w:left w:val="single" w:sz="8" w:space="0" w:color="auto"/>
              <w:bottom w:val="single" w:sz="4" w:space="0" w:color="auto"/>
              <w:right w:val="single" w:sz="8" w:space="0" w:color="000000"/>
            </w:tcBorders>
            <w:shd w:val="clear" w:color="auto" w:fill="auto"/>
            <w:noWrap/>
          </w:tcPr>
          <w:p w14:paraId="0F06FCBF" w14:textId="77777777" w:rsidR="00D8677A" w:rsidRPr="0090176C" w:rsidRDefault="00D8677A" w:rsidP="00D8677A">
            <w:pPr>
              <w:spacing w:after="200" w:line="276" w:lineRule="auto"/>
              <w:rPr>
                <w:rFonts w:ascii="Times New Roman" w:eastAsia="Calibri" w:hAnsi="Times New Roman"/>
                <w:bCs/>
                <w:sz w:val="18"/>
                <w:szCs w:val="20"/>
              </w:rPr>
            </w:pPr>
            <w:r w:rsidRPr="0090176C">
              <w:rPr>
                <w:rFonts w:ascii="Times New Roman" w:eastAsia="Calibri" w:hAnsi="Times New Roman"/>
                <w:b/>
                <w:bCs/>
                <w:sz w:val="18"/>
                <w:szCs w:val="20"/>
              </w:rPr>
              <w:t>Opći cilj/principia razvoja: : Održiv rast</w:t>
            </w:r>
          </w:p>
        </w:tc>
      </w:tr>
      <w:tr w:rsidR="00D8677A" w:rsidRPr="0090176C" w14:paraId="6488A23A" w14:textId="77777777" w:rsidTr="00D8677A">
        <w:trPr>
          <w:trHeight w:val="196"/>
        </w:trPr>
        <w:tc>
          <w:tcPr>
            <w:tcW w:w="15603" w:type="dxa"/>
            <w:gridSpan w:val="13"/>
            <w:tcBorders>
              <w:top w:val="single" w:sz="4" w:space="0" w:color="auto"/>
              <w:left w:val="single" w:sz="8" w:space="0" w:color="auto"/>
              <w:bottom w:val="single" w:sz="4" w:space="0" w:color="auto"/>
              <w:right w:val="single" w:sz="8" w:space="0" w:color="000000"/>
            </w:tcBorders>
            <w:shd w:val="clear" w:color="auto" w:fill="auto"/>
            <w:noWrap/>
          </w:tcPr>
          <w:p w14:paraId="15A7E1A8" w14:textId="77777777" w:rsidR="00D8677A" w:rsidRPr="0090176C" w:rsidRDefault="00D8677A" w:rsidP="00D8677A">
            <w:pPr>
              <w:spacing w:after="200" w:line="276" w:lineRule="auto"/>
              <w:rPr>
                <w:rFonts w:ascii="Times New Roman" w:eastAsia="Calibri" w:hAnsi="Times New Roman"/>
                <w:b/>
                <w:bCs/>
                <w:sz w:val="18"/>
                <w:szCs w:val="20"/>
              </w:rPr>
            </w:pPr>
            <w:r w:rsidRPr="0090176C">
              <w:rPr>
                <w:rFonts w:ascii="Times New Roman" w:eastAsia="Calibri" w:hAnsi="Times New Roman"/>
                <w:b/>
                <w:bCs/>
                <w:sz w:val="18"/>
                <w:szCs w:val="20"/>
              </w:rPr>
              <w:t>Strateški cilj: Poboljšanje upravljanja okolišem i razvoj infrastrukture uz povećanje otpornosti na klimatske promjene</w:t>
            </w:r>
          </w:p>
        </w:tc>
      </w:tr>
      <w:tr w:rsidR="00D8677A" w:rsidRPr="0090176C" w14:paraId="52B3410E" w14:textId="77777777" w:rsidTr="00D8677A">
        <w:trPr>
          <w:trHeight w:val="480"/>
        </w:trPr>
        <w:tc>
          <w:tcPr>
            <w:tcW w:w="15603" w:type="dxa"/>
            <w:gridSpan w:val="13"/>
            <w:tcBorders>
              <w:top w:val="single" w:sz="4" w:space="0" w:color="auto"/>
              <w:left w:val="single" w:sz="8" w:space="0" w:color="auto"/>
              <w:bottom w:val="single" w:sz="4" w:space="0" w:color="auto"/>
              <w:right w:val="single" w:sz="8" w:space="0" w:color="000000"/>
            </w:tcBorders>
            <w:shd w:val="clear" w:color="auto" w:fill="auto"/>
          </w:tcPr>
          <w:p w14:paraId="68C46DC0" w14:textId="77777777" w:rsidR="00D8677A" w:rsidRPr="0090176C" w:rsidRDefault="00D8677A" w:rsidP="00D8677A">
            <w:pPr>
              <w:spacing w:after="200" w:line="276" w:lineRule="auto"/>
              <w:rPr>
                <w:rFonts w:ascii="Times New Roman" w:eastAsia="Calibri" w:hAnsi="Times New Roman"/>
                <w:b/>
                <w:bCs/>
                <w:sz w:val="18"/>
                <w:szCs w:val="20"/>
              </w:rPr>
            </w:pPr>
            <w:r w:rsidRPr="0090176C">
              <w:rPr>
                <w:rFonts w:ascii="Times New Roman" w:eastAsia="Calibri" w:hAnsi="Times New Roman"/>
                <w:b/>
                <w:bCs/>
                <w:sz w:val="18"/>
                <w:szCs w:val="20"/>
              </w:rPr>
              <w:t xml:space="preserve">Srednjoročni cilj: </w:t>
            </w:r>
            <w:r w:rsidRPr="0090176C">
              <w:rPr>
                <w:rFonts w:ascii="Times New Roman" w:eastAsia="Calibri" w:hAnsi="Times New Roman"/>
                <w:b/>
                <w:bCs/>
                <w:sz w:val="18"/>
                <w:szCs w:val="20"/>
                <w:lang w:val="fr-FR"/>
              </w:rPr>
              <w:t>Urediti državnu granicu BiH</w:t>
            </w:r>
          </w:p>
        </w:tc>
      </w:tr>
      <w:tr w:rsidR="00D8677A" w:rsidRPr="0090176C" w14:paraId="6E113413" w14:textId="77777777" w:rsidTr="00D8677A">
        <w:trPr>
          <w:trHeight w:val="182"/>
        </w:trPr>
        <w:tc>
          <w:tcPr>
            <w:tcW w:w="15603" w:type="dxa"/>
            <w:gridSpan w:val="13"/>
            <w:tcBorders>
              <w:top w:val="single" w:sz="4" w:space="0" w:color="auto"/>
              <w:left w:val="single" w:sz="8" w:space="0" w:color="auto"/>
              <w:bottom w:val="single" w:sz="8" w:space="0" w:color="auto"/>
              <w:right w:val="single" w:sz="8" w:space="0" w:color="000000"/>
            </w:tcBorders>
            <w:shd w:val="clear" w:color="auto" w:fill="auto"/>
          </w:tcPr>
          <w:p w14:paraId="41D39BEA" w14:textId="77777777" w:rsidR="00D8677A" w:rsidRPr="0090176C" w:rsidRDefault="00D8677A" w:rsidP="00D8677A">
            <w:pPr>
              <w:spacing w:after="200" w:line="276" w:lineRule="auto"/>
              <w:rPr>
                <w:rFonts w:ascii="Times New Roman" w:eastAsia="Calibri" w:hAnsi="Times New Roman"/>
                <w:b/>
                <w:bCs/>
                <w:sz w:val="18"/>
                <w:szCs w:val="20"/>
              </w:rPr>
            </w:pPr>
            <w:r w:rsidRPr="0090176C">
              <w:rPr>
                <w:rFonts w:ascii="Times New Roman" w:eastAsia="Calibri" w:hAnsi="Times New Roman"/>
                <w:b/>
                <w:bCs/>
                <w:sz w:val="18"/>
                <w:szCs w:val="20"/>
              </w:rPr>
              <w:t xml:space="preserve">Specifični cilj: </w:t>
            </w:r>
            <w:r w:rsidRPr="0090176C">
              <w:rPr>
                <w:rFonts w:ascii="Times New Roman" w:eastAsia="Calibri" w:hAnsi="Times New Roman"/>
                <w:b/>
                <w:bCs/>
                <w:sz w:val="18"/>
                <w:szCs w:val="20"/>
                <w:lang w:val="fr-FR"/>
              </w:rPr>
              <w:t>Razvijanje efikasnog modela za koordinaciju aktivnosti na uređenju državne granice BiH</w:t>
            </w:r>
          </w:p>
        </w:tc>
      </w:tr>
      <w:tr w:rsidR="00D8677A" w:rsidRPr="0090176C" w14:paraId="14632309" w14:textId="77777777" w:rsidTr="00D8677A">
        <w:trPr>
          <w:trHeight w:val="255"/>
        </w:trPr>
        <w:tc>
          <w:tcPr>
            <w:tcW w:w="2704" w:type="dxa"/>
            <w:vMerge w:val="restart"/>
            <w:tcBorders>
              <w:top w:val="nil"/>
              <w:left w:val="single" w:sz="8" w:space="0" w:color="auto"/>
              <w:bottom w:val="single" w:sz="4" w:space="0" w:color="auto"/>
              <w:right w:val="single" w:sz="4" w:space="0" w:color="auto"/>
            </w:tcBorders>
            <w:shd w:val="clear" w:color="000000" w:fill="C4D79B"/>
            <w:vAlign w:val="center"/>
            <w:hideMark/>
          </w:tcPr>
          <w:p w14:paraId="2507B577" w14:textId="77777777" w:rsidR="00D8677A" w:rsidRPr="0090176C" w:rsidRDefault="00D8677A" w:rsidP="00D8677A">
            <w:pPr>
              <w:spacing w:after="200" w:line="276" w:lineRule="auto"/>
              <w:rPr>
                <w:rFonts w:ascii="Times New Roman" w:eastAsia="Calibri" w:hAnsi="Times New Roman"/>
                <w:b/>
                <w:bCs/>
                <w:sz w:val="18"/>
                <w:szCs w:val="20"/>
                <w:lang w:val="en-GB"/>
              </w:rPr>
            </w:pPr>
            <w:r w:rsidRPr="0090176C">
              <w:rPr>
                <w:rFonts w:ascii="Times New Roman" w:eastAsia="Calibri" w:hAnsi="Times New Roman"/>
                <w:b/>
                <w:bCs/>
                <w:sz w:val="18"/>
                <w:szCs w:val="20"/>
                <w:lang w:val="en-GB"/>
              </w:rPr>
              <w:t>Programi, projekti i aktivnosti</w:t>
            </w:r>
          </w:p>
        </w:tc>
        <w:tc>
          <w:tcPr>
            <w:tcW w:w="1134" w:type="dxa"/>
            <w:vMerge w:val="restart"/>
            <w:tcBorders>
              <w:top w:val="nil"/>
              <w:left w:val="single" w:sz="4" w:space="0" w:color="auto"/>
              <w:bottom w:val="nil"/>
              <w:right w:val="single" w:sz="4" w:space="0" w:color="auto"/>
            </w:tcBorders>
            <w:shd w:val="clear" w:color="000000" w:fill="C4D79B"/>
            <w:vAlign w:val="center"/>
            <w:hideMark/>
          </w:tcPr>
          <w:p w14:paraId="33C953BF" w14:textId="77777777" w:rsidR="00D8677A" w:rsidRPr="0090176C" w:rsidRDefault="00D8677A" w:rsidP="00D8677A">
            <w:pPr>
              <w:spacing w:after="200" w:line="276" w:lineRule="auto"/>
              <w:rPr>
                <w:rFonts w:ascii="Times New Roman" w:eastAsia="Calibri" w:hAnsi="Times New Roman"/>
                <w:b/>
                <w:bCs/>
                <w:sz w:val="18"/>
                <w:szCs w:val="20"/>
                <w:lang w:val="en-GB"/>
              </w:rPr>
            </w:pPr>
            <w:r w:rsidRPr="0090176C">
              <w:rPr>
                <w:rFonts w:ascii="Times New Roman" w:eastAsia="Calibri" w:hAnsi="Times New Roman"/>
                <w:b/>
                <w:bCs/>
                <w:sz w:val="18"/>
                <w:szCs w:val="20"/>
                <w:lang w:val="en-GB"/>
              </w:rPr>
              <w:t>Nosilac aktivnosti</w:t>
            </w:r>
            <w:r w:rsidRPr="0090176C">
              <w:rPr>
                <w:rFonts w:ascii="Times New Roman" w:eastAsia="Calibri" w:hAnsi="Times New Roman"/>
                <w:sz w:val="18"/>
                <w:szCs w:val="20"/>
                <w:lang w:val="en-GB"/>
              </w:rPr>
              <w:t xml:space="preserve"> </w:t>
            </w:r>
          </w:p>
        </w:tc>
        <w:tc>
          <w:tcPr>
            <w:tcW w:w="3685" w:type="dxa"/>
            <w:gridSpan w:val="5"/>
            <w:tcBorders>
              <w:top w:val="single" w:sz="8" w:space="0" w:color="auto"/>
              <w:left w:val="nil"/>
              <w:bottom w:val="single" w:sz="4" w:space="0" w:color="auto"/>
              <w:right w:val="single" w:sz="4" w:space="0" w:color="000000"/>
            </w:tcBorders>
            <w:shd w:val="clear" w:color="000000" w:fill="C4D79B"/>
            <w:vAlign w:val="center"/>
            <w:hideMark/>
          </w:tcPr>
          <w:p w14:paraId="4D9EA518" w14:textId="77777777" w:rsidR="00D8677A" w:rsidRPr="0090176C" w:rsidRDefault="00D8677A" w:rsidP="00D8677A">
            <w:pPr>
              <w:spacing w:after="200" w:line="276" w:lineRule="auto"/>
              <w:rPr>
                <w:rFonts w:ascii="Times New Roman" w:eastAsia="Calibri" w:hAnsi="Times New Roman"/>
                <w:b/>
                <w:bCs/>
                <w:sz w:val="18"/>
                <w:szCs w:val="20"/>
                <w:lang w:val="en-GB"/>
              </w:rPr>
            </w:pPr>
            <w:r w:rsidRPr="0090176C">
              <w:rPr>
                <w:rFonts w:ascii="Times New Roman" w:eastAsia="Calibri" w:hAnsi="Times New Roman"/>
                <w:b/>
                <w:bCs/>
                <w:sz w:val="18"/>
                <w:szCs w:val="20"/>
                <w:lang w:val="en-GB"/>
              </w:rPr>
              <w:t>Pokazatelji</w:t>
            </w:r>
          </w:p>
        </w:tc>
        <w:tc>
          <w:tcPr>
            <w:tcW w:w="2977" w:type="dxa"/>
            <w:gridSpan w:val="3"/>
            <w:tcBorders>
              <w:top w:val="nil"/>
              <w:left w:val="nil"/>
              <w:bottom w:val="single" w:sz="4" w:space="0" w:color="auto"/>
              <w:right w:val="single" w:sz="4" w:space="0" w:color="000000"/>
            </w:tcBorders>
            <w:shd w:val="clear" w:color="000000" w:fill="C4D79B"/>
            <w:vAlign w:val="center"/>
            <w:hideMark/>
          </w:tcPr>
          <w:p w14:paraId="5A307A56" w14:textId="77777777" w:rsidR="00D8677A" w:rsidRPr="0090176C" w:rsidRDefault="00D8677A" w:rsidP="00D8677A">
            <w:pPr>
              <w:spacing w:after="200" w:line="276" w:lineRule="auto"/>
              <w:rPr>
                <w:rFonts w:ascii="Times New Roman" w:eastAsia="Calibri" w:hAnsi="Times New Roman"/>
                <w:b/>
                <w:bCs/>
                <w:sz w:val="18"/>
                <w:szCs w:val="20"/>
                <w:lang w:val="en-GB"/>
              </w:rPr>
            </w:pPr>
            <w:r w:rsidRPr="0090176C">
              <w:rPr>
                <w:rFonts w:ascii="Times New Roman" w:eastAsia="Calibri" w:hAnsi="Times New Roman"/>
                <w:b/>
                <w:bCs/>
                <w:sz w:val="18"/>
                <w:szCs w:val="20"/>
                <w:lang w:val="en-GB"/>
              </w:rPr>
              <w:t>Izvori finansiranja i troškovi</w:t>
            </w:r>
          </w:p>
        </w:tc>
        <w:tc>
          <w:tcPr>
            <w:tcW w:w="2717" w:type="dxa"/>
            <w:gridSpan w:val="2"/>
            <w:tcBorders>
              <w:top w:val="nil"/>
              <w:left w:val="nil"/>
              <w:bottom w:val="single" w:sz="4" w:space="0" w:color="auto"/>
              <w:right w:val="single" w:sz="4" w:space="0" w:color="000000"/>
            </w:tcBorders>
            <w:shd w:val="clear" w:color="000000" w:fill="C4D79B"/>
            <w:vAlign w:val="center"/>
          </w:tcPr>
          <w:p w14:paraId="10D20F4F" w14:textId="77777777" w:rsidR="00D8677A" w:rsidRPr="0090176C" w:rsidRDefault="00D8677A" w:rsidP="00D8677A">
            <w:pPr>
              <w:spacing w:after="200" w:line="276" w:lineRule="auto"/>
              <w:rPr>
                <w:rFonts w:ascii="Times New Roman" w:eastAsia="Calibri" w:hAnsi="Times New Roman"/>
                <w:b/>
                <w:bCs/>
                <w:sz w:val="18"/>
                <w:szCs w:val="20"/>
                <w:lang w:val="en-GB"/>
              </w:rPr>
            </w:pPr>
            <w:r w:rsidRPr="0090176C">
              <w:rPr>
                <w:rFonts w:ascii="Times New Roman" w:eastAsia="Calibri" w:hAnsi="Times New Roman"/>
                <w:b/>
                <w:bCs/>
                <w:sz w:val="18"/>
                <w:szCs w:val="20"/>
                <w:lang w:val="en-GB"/>
              </w:rPr>
              <w:t>Vrijeme provođenja</w:t>
            </w:r>
          </w:p>
        </w:tc>
        <w:tc>
          <w:tcPr>
            <w:tcW w:w="2386" w:type="dxa"/>
            <w:vMerge w:val="restart"/>
            <w:tcBorders>
              <w:top w:val="nil"/>
              <w:left w:val="single" w:sz="4" w:space="0" w:color="auto"/>
              <w:bottom w:val="single" w:sz="4" w:space="0" w:color="000000"/>
              <w:right w:val="single" w:sz="8" w:space="0" w:color="auto"/>
            </w:tcBorders>
            <w:shd w:val="clear" w:color="000000" w:fill="C4D79B"/>
            <w:vAlign w:val="center"/>
            <w:hideMark/>
          </w:tcPr>
          <w:p w14:paraId="65A209E9" w14:textId="77777777" w:rsidR="00D8677A" w:rsidRPr="0090176C" w:rsidRDefault="00D8677A" w:rsidP="00D8677A">
            <w:pPr>
              <w:spacing w:after="200" w:line="276" w:lineRule="auto"/>
              <w:rPr>
                <w:rFonts w:ascii="Times New Roman" w:eastAsia="Calibri" w:hAnsi="Times New Roman"/>
                <w:b/>
                <w:bCs/>
                <w:sz w:val="18"/>
                <w:szCs w:val="20"/>
                <w:lang w:val="en-GB"/>
              </w:rPr>
            </w:pPr>
            <w:r w:rsidRPr="0090176C">
              <w:rPr>
                <w:rFonts w:ascii="Times New Roman" w:eastAsia="Calibri" w:hAnsi="Times New Roman"/>
                <w:b/>
                <w:bCs/>
                <w:sz w:val="18"/>
                <w:szCs w:val="20"/>
                <w:lang w:val="en-GB"/>
              </w:rPr>
              <w:t>Komentar</w:t>
            </w:r>
          </w:p>
        </w:tc>
      </w:tr>
      <w:tr w:rsidR="00D8677A" w:rsidRPr="0090176C" w14:paraId="56978B06" w14:textId="77777777" w:rsidTr="00D8677A">
        <w:trPr>
          <w:trHeight w:val="2385"/>
        </w:trPr>
        <w:tc>
          <w:tcPr>
            <w:tcW w:w="2704" w:type="dxa"/>
            <w:vMerge/>
            <w:tcBorders>
              <w:top w:val="nil"/>
              <w:left w:val="single" w:sz="8" w:space="0" w:color="auto"/>
              <w:bottom w:val="single" w:sz="4" w:space="0" w:color="auto"/>
              <w:right w:val="single" w:sz="4" w:space="0" w:color="auto"/>
            </w:tcBorders>
            <w:vAlign w:val="center"/>
            <w:hideMark/>
          </w:tcPr>
          <w:p w14:paraId="3A43DF9F" w14:textId="77777777" w:rsidR="00D8677A" w:rsidRPr="0090176C" w:rsidRDefault="00D8677A" w:rsidP="00D8677A">
            <w:pPr>
              <w:spacing w:after="200" w:line="276" w:lineRule="auto"/>
              <w:rPr>
                <w:rFonts w:ascii="Times New Roman" w:eastAsia="Calibri" w:hAnsi="Times New Roman"/>
                <w:b/>
                <w:bCs/>
                <w:sz w:val="18"/>
                <w:szCs w:val="20"/>
                <w:lang w:val="en-GB"/>
              </w:rPr>
            </w:pPr>
          </w:p>
        </w:tc>
        <w:tc>
          <w:tcPr>
            <w:tcW w:w="1134" w:type="dxa"/>
            <w:vMerge/>
            <w:tcBorders>
              <w:top w:val="nil"/>
              <w:left w:val="single" w:sz="4" w:space="0" w:color="auto"/>
              <w:bottom w:val="nil"/>
              <w:right w:val="single" w:sz="4" w:space="0" w:color="auto"/>
            </w:tcBorders>
            <w:vAlign w:val="center"/>
            <w:hideMark/>
          </w:tcPr>
          <w:p w14:paraId="58E697F3" w14:textId="77777777" w:rsidR="00D8677A" w:rsidRPr="0090176C" w:rsidRDefault="00D8677A" w:rsidP="00D8677A">
            <w:pPr>
              <w:spacing w:after="200" w:line="276" w:lineRule="auto"/>
              <w:rPr>
                <w:rFonts w:ascii="Times New Roman" w:eastAsia="Calibri" w:hAnsi="Times New Roman"/>
                <w:b/>
                <w:bCs/>
                <w:sz w:val="18"/>
                <w:szCs w:val="20"/>
                <w:lang w:val="en-GB"/>
              </w:rPr>
            </w:pPr>
          </w:p>
        </w:tc>
        <w:tc>
          <w:tcPr>
            <w:tcW w:w="850" w:type="dxa"/>
            <w:tcBorders>
              <w:top w:val="nil"/>
              <w:left w:val="single" w:sz="4" w:space="0" w:color="auto"/>
              <w:bottom w:val="nil"/>
              <w:right w:val="single" w:sz="4" w:space="0" w:color="auto"/>
            </w:tcBorders>
            <w:shd w:val="clear" w:color="000000" w:fill="C4D79B"/>
            <w:textDirection w:val="btLr"/>
            <w:vAlign w:val="bottom"/>
            <w:hideMark/>
          </w:tcPr>
          <w:p w14:paraId="2160202B" w14:textId="77777777" w:rsidR="00D8677A" w:rsidRPr="0090176C" w:rsidRDefault="00D8677A" w:rsidP="00D8677A">
            <w:pPr>
              <w:spacing w:after="200" w:line="276" w:lineRule="auto"/>
              <w:rPr>
                <w:rFonts w:ascii="Times New Roman" w:eastAsia="Calibri" w:hAnsi="Times New Roman"/>
                <w:b/>
                <w:bCs/>
                <w:sz w:val="18"/>
                <w:szCs w:val="20"/>
                <w:lang w:val="en-GB"/>
              </w:rPr>
            </w:pPr>
            <w:r w:rsidRPr="0090176C">
              <w:rPr>
                <w:rFonts w:ascii="Times New Roman" w:eastAsia="Calibri" w:hAnsi="Times New Roman"/>
                <w:b/>
                <w:bCs/>
                <w:sz w:val="18"/>
                <w:szCs w:val="20"/>
                <w:lang w:val="en-GB"/>
              </w:rPr>
              <w:t xml:space="preserve">Jedinica mjerenja </w:t>
            </w:r>
            <w:r w:rsidRPr="0090176C">
              <w:rPr>
                <w:rFonts w:ascii="Times New Roman" w:eastAsia="Calibri" w:hAnsi="Times New Roman"/>
                <w:b/>
                <w:bCs/>
                <w:sz w:val="18"/>
                <w:szCs w:val="20"/>
                <w:lang w:val="en-GB"/>
              </w:rPr>
              <w:br/>
            </w:r>
            <w:r w:rsidRPr="0090176C">
              <w:rPr>
                <w:rFonts w:ascii="Times New Roman" w:eastAsia="Calibri" w:hAnsi="Times New Roman"/>
                <w:sz w:val="18"/>
                <w:szCs w:val="20"/>
                <w:lang w:val="en-GB"/>
              </w:rPr>
              <w:t>(%, broj ili opisno)</w:t>
            </w:r>
          </w:p>
        </w:tc>
        <w:tc>
          <w:tcPr>
            <w:tcW w:w="851" w:type="dxa"/>
            <w:tcBorders>
              <w:top w:val="nil"/>
              <w:left w:val="single" w:sz="4" w:space="0" w:color="auto"/>
              <w:bottom w:val="single" w:sz="4" w:space="0" w:color="auto"/>
              <w:right w:val="single" w:sz="4" w:space="0" w:color="auto"/>
            </w:tcBorders>
            <w:shd w:val="clear" w:color="000000" w:fill="C4D79B"/>
            <w:textDirection w:val="btLr"/>
            <w:vAlign w:val="bottom"/>
            <w:hideMark/>
          </w:tcPr>
          <w:p w14:paraId="7FBED1C2" w14:textId="3CDD4EAB" w:rsidR="00D8677A" w:rsidRPr="0090176C" w:rsidRDefault="00D8677A" w:rsidP="00101FC9">
            <w:pPr>
              <w:spacing w:after="200" w:line="276" w:lineRule="auto"/>
              <w:rPr>
                <w:rFonts w:ascii="Times New Roman" w:eastAsia="Calibri" w:hAnsi="Times New Roman"/>
                <w:b/>
                <w:bCs/>
                <w:sz w:val="18"/>
                <w:szCs w:val="20"/>
                <w:lang w:val="en-GB"/>
              </w:rPr>
            </w:pPr>
            <w:r w:rsidRPr="0090176C">
              <w:rPr>
                <w:rFonts w:ascii="Times New Roman" w:eastAsia="Calibri" w:hAnsi="Times New Roman"/>
                <w:b/>
                <w:bCs/>
                <w:sz w:val="18"/>
                <w:szCs w:val="20"/>
                <w:lang w:val="en-GB"/>
              </w:rPr>
              <w:t xml:space="preserve">Polazna vrijednost </w:t>
            </w:r>
            <w:r w:rsidRPr="0090176C">
              <w:rPr>
                <w:rFonts w:ascii="Times New Roman" w:eastAsia="Calibri" w:hAnsi="Times New Roman"/>
                <w:b/>
                <w:bCs/>
                <w:sz w:val="18"/>
                <w:szCs w:val="20"/>
                <w:lang w:val="en-GB"/>
              </w:rPr>
              <w:br/>
            </w:r>
          </w:p>
        </w:tc>
        <w:tc>
          <w:tcPr>
            <w:tcW w:w="992" w:type="dxa"/>
            <w:gridSpan w:val="2"/>
            <w:tcBorders>
              <w:top w:val="nil"/>
              <w:left w:val="single" w:sz="4" w:space="0" w:color="auto"/>
              <w:bottom w:val="single" w:sz="4" w:space="0" w:color="auto"/>
              <w:right w:val="single" w:sz="4" w:space="0" w:color="auto"/>
            </w:tcBorders>
            <w:shd w:val="clear" w:color="000000" w:fill="C4D79B"/>
            <w:textDirection w:val="btLr"/>
            <w:vAlign w:val="bottom"/>
            <w:hideMark/>
          </w:tcPr>
          <w:p w14:paraId="5681EBE6" w14:textId="111FCCE4" w:rsidR="00D8677A" w:rsidRPr="0090176C" w:rsidRDefault="00D8677A" w:rsidP="00101FC9">
            <w:pPr>
              <w:spacing w:after="200" w:line="276" w:lineRule="auto"/>
              <w:rPr>
                <w:rFonts w:ascii="Times New Roman" w:eastAsia="Calibri" w:hAnsi="Times New Roman"/>
                <w:b/>
                <w:bCs/>
                <w:sz w:val="18"/>
                <w:szCs w:val="20"/>
                <w:lang w:val="en-GB"/>
              </w:rPr>
            </w:pPr>
            <w:r w:rsidRPr="0090176C">
              <w:rPr>
                <w:rFonts w:ascii="Times New Roman" w:eastAsia="Calibri" w:hAnsi="Times New Roman"/>
                <w:b/>
                <w:bCs/>
                <w:sz w:val="18"/>
                <w:szCs w:val="20"/>
                <w:lang w:val="en-GB"/>
              </w:rPr>
              <w:t xml:space="preserve">Ciljana vrijednost </w:t>
            </w:r>
            <w:r w:rsidRPr="0090176C">
              <w:rPr>
                <w:rFonts w:ascii="Times New Roman" w:eastAsia="Calibri" w:hAnsi="Times New Roman"/>
                <w:b/>
                <w:bCs/>
                <w:sz w:val="18"/>
                <w:szCs w:val="20"/>
                <w:lang w:val="en-GB"/>
              </w:rPr>
              <w:br/>
            </w:r>
          </w:p>
        </w:tc>
        <w:tc>
          <w:tcPr>
            <w:tcW w:w="992" w:type="dxa"/>
            <w:tcBorders>
              <w:top w:val="nil"/>
              <w:left w:val="single" w:sz="4" w:space="0" w:color="auto"/>
              <w:bottom w:val="single" w:sz="4" w:space="0" w:color="auto"/>
              <w:right w:val="single" w:sz="4" w:space="0" w:color="auto"/>
            </w:tcBorders>
            <w:shd w:val="clear" w:color="000000" w:fill="C4D79B"/>
            <w:textDirection w:val="btLr"/>
            <w:vAlign w:val="bottom"/>
            <w:hideMark/>
          </w:tcPr>
          <w:p w14:paraId="5143AA19" w14:textId="77777777" w:rsidR="00D8677A" w:rsidRPr="0090176C" w:rsidRDefault="00D8677A" w:rsidP="00D8677A">
            <w:pPr>
              <w:spacing w:after="200" w:line="276" w:lineRule="auto"/>
              <w:rPr>
                <w:rFonts w:ascii="Times New Roman" w:eastAsia="Calibri" w:hAnsi="Times New Roman"/>
                <w:b/>
                <w:bCs/>
                <w:sz w:val="18"/>
                <w:szCs w:val="20"/>
                <w:lang w:val="en-GB"/>
              </w:rPr>
            </w:pPr>
            <w:r w:rsidRPr="0090176C">
              <w:rPr>
                <w:rFonts w:ascii="Times New Roman" w:eastAsia="Calibri" w:hAnsi="Times New Roman"/>
                <w:b/>
                <w:bCs/>
                <w:sz w:val="18"/>
                <w:szCs w:val="20"/>
                <w:lang w:val="en-GB"/>
              </w:rPr>
              <w:t>Ostvarena vrijednost</w:t>
            </w:r>
          </w:p>
        </w:tc>
        <w:tc>
          <w:tcPr>
            <w:tcW w:w="992" w:type="dxa"/>
            <w:tcBorders>
              <w:top w:val="nil"/>
              <w:left w:val="single" w:sz="4" w:space="0" w:color="auto"/>
              <w:bottom w:val="nil"/>
              <w:right w:val="single" w:sz="4" w:space="0" w:color="auto"/>
            </w:tcBorders>
            <w:shd w:val="clear" w:color="000000" w:fill="C4D79B"/>
            <w:textDirection w:val="btLr"/>
            <w:vAlign w:val="bottom"/>
            <w:hideMark/>
          </w:tcPr>
          <w:p w14:paraId="2BE16F3A" w14:textId="77777777" w:rsidR="00D8677A" w:rsidRPr="0090176C" w:rsidRDefault="00D8677A" w:rsidP="00D8677A">
            <w:pPr>
              <w:spacing w:after="200" w:line="276" w:lineRule="auto"/>
              <w:rPr>
                <w:rFonts w:ascii="Times New Roman" w:eastAsia="Calibri" w:hAnsi="Times New Roman"/>
                <w:b/>
                <w:bCs/>
                <w:sz w:val="18"/>
                <w:szCs w:val="20"/>
                <w:lang w:val="en-GB"/>
              </w:rPr>
            </w:pPr>
            <w:r w:rsidRPr="0090176C">
              <w:rPr>
                <w:rFonts w:ascii="Times New Roman" w:eastAsia="Calibri" w:hAnsi="Times New Roman"/>
                <w:b/>
                <w:bCs/>
                <w:sz w:val="18"/>
                <w:szCs w:val="20"/>
                <w:lang w:val="en-GB"/>
              </w:rPr>
              <w:t xml:space="preserve">Izvori finansiranja </w:t>
            </w:r>
          </w:p>
          <w:p w14:paraId="0274DE5D" w14:textId="77777777" w:rsidR="00D8677A" w:rsidRPr="0090176C" w:rsidRDefault="00D8677A" w:rsidP="00D8677A">
            <w:pPr>
              <w:spacing w:after="200" w:line="276" w:lineRule="auto"/>
              <w:rPr>
                <w:rFonts w:ascii="Times New Roman" w:eastAsia="Calibri" w:hAnsi="Times New Roman"/>
                <w:bCs/>
                <w:sz w:val="18"/>
                <w:szCs w:val="20"/>
                <w:lang w:val="en-GB"/>
              </w:rPr>
            </w:pPr>
            <w:r w:rsidRPr="0090176C">
              <w:rPr>
                <w:rFonts w:ascii="Times New Roman" w:eastAsia="Calibri" w:hAnsi="Times New Roman"/>
                <w:b/>
                <w:bCs/>
                <w:sz w:val="18"/>
                <w:szCs w:val="20"/>
                <w:lang w:val="en-GB"/>
              </w:rPr>
              <w:t>(budžet, kredit, donacija, ostalo)</w:t>
            </w:r>
          </w:p>
        </w:tc>
        <w:tc>
          <w:tcPr>
            <w:tcW w:w="993" w:type="dxa"/>
            <w:tcBorders>
              <w:top w:val="nil"/>
              <w:left w:val="single" w:sz="4" w:space="0" w:color="auto"/>
              <w:bottom w:val="single" w:sz="4" w:space="0" w:color="auto"/>
              <w:right w:val="single" w:sz="4" w:space="0" w:color="auto"/>
            </w:tcBorders>
            <w:shd w:val="clear" w:color="000000" w:fill="C4D79B"/>
            <w:textDirection w:val="btLr"/>
            <w:vAlign w:val="bottom"/>
            <w:hideMark/>
          </w:tcPr>
          <w:p w14:paraId="5883448A" w14:textId="77777777" w:rsidR="00D8677A" w:rsidRPr="0090176C" w:rsidRDefault="00D8677A" w:rsidP="00D8677A">
            <w:pPr>
              <w:spacing w:after="200" w:line="276" w:lineRule="auto"/>
              <w:rPr>
                <w:rFonts w:ascii="Times New Roman" w:eastAsia="Calibri" w:hAnsi="Times New Roman"/>
                <w:b/>
                <w:bCs/>
                <w:sz w:val="18"/>
                <w:szCs w:val="20"/>
                <w:lang w:val="en-GB"/>
              </w:rPr>
            </w:pPr>
            <w:r w:rsidRPr="0090176C">
              <w:rPr>
                <w:rFonts w:ascii="Times New Roman" w:eastAsia="Calibri" w:hAnsi="Times New Roman"/>
                <w:b/>
                <w:bCs/>
                <w:sz w:val="18"/>
                <w:szCs w:val="20"/>
                <w:lang w:val="en-GB"/>
              </w:rPr>
              <w:t>Planirani troškovi</w:t>
            </w:r>
          </w:p>
        </w:tc>
        <w:tc>
          <w:tcPr>
            <w:tcW w:w="992" w:type="dxa"/>
            <w:tcBorders>
              <w:top w:val="nil"/>
              <w:left w:val="single" w:sz="4" w:space="0" w:color="auto"/>
              <w:bottom w:val="single" w:sz="4" w:space="0" w:color="auto"/>
              <w:right w:val="single" w:sz="4" w:space="0" w:color="auto"/>
            </w:tcBorders>
            <w:shd w:val="clear" w:color="000000" w:fill="C4D79B"/>
            <w:textDirection w:val="btLr"/>
            <w:vAlign w:val="bottom"/>
            <w:hideMark/>
          </w:tcPr>
          <w:p w14:paraId="3EE94929" w14:textId="77777777" w:rsidR="00D8677A" w:rsidRPr="0090176C" w:rsidRDefault="00D8677A" w:rsidP="00D8677A">
            <w:pPr>
              <w:spacing w:after="200" w:line="276" w:lineRule="auto"/>
              <w:rPr>
                <w:rFonts w:ascii="Times New Roman" w:eastAsia="Calibri" w:hAnsi="Times New Roman"/>
                <w:b/>
                <w:bCs/>
                <w:sz w:val="18"/>
                <w:szCs w:val="20"/>
                <w:lang w:val="en-GB"/>
              </w:rPr>
            </w:pPr>
            <w:r w:rsidRPr="0090176C">
              <w:rPr>
                <w:rFonts w:ascii="Times New Roman" w:eastAsia="Calibri" w:hAnsi="Times New Roman"/>
                <w:b/>
                <w:bCs/>
                <w:sz w:val="18"/>
                <w:szCs w:val="20"/>
                <w:lang w:val="en-GB"/>
              </w:rPr>
              <w:t>Ostvareni troškovi</w:t>
            </w:r>
          </w:p>
        </w:tc>
        <w:tc>
          <w:tcPr>
            <w:tcW w:w="1134" w:type="dxa"/>
            <w:tcBorders>
              <w:top w:val="nil"/>
              <w:left w:val="single" w:sz="4" w:space="0" w:color="auto"/>
              <w:bottom w:val="single" w:sz="4" w:space="0" w:color="auto"/>
              <w:right w:val="single" w:sz="4" w:space="0" w:color="auto"/>
            </w:tcBorders>
            <w:shd w:val="clear" w:color="000000" w:fill="C4D79B"/>
            <w:textDirection w:val="btLr"/>
            <w:vAlign w:val="bottom"/>
            <w:hideMark/>
          </w:tcPr>
          <w:p w14:paraId="16A89160" w14:textId="77777777" w:rsidR="00D8677A" w:rsidRPr="0090176C" w:rsidRDefault="00D8677A" w:rsidP="00D8677A">
            <w:pPr>
              <w:spacing w:after="200" w:line="276" w:lineRule="auto"/>
              <w:rPr>
                <w:rFonts w:ascii="Times New Roman" w:eastAsia="Calibri" w:hAnsi="Times New Roman"/>
                <w:b/>
                <w:bCs/>
                <w:sz w:val="18"/>
                <w:szCs w:val="20"/>
                <w:lang w:val="en-GB"/>
              </w:rPr>
            </w:pPr>
            <w:r w:rsidRPr="0090176C">
              <w:rPr>
                <w:rFonts w:ascii="Times New Roman" w:eastAsia="Calibri" w:hAnsi="Times New Roman"/>
                <w:b/>
                <w:bCs/>
                <w:sz w:val="18"/>
                <w:szCs w:val="20"/>
                <w:lang w:val="en-GB"/>
              </w:rPr>
              <w:t xml:space="preserve">Planirani kvartal </w:t>
            </w:r>
          </w:p>
          <w:p w14:paraId="5BDDBD6E" w14:textId="77777777" w:rsidR="00D8677A" w:rsidRPr="0090176C" w:rsidRDefault="00D8677A" w:rsidP="00D8677A">
            <w:pPr>
              <w:spacing w:after="200" w:line="276" w:lineRule="auto"/>
              <w:rPr>
                <w:rFonts w:ascii="Times New Roman" w:eastAsia="Calibri" w:hAnsi="Times New Roman"/>
                <w:b/>
                <w:bCs/>
                <w:sz w:val="18"/>
                <w:szCs w:val="20"/>
                <w:lang w:val="en-GB"/>
              </w:rPr>
            </w:pPr>
            <w:r w:rsidRPr="0090176C">
              <w:rPr>
                <w:rFonts w:ascii="Times New Roman" w:eastAsia="Calibri" w:hAnsi="Times New Roman"/>
                <w:b/>
                <w:bCs/>
                <w:sz w:val="18"/>
                <w:szCs w:val="20"/>
                <w:lang w:val="en-GB"/>
              </w:rPr>
              <w:t>za provođenje</w:t>
            </w:r>
          </w:p>
        </w:tc>
        <w:tc>
          <w:tcPr>
            <w:tcW w:w="1583" w:type="dxa"/>
            <w:tcBorders>
              <w:top w:val="nil"/>
              <w:left w:val="single" w:sz="4" w:space="0" w:color="auto"/>
              <w:bottom w:val="single" w:sz="4" w:space="0" w:color="auto"/>
              <w:right w:val="single" w:sz="4" w:space="0" w:color="auto"/>
            </w:tcBorders>
            <w:shd w:val="clear" w:color="000000" w:fill="C4D79B"/>
            <w:textDirection w:val="btLr"/>
            <w:vAlign w:val="bottom"/>
            <w:hideMark/>
          </w:tcPr>
          <w:p w14:paraId="64B90F95" w14:textId="77777777" w:rsidR="00D8677A" w:rsidRPr="0090176C" w:rsidRDefault="00D8677A" w:rsidP="00D8677A">
            <w:pPr>
              <w:spacing w:after="200" w:line="276" w:lineRule="auto"/>
              <w:rPr>
                <w:rFonts w:ascii="Times New Roman" w:eastAsia="Calibri" w:hAnsi="Times New Roman"/>
                <w:b/>
                <w:bCs/>
                <w:sz w:val="18"/>
                <w:szCs w:val="20"/>
                <w:lang w:val="en-GB"/>
              </w:rPr>
            </w:pPr>
            <w:r w:rsidRPr="0090176C">
              <w:rPr>
                <w:rFonts w:ascii="Times New Roman" w:eastAsia="Calibri" w:hAnsi="Times New Roman"/>
                <w:b/>
                <w:bCs/>
                <w:sz w:val="18"/>
                <w:szCs w:val="20"/>
                <w:lang w:val="en-GB"/>
              </w:rPr>
              <w:t>Kvartal kad je aktivnost provedena</w:t>
            </w:r>
          </w:p>
          <w:p w14:paraId="2A97B32D" w14:textId="77777777" w:rsidR="00D8677A" w:rsidRPr="0090176C" w:rsidRDefault="00D8677A" w:rsidP="00D8677A">
            <w:pPr>
              <w:spacing w:after="200" w:line="276" w:lineRule="auto"/>
              <w:rPr>
                <w:rFonts w:ascii="Times New Roman" w:eastAsia="Calibri" w:hAnsi="Times New Roman"/>
                <w:b/>
                <w:bCs/>
                <w:sz w:val="18"/>
                <w:szCs w:val="20"/>
                <w:lang w:val="en-GB"/>
              </w:rPr>
            </w:pPr>
          </w:p>
        </w:tc>
        <w:tc>
          <w:tcPr>
            <w:tcW w:w="2386" w:type="dxa"/>
            <w:vMerge/>
            <w:tcBorders>
              <w:top w:val="nil"/>
              <w:left w:val="single" w:sz="4" w:space="0" w:color="auto"/>
              <w:bottom w:val="single" w:sz="4" w:space="0" w:color="000000"/>
              <w:right w:val="single" w:sz="8" w:space="0" w:color="auto"/>
            </w:tcBorders>
            <w:vAlign w:val="center"/>
            <w:hideMark/>
          </w:tcPr>
          <w:p w14:paraId="18C19C58" w14:textId="77777777" w:rsidR="00D8677A" w:rsidRPr="0090176C" w:rsidRDefault="00D8677A" w:rsidP="00D8677A">
            <w:pPr>
              <w:spacing w:after="200" w:line="276" w:lineRule="auto"/>
              <w:rPr>
                <w:rFonts w:ascii="Times New Roman" w:eastAsia="Calibri" w:hAnsi="Times New Roman"/>
                <w:b/>
                <w:bCs/>
                <w:sz w:val="18"/>
                <w:szCs w:val="20"/>
                <w:lang w:val="en-GB"/>
              </w:rPr>
            </w:pPr>
          </w:p>
        </w:tc>
      </w:tr>
      <w:tr w:rsidR="00D8677A" w:rsidRPr="0090176C" w14:paraId="7159702F" w14:textId="77777777" w:rsidTr="00101FC9">
        <w:trPr>
          <w:trHeight w:val="270"/>
        </w:trPr>
        <w:tc>
          <w:tcPr>
            <w:tcW w:w="270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EBD41B8" w14:textId="77777777" w:rsidR="00D8677A" w:rsidRPr="0090176C" w:rsidRDefault="00D8677A" w:rsidP="00D8677A">
            <w:pPr>
              <w:spacing w:after="200" w:line="276" w:lineRule="auto"/>
              <w:rPr>
                <w:rFonts w:ascii="Times New Roman" w:eastAsia="Calibri" w:hAnsi="Times New Roman"/>
                <w:i/>
                <w:iCs/>
                <w:sz w:val="18"/>
                <w:szCs w:val="20"/>
                <w:lang w:val="en-GB"/>
              </w:rPr>
            </w:pPr>
            <w:r w:rsidRPr="0090176C">
              <w:rPr>
                <w:rFonts w:ascii="Times New Roman" w:eastAsia="Calibri" w:hAnsi="Times New Roman"/>
                <w:i/>
                <w:iCs/>
                <w:sz w:val="18"/>
                <w:szCs w:val="20"/>
                <w:lang w:val="en-GB"/>
              </w:rPr>
              <w:t>1</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0D8EEFD6" w14:textId="77777777" w:rsidR="00D8677A" w:rsidRPr="0090176C" w:rsidRDefault="00D8677A" w:rsidP="00D8677A">
            <w:pPr>
              <w:spacing w:after="200" w:line="276" w:lineRule="auto"/>
              <w:rPr>
                <w:rFonts w:ascii="Times New Roman" w:eastAsia="Calibri" w:hAnsi="Times New Roman"/>
                <w:i/>
                <w:iCs/>
                <w:sz w:val="18"/>
                <w:szCs w:val="20"/>
                <w:lang w:val="en-GB"/>
              </w:rPr>
            </w:pPr>
            <w:r w:rsidRPr="0090176C">
              <w:rPr>
                <w:rFonts w:ascii="Times New Roman" w:eastAsia="Calibri" w:hAnsi="Times New Roman"/>
                <w:i/>
                <w:iCs/>
                <w:sz w:val="18"/>
                <w:szCs w:val="20"/>
                <w:lang w:val="en-GB"/>
              </w:rPr>
              <w:t>2</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3F939CDD" w14:textId="77777777" w:rsidR="00D8677A" w:rsidRPr="0090176C" w:rsidRDefault="00D8677A" w:rsidP="00D8677A">
            <w:pPr>
              <w:spacing w:after="200" w:line="276" w:lineRule="auto"/>
              <w:rPr>
                <w:rFonts w:ascii="Times New Roman" w:eastAsia="Calibri" w:hAnsi="Times New Roman"/>
                <w:i/>
                <w:iCs/>
                <w:sz w:val="18"/>
                <w:szCs w:val="20"/>
                <w:lang w:val="en-GB"/>
              </w:rPr>
            </w:pPr>
            <w:r w:rsidRPr="0090176C">
              <w:rPr>
                <w:rFonts w:ascii="Times New Roman" w:eastAsia="Calibri" w:hAnsi="Times New Roman"/>
                <w:i/>
                <w:iCs/>
                <w:sz w:val="18"/>
                <w:szCs w:val="20"/>
                <w:lang w:val="en-GB"/>
              </w:rPr>
              <w:t>3</w:t>
            </w:r>
          </w:p>
        </w:tc>
        <w:tc>
          <w:tcPr>
            <w:tcW w:w="851" w:type="dxa"/>
            <w:tcBorders>
              <w:top w:val="single" w:sz="4" w:space="0" w:color="auto"/>
              <w:left w:val="nil"/>
              <w:bottom w:val="single" w:sz="8" w:space="0" w:color="auto"/>
              <w:right w:val="single" w:sz="4" w:space="0" w:color="auto"/>
            </w:tcBorders>
            <w:shd w:val="clear" w:color="auto" w:fill="auto"/>
            <w:vAlign w:val="center"/>
            <w:hideMark/>
          </w:tcPr>
          <w:p w14:paraId="1CF5A600" w14:textId="77777777" w:rsidR="00D8677A" w:rsidRPr="0090176C" w:rsidRDefault="00D8677A" w:rsidP="00D8677A">
            <w:pPr>
              <w:spacing w:after="200" w:line="276" w:lineRule="auto"/>
              <w:rPr>
                <w:rFonts w:ascii="Times New Roman" w:eastAsia="Calibri" w:hAnsi="Times New Roman"/>
                <w:i/>
                <w:iCs/>
                <w:sz w:val="18"/>
                <w:szCs w:val="20"/>
                <w:lang w:val="en-GB"/>
              </w:rPr>
            </w:pPr>
            <w:r w:rsidRPr="0090176C">
              <w:rPr>
                <w:rFonts w:ascii="Times New Roman" w:eastAsia="Calibri" w:hAnsi="Times New Roman"/>
                <w:i/>
                <w:iCs/>
                <w:sz w:val="18"/>
                <w:szCs w:val="20"/>
                <w:lang w:val="en-GB"/>
              </w:rPr>
              <w:t>4</w:t>
            </w:r>
          </w:p>
        </w:tc>
        <w:tc>
          <w:tcPr>
            <w:tcW w:w="948" w:type="dxa"/>
            <w:tcBorders>
              <w:top w:val="single" w:sz="4" w:space="0" w:color="auto"/>
              <w:left w:val="nil"/>
              <w:bottom w:val="single" w:sz="8" w:space="0" w:color="auto"/>
              <w:right w:val="single" w:sz="4" w:space="0" w:color="auto"/>
            </w:tcBorders>
            <w:shd w:val="clear" w:color="auto" w:fill="auto"/>
            <w:vAlign w:val="center"/>
            <w:hideMark/>
          </w:tcPr>
          <w:p w14:paraId="16EE0E11" w14:textId="77777777" w:rsidR="00D8677A" w:rsidRPr="0090176C" w:rsidRDefault="00D8677A" w:rsidP="00D8677A">
            <w:pPr>
              <w:spacing w:after="200" w:line="276" w:lineRule="auto"/>
              <w:rPr>
                <w:rFonts w:ascii="Times New Roman" w:eastAsia="Calibri" w:hAnsi="Times New Roman"/>
                <w:i/>
                <w:iCs/>
                <w:sz w:val="18"/>
                <w:szCs w:val="20"/>
                <w:lang w:val="en-GB"/>
              </w:rPr>
            </w:pPr>
            <w:r w:rsidRPr="0090176C">
              <w:rPr>
                <w:rFonts w:ascii="Times New Roman" w:eastAsia="Calibri" w:hAnsi="Times New Roman"/>
                <w:i/>
                <w:iCs/>
                <w:sz w:val="18"/>
                <w:szCs w:val="20"/>
                <w:lang w:val="en-GB"/>
              </w:rPr>
              <w:t>5</w:t>
            </w:r>
          </w:p>
        </w:tc>
        <w:tc>
          <w:tcPr>
            <w:tcW w:w="1036" w:type="dxa"/>
            <w:gridSpan w:val="2"/>
            <w:tcBorders>
              <w:top w:val="single" w:sz="4" w:space="0" w:color="auto"/>
              <w:left w:val="nil"/>
              <w:bottom w:val="single" w:sz="8" w:space="0" w:color="auto"/>
              <w:right w:val="single" w:sz="4" w:space="0" w:color="auto"/>
            </w:tcBorders>
            <w:shd w:val="clear" w:color="auto" w:fill="auto"/>
            <w:vAlign w:val="center"/>
            <w:hideMark/>
          </w:tcPr>
          <w:p w14:paraId="459E6144" w14:textId="77777777" w:rsidR="00D8677A" w:rsidRPr="0090176C" w:rsidRDefault="00D8677A" w:rsidP="00D8677A">
            <w:pPr>
              <w:spacing w:after="200" w:line="276" w:lineRule="auto"/>
              <w:rPr>
                <w:rFonts w:ascii="Times New Roman" w:eastAsia="Calibri" w:hAnsi="Times New Roman"/>
                <w:i/>
                <w:iCs/>
                <w:sz w:val="18"/>
                <w:szCs w:val="20"/>
                <w:lang w:val="en-GB"/>
              </w:rPr>
            </w:pPr>
            <w:r w:rsidRPr="0090176C">
              <w:rPr>
                <w:rFonts w:ascii="Times New Roman" w:eastAsia="Calibri" w:hAnsi="Times New Roman"/>
                <w:i/>
                <w:iCs/>
                <w:sz w:val="18"/>
                <w:szCs w:val="20"/>
                <w:lang w:val="en-GB"/>
              </w:rPr>
              <w:t>6</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6806454B" w14:textId="77777777" w:rsidR="00D8677A" w:rsidRPr="0090176C" w:rsidRDefault="00D8677A" w:rsidP="00D8677A">
            <w:pPr>
              <w:spacing w:after="200" w:line="276" w:lineRule="auto"/>
              <w:rPr>
                <w:rFonts w:ascii="Times New Roman" w:eastAsia="Calibri" w:hAnsi="Times New Roman"/>
                <w:i/>
                <w:iCs/>
                <w:sz w:val="18"/>
                <w:szCs w:val="20"/>
                <w:lang w:val="en-GB"/>
              </w:rPr>
            </w:pPr>
            <w:r w:rsidRPr="0090176C">
              <w:rPr>
                <w:rFonts w:ascii="Times New Roman" w:eastAsia="Calibri" w:hAnsi="Times New Roman"/>
                <w:i/>
                <w:iCs/>
                <w:sz w:val="18"/>
                <w:szCs w:val="20"/>
                <w:lang w:val="en-GB"/>
              </w:rPr>
              <w:t>7</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539D350C" w14:textId="77777777" w:rsidR="00D8677A" w:rsidRPr="0090176C" w:rsidRDefault="00D8677A" w:rsidP="00D8677A">
            <w:pPr>
              <w:spacing w:after="200" w:line="276" w:lineRule="auto"/>
              <w:rPr>
                <w:rFonts w:ascii="Times New Roman" w:eastAsia="Calibri" w:hAnsi="Times New Roman"/>
                <w:i/>
                <w:iCs/>
                <w:sz w:val="18"/>
                <w:szCs w:val="20"/>
                <w:lang w:val="en-GB"/>
              </w:rPr>
            </w:pPr>
            <w:r w:rsidRPr="0090176C">
              <w:rPr>
                <w:rFonts w:ascii="Times New Roman" w:eastAsia="Calibri" w:hAnsi="Times New Roman"/>
                <w:i/>
                <w:iCs/>
                <w:sz w:val="18"/>
                <w:szCs w:val="20"/>
                <w:lang w:val="en-GB"/>
              </w:rPr>
              <w:t>8</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5108EF4A" w14:textId="77777777" w:rsidR="00D8677A" w:rsidRPr="0090176C" w:rsidRDefault="00D8677A" w:rsidP="00D8677A">
            <w:pPr>
              <w:spacing w:after="200" w:line="276" w:lineRule="auto"/>
              <w:rPr>
                <w:rFonts w:ascii="Times New Roman" w:eastAsia="Calibri" w:hAnsi="Times New Roman"/>
                <w:i/>
                <w:iCs/>
                <w:sz w:val="18"/>
                <w:szCs w:val="20"/>
                <w:lang w:val="en-GB"/>
              </w:rPr>
            </w:pPr>
            <w:r w:rsidRPr="0090176C">
              <w:rPr>
                <w:rFonts w:ascii="Times New Roman" w:eastAsia="Calibri" w:hAnsi="Times New Roman"/>
                <w:i/>
                <w:iCs/>
                <w:sz w:val="18"/>
                <w:szCs w:val="20"/>
                <w:lang w:val="en-GB"/>
              </w:rPr>
              <w:t>9</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5ED0D33B" w14:textId="77777777" w:rsidR="00D8677A" w:rsidRPr="0090176C" w:rsidRDefault="00D8677A" w:rsidP="00D8677A">
            <w:pPr>
              <w:spacing w:after="200" w:line="276" w:lineRule="auto"/>
              <w:rPr>
                <w:rFonts w:ascii="Times New Roman" w:eastAsia="Calibri" w:hAnsi="Times New Roman"/>
                <w:i/>
                <w:iCs/>
                <w:sz w:val="18"/>
                <w:szCs w:val="20"/>
                <w:lang w:val="en-GB"/>
              </w:rPr>
            </w:pPr>
            <w:r w:rsidRPr="0090176C">
              <w:rPr>
                <w:rFonts w:ascii="Times New Roman" w:eastAsia="Calibri" w:hAnsi="Times New Roman"/>
                <w:i/>
                <w:iCs/>
                <w:sz w:val="18"/>
                <w:szCs w:val="20"/>
                <w:lang w:val="en-GB"/>
              </w:rPr>
              <w:t>10</w:t>
            </w:r>
          </w:p>
        </w:tc>
        <w:tc>
          <w:tcPr>
            <w:tcW w:w="1583" w:type="dxa"/>
            <w:tcBorders>
              <w:top w:val="single" w:sz="4" w:space="0" w:color="auto"/>
              <w:left w:val="nil"/>
              <w:bottom w:val="single" w:sz="8" w:space="0" w:color="auto"/>
              <w:right w:val="single" w:sz="4" w:space="0" w:color="auto"/>
            </w:tcBorders>
            <w:shd w:val="clear" w:color="auto" w:fill="auto"/>
            <w:vAlign w:val="center"/>
            <w:hideMark/>
          </w:tcPr>
          <w:p w14:paraId="0C44671D" w14:textId="77777777" w:rsidR="00D8677A" w:rsidRPr="0090176C" w:rsidRDefault="00D8677A" w:rsidP="00D8677A">
            <w:pPr>
              <w:spacing w:after="200" w:line="276" w:lineRule="auto"/>
              <w:rPr>
                <w:rFonts w:ascii="Times New Roman" w:eastAsia="Calibri" w:hAnsi="Times New Roman"/>
                <w:i/>
                <w:iCs/>
                <w:sz w:val="18"/>
                <w:szCs w:val="20"/>
                <w:lang w:val="en-GB"/>
              </w:rPr>
            </w:pPr>
            <w:r w:rsidRPr="0090176C">
              <w:rPr>
                <w:rFonts w:ascii="Times New Roman" w:eastAsia="Calibri" w:hAnsi="Times New Roman"/>
                <w:i/>
                <w:iCs/>
                <w:sz w:val="18"/>
                <w:szCs w:val="20"/>
                <w:lang w:val="en-GB"/>
              </w:rPr>
              <w:t>11</w:t>
            </w:r>
          </w:p>
        </w:tc>
        <w:tc>
          <w:tcPr>
            <w:tcW w:w="2386" w:type="dxa"/>
            <w:tcBorders>
              <w:top w:val="nil"/>
              <w:left w:val="nil"/>
              <w:bottom w:val="single" w:sz="8" w:space="0" w:color="auto"/>
              <w:right w:val="single" w:sz="8" w:space="0" w:color="auto"/>
            </w:tcBorders>
            <w:shd w:val="clear" w:color="auto" w:fill="auto"/>
            <w:vAlign w:val="center"/>
            <w:hideMark/>
          </w:tcPr>
          <w:p w14:paraId="37346D7F" w14:textId="77777777" w:rsidR="00D8677A" w:rsidRPr="0090176C" w:rsidRDefault="00D8677A" w:rsidP="00D8677A">
            <w:pPr>
              <w:spacing w:after="200" w:line="276" w:lineRule="auto"/>
              <w:rPr>
                <w:rFonts w:ascii="Times New Roman" w:eastAsia="Calibri" w:hAnsi="Times New Roman"/>
                <w:i/>
                <w:iCs/>
                <w:sz w:val="18"/>
                <w:szCs w:val="20"/>
                <w:lang w:val="en-GB"/>
              </w:rPr>
            </w:pPr>
            <w:r w:rsidRPr="0090176C">
              <w:rPr>
                <w:rFonts w:ascii="Times New Roman" w:eastAsia="Calibri" w:hAnsi="Times New Roman"/>
                <w:i/>
                <w:iCs/>
                <w:sz w:val="18"/>
                <w:szCs w:val="20"/>
                <w:lang w:val="en-GB"/>
              </w:rPr>
              <w:t>12</w:t>
            </w:r>
          </w:p>
        </w:tc>
      </w:tr>
      <w:tr w:rsidR="00D8677A" w:rsidRPr="0090176C" w14:paraId="7FCB1D0E" w14:textId="77777777" w:rsidTr="00D8677A">
        <w:trPr>
          <w:trHeight w:val="255"/>
        </w:trPr>
        <w:tc>
          <w:tcPr>
            <w:tcW w:w="15603" w:type="dxa"/>
            <w:gridSpan w:val="13"/>
            <w:tcBorders>
              <w:top w:val="single" w:sz="8" w:space="0" w:color="auto"/>
              <w:left w:val="single" w:sz="8" w:space="0" w:color="auto"/>
              <w:bottom w:val="single" w:sz="4" w:space="0" w:color="auto"/>
              <w:right w:val="single" w:sz="8" w:space="0" w:color="000000"/>
            </w:tcBorders>
            <w:shd w:val="clear" w:color="000000" w:fill="D8E4BC"/>
          </w:tcPr>
          <w:p w14:paraId="0F31AD1E" w14:textId="77777777" w:rsidR="00D8677A" w:rsidRPr="0090176C" w:rsidRDefault="00D8677A" w:rsidP="00D8677A">
            <w:pPr>
              <w:spacing w:after="200" w:line="276" w:lineRule="auto"/>
              <w:rPr>
                <w:rFonts w:ascii="Times New Roman" w:eastAsia="Calibri" w:hAnsi="Times New Roman"/>
                <w:b/>
                <w:bCs/>
                <w:sz w:val="18"/>
                <w:szCs w:val="20"/>
              </w:rPr>
            </w:pPr>
            <w:r w:rsidRPr="0090176C">
              <w:rPr>
                <w:rFonts w:ascii="Times New Roman" w:eastAsia="Calibri" w:hAnsi="Times New Roman"/>
                <w:b/>
                <w:bCs/>
                <w:sz w:val="18"/>
                <w:szCs w:val="20"/>
                <w:lang w:val="en-GB"/>
              </w:rPr>
              <w:t>7.4.1. Osigurati procesno-formalne uslove za potvrđivanje državne granice sa R. Srbijom i R. Hrvatskom</w:t>
            </w:r>
          </w:p>
        </w:tc>
      </w:tr>
      <w:tr w:rsidR="00D8677A" w:rsidRPr="0090176C" w14:paraId="192FF999" w14:textId="77777777" w:rsidTr="0094691C">
        <w:trPr>
          <w:trHeight w:val="255"/>
        </w:trPr>
        <w:tc>
          <w:tcPr>
            <w:tcW w:w="15603" w:type="dxa"/>
            <w:gridSpan w:val="13"/>
            <w:tcBorders>
              <w:top w:val="single" w:sz="4" w:space="0" w:color="auto"/>
              <w:left w:val="single" w:sz="8" w:space="0" w:color="auto"/>
              <w:bottom w:val="single" w:sz="4" w:space="0" w:color="auto"/>
              <w:right w:val="single" w:sz="8" w:space="0" w:color="000000"/>
            </w:tcBorders>
            <w:shd w:val="clear" w:color="auto" w:fill="D6E3BC" w:themeFill="accent3" w:themeFillTint="66"/>
          </w:tcPr>
          <w:p w14:paraId="2E269507" w14:textId="77777777" w:rsidR="00D8677A" w:rsidRPr="0090176C" w:rsidRDefault="00D8677A" w:rsidP="00D8677A">
            <w:pPr>
              <w:spacing w:after="200" w:line="276" w:lineRule="auto"/>
              <w:rPr>
                <w:rFonts w:ascii="Times New Roman" w:eastAsia="Calibri" w:hAnsi="Times New Roman"/>
                <w:b/>
                <w:bCs/>
                <w:sz w:val="18"/>
                <w:szCs w:val="20"/>
              </w:rPr>
            </w:pPr>
            <w:r w:rsidRPr="0090176C">
              <w:rPr>
                <w:rFonts w:ascii="Times New Roman" w:eastAsia="Calibri" w:hAnsi="Times New Roman"/>
                <w:b/>
                <w:bCs/>
                <w:sz w:val="18"/>
                <w:szCs w:val="20"/>
                <w:lang w:val="en-GB"/>
              </w:rPr>
              <w:t>7.4.1.1. Koordinacija aktivnosti na osiguranju procesno-formalnih uslova za potvrđivanje državne granice sa R. Srbijom</w:t>
            </w:r>
          </w:p>
        </w:tc>
      </w:tr>
      <w:tr w:rsidR="00D8677A" w:rsidRPr="0090176C" w14:paraId="0CF3612F" w14:textId="77777777" w:rsidTr="00D8677A">
        <w:trPr>
          <w:trHeight w:val="1720"/>
        </w:trPr>
        <w:tc>
          <w:tcPr>
            <w:tcW w:w="2704" w:type="dxa"/>
            <w:tcBorders>
              <w:top w:val="single" w:sz="4" w:space="0" w:color="auto"/>
              <w:left w:val="single" w:sz="4" w:space="0" w:color="auto"/>
              <w:bottom w:val="single" w:sz="4" w:space="0" w:color="auto"/>
              <w:right w:val="single" w:sz="4" w:space="0" w:color="auto"/>
            </w:tcBorders>
            <w:shd w:val="clear" w:color="auto" w:fill="auto"/>
          </w:tcPr>
          <w:p w14:paraId="60872411" w14:textId="77777777" w:rsidR="00D8677A" w:rsidRPr="0090176C" w:rsidRDefault="00D8677A" w:rsidP="00D8677A">
            <w:pPr>
              <w:spacing w:after="200" w:line="276" w:lineRule="auto"/>
              <w:rPr>
                <w:rFonts w:ascii="Times New Roman" w:eastAsia="Calibri" w:hAnsi="Times New Roman"/>
                <w:bCs/>
                <w:sz w:val="18"/>
                <w:szCs w:val="20"/>
              </w:rPr>
            </w:pPr>
            <w:r w:rsidRPr="0090176C">
              <w:rPr>
                <w:rFonts w:ascii="Times New Roman" w:eastAsia="Calibri" w:hAnsi="Times New Roman"/>
                <w:bCs/>
                <w:sz w:val="18"/>
                <w:szCs w:val="20"/>
                <w:lang w:val="en-GB"/>
              </w:rPr>
              <w:t>7.4.1.1.1. Pružanje administrativo-tehničke pomoći Državnoj komisiji za granicu BiH i obezbjeđenje uslova za njen rad</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7F96F0" w14:textId="77777777" w:rsidR="00D8677A" w:rsidRPr="0090176C" w:rsidRDefault="00D8677A"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lang w:val="en-GB"/>
              </w:rPr>
              <w:t>Sektor za geodetske, geološke i meteorološke poslove</w:t>
            </w:r>
          </w:p>
        </w:tc>
        <w:tc>
          <w:tcPr>
            <w:tcW w:w="850" w:type="dxa"/>
            <w:tcBorders>
              <w:top w:val="single" w:sz="4" w:space="0" w:color="auto"/>
              <w:left w:val="nil"/>
              <w:bottom w:val="single" w:sz="4" w:space="0" w:color="auto"/>
              <w:right w:val="single" w:sz="4" w:space="0" w:color="auto"/>
            </w:tcBorders>
            <w:shd w:val="clear" w:color="auto" w:fill="auto"/>
            <w:vAlign w:val="center"/>
          </w:tcPr>
          <w:p w14:paraId="28CE4B35" w14:textId="77777777" w:rsidR="00D8677A" w:rsidRPr="0090176C" w:rsidRDefault="00D8677A" w:rsidP="00D8677A">
            <w:pPr>
              <w:spacing w:after="200" w:line="276" w:lineRule="auto"/>
              <w:jc w:val="center"/>
              <w:rPr>
                <w:rFonts w:ascii="Times New Roman" w:eastAsia="Calibri" w:hAnsi="Times New Roman"/>
                <w:bCs/>
                <w:sz w:val="18"/>
                <w:szCs w:val="20"/>
              </w:rPr>
            </w:pPr>
            <w:r w:rsidRPr="0090176C">
              <w:rPr>
                <w:rFonts w:ascii="Times New Roman" w:eastAsia="Calibri" w:hAnsi="Times New Roman"/>
                <w:bCs/>
                <w:sz w:val="18"/>
                <w:szCs w:val="20"/>
                <w:lang w:val="en-GB"/>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D27F7D0" w14:textId="77777777" w:rsidR="00D8677A" w:rsidRPr="0090176C" w:rsidRDefault="00D8677A" w:rsidP="00D8677A">
            <w:pPr>
              <w:spacing w:after="200" w:line="276" w:lineRule="auto"/>
              <w:jc w:val="center"/>
              <w:rPr>
                <w:rFonts w:ascii="Times New Roman" w:eastAsia="Calibri" w:hAnsi="Times New Roman"/>
                <w:bCs/>
                <w:sz w:val="18"/>
                <w:szCs w:val="20"/>
              </w:rPr>
            </w:pPr>
            <w:r w:rsidRPr="0090176C">
              <w:rPr>
                <w:rFonts w:ascii="Times New Roman" w:eastAsia="Calibri" w:hAnsi="Times New Roman"/>
                <w:bCs/>
                <w:sz w:val="18"/>
                <w:szCs w:val="20"/>
                <w:lang w:val="en-GB"/>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15AABF2" w14:textId="77777777" w:rsidR="00D8677A" w:rsidRPr="0090176C" w:rsidRDefault="00D8677A" w:rsidP="00D8677A">
            <w:pPr>
              <w:spacing w:after="200" w:line="276" w:lineRule="auto"/>
              <w:jc w:val="center"/>
              <w:rPr>
                <w:rFonts w:ascii="Times New Roman" w:eastAsia="Calibri" w:hAnsi="Times New Roman"/>
                <w:bCs/>
                <w:sz w:val="18"/>
                <w:szCs w:val="20"/>
              </w:rPr>
            </w:pPr>
            <w:r w:rsidRPr="0090176C">
              <w:rPr>
                <w:rFonts w:ascii="Times New Roman" w:eastAsia="Calibri" w:hAnsi="Times New Roman"/>
                <w:bCs/>
                <w:sz w:val="18"/>
                <w:szCs w:val="20"/>
                <w:lang w:val="en-GB"/>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E834466" w14:textId="77777777" w:rsidR="00D8677A" w:rsidRPr="0090176C" w:rsidRDefault="00D8677A" w:rsidP="00D8677A">
            <w:pPr>
              <w:spacing w:after="200" w:line="276" w:lineRule="auto"/>
              <w:jc w:val="center"/>
              <w:rPr>
                <w:rFonts w:ascii="Times New Roman" w:eastAsia="Calibri" w:hAnsi="Times New Roman"/>
                <w:sz w:val="18"/>
                <w:szCs w:val="20"/>
              </w:rPr>
            </w:pPr>
            <w:r w:rsidRPr="0090176C">
              <w:rPr>
                <w:rFonts w:ascii="Times New Roman" w:eastAsia="Calibri" w:hAnsi="Times New Roman"/>
                <w:bCs/>
                <w:sz w:val="18"/>
                <w:szCs w:val="20"/>
                <w:lang w:val="en-GB"/>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E3BC98" w14:textId="77777777" w:rsidR="00D8677A" w:rsidRPr="0090176C" w:rsidRDefault="00D8677A" w:rsidP="00D8677A">
            <w:pPr>
              <w:spacing w:after="200" w:line="276" w:lineRule="auto"/>
              <w:rPr>
                <w:rFonts w:ascii="Times New Roman" w:eastAsia="Calibri" w:hAnsi="Times New Roman"/>
                <w:bCs/>
                <w:sz w:val="18"/>
                <w:szCs w:val="20"/>
              </w:rPr>
            </w:pPr>
            <w:r w:rsidRPr="0090176C">
              <w:rPr>
                <w:rFonts w:ascii="Times New Roman" w:eastAsia="Calibri" w:hAnsi="Times New Roman"/>
                <w:bCs/>
                <w:sz w:val="18"/>
                <w:szCs w:val="20"/>
              </w:rPr>
              <w:t>budžet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7C6EE42" w14:textId="1BDCD853" w:rsidR="00D8677A" w:rsidRPr="0090176C" w:rsidRDefault="00D101A6" w:rsidP="00D8677A">
            <w:pPr>
              <w:spacing w:after="200" w:line="276" w:lineRule="auto"/>
              <w:rPr>
                <w:rFonts w:ascii="Times New Roman" w:eastAsia="Calibri" w:hAnsi="Times New Roman"/>
                <w:sz w:val="18"/>
                <w:szCs w:val="20"/>
              </w:rPr>
            </w:pPr>
            <w:r w:rsidRPr="0090176C">
              <w:rPr>
                <w:rFonts w:ascii="Times New Roman" w:eastAsia="Calibri" w:hAnsi="Times New Roman"/>
                <w:bCs/>
                <w:sz w:val="18"/>
                <w:szCs w:val="20"/>
                <w:lang w:val="en-GB"/>
              </w:rPr>
              <w:t>20</w:t>
            </w:r>
            <w:r w:rsidR="00D8677A" w:rsidRPr="0090176C">
              <w:rPr>
                <w:rFonts w:ascii="Times New Roman" w:eastAsia="Calibri" w:hAnsi="Times New Roman"/>
                <w:bCs/>
                <w:sz w:val="18"/>
                <w:szCs w:val="20"/>
                <w:lang w:val="en-GB"/>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5AF280D" w14:textId="206ADE48" w:rsidR="00D8677A" w:rsidRPr="0090176C" w:rsidRDefault="00D101A6" w:rsidP="00D8677A">
            <w:pPr>
              <w:spacing w:after="200" w:line="276" w:lineRule="auto"/>
              <w:rPr>
                <w:rFonts w:ascii="Times New Roman" w:eastAsia="Calibri" w:hAnsi="Times New Roman"/>
                <w:bCs/>
                <w:sz w:val="18"/>
                <w:szCs w:val="20"/>
              </w:rPr>
            </w:pPr>
            <w:r w:rsidRPr="0090176C">
              <w:rPr>
                <w:rFonts w:ascii="Times New Roman" w:eastAsia="Calibri" w:hAnsi="Times New Roman"/>
                <w:bCs/>
                <w:sz w:val="18"/>
                <w:szCs w:val="20"/>
              </w:rPr>
              <w:t>20</w:t>
            </w:r>
            <w:r w:rsidR="00D8677A" w:rsidRPr="0090176C">
              <w:rPr>
                <w:rFonts w:ascii="Times New Roman" w:eastAsia="Calibri" w:hAnsi="Times New Roman"/>
                <w:bCs/>
                <w:sz w:val="18"/>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A05EE8" w14:textId="74174CD9" w:rsidR="00D8677A" w:rsidRPr="0090176C" w:rsidRDefault="00705DC9"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rPr>
              <w:t>I</w:t>
            </w:r>
            <w:r w:rsidR="00C6118F">
              <w:rPr>
                <w:rFonts w:ascii="Times New Roman" w:eastAsia="Calibri" w:hAnsi="Times New Roman"/>
                <w:sz w:val="18"/>
                <w:szCs w:val="20"/>
              </w:rPr>
              <w:t>-</w:t>
            </w:r>
            <w:r w:rsidRPr="0090176C">
              <w:rPr>
                <w:rFonts w:ascii="Times New Roman" w:eastAsia="Calibri" w:hAnsi="Times New Roman"/>
                <w:sz w:val="18"/>
                <w:szCs w:val="20"/>
              </w:rPr>
              <w:t xml:space="preserve">IV </w:t>
            </w:r>
          </w:p>
        </w:tc>
        <w:tc>
          <w:tcPr>
            <w:tcW w:w="1583" w:type="dxa"/>
            <w:tcBorders>
              <w:top w:val="single" w:sz="4" w:space="0" w:color="auto"/>
              <w:left w:val="nil"/>
              <w:bottom w:val="single" w:sz="4" w:space="0" w:color="auto"/>
              <w:right w:val="single" w:sz="4" w:space="0" w:color="auto"/>
            </w:tcBorders>
            <w:shd w:val="clear" w:color="auto" w:fill="auto"/>
            <w:noWrap/>
            <w:vAlign w:val="center"/>
          </w:tcPr>
          <w:p w14:paraId="22659824" w14:textId="41A06609" w:rsidR="00D8677A" w:rsidRPr="0090176C" w:rsidRDefault="00D8677A" w:rsidP="00D8677A">
            <w:pPr>
              <w:spacing w:after="200" w:line="276" w:lineRule="auto"/>
              <w:jc w:val="center"/>
              <w:rPr>
                <w:rFonts w:ascii="Times New Roman" w:eastAsia="Calibri" w:hAnsi="Times New Roman"/>
                <w:bCs/>
                <w:sz w:val="18"/>
                <w:szCs w:val="20"/>
              </w:rPr>
            </w:pPr>
            <w:r w:rsidRPr="0090176C">
              <w:rPr>
                <w:rFonts w:ascii="Times New Roman" w:eastAsia="Calibri" w:hAnsi="Times New Roman"/>
                <w:bCs/>
                <w:sz w:val="18"/>
                <w:szCs w:val="20"/>
              </w:rPr>
              <w:t>I</w:t>
            </w:r>
            <w:r w:rsidR="00C6118F">
              <w:rPr>
                <w:rFonts w:ascii="Times New Roman" w:eastAsia="Calibri" w:hAnsi="Times New Roman"/>
                <w:bCs/>
                <w:sz w:val="18"/>
                <w:szCs w:val="20"/>
              </w:rPr>
              <w:t>-</w:t>
            </w:r>
            <w:r w:rsidR="00D101A6" w:rsidRPr="0090176C">
              <w:rPr>
                <w:rFonts w:ascii="Times New Roman" w:eastAsia="Calibri" w:hAnsi="Times New Roman"/>
                <w:bCs/>
                <w:sz w:val="18"/>
                <w:szCs w:val="20"/>
              </w:rPr>
              <w:t>IV</w:t>
            </w:r>
          </w:p>
          <w:p w14:paraId="2E8A56D9" w14:textId="77777777" w:rsidR="00D8677A" w:rsidRPr="0090176C" w:rsidRDefault="00D8677A" w:rsidP="00D8677A">
            <w:pPr>
              <w:spacing w:after="200" w:line="276" w:lineRule="auto"/>
              <w:rPr>
                <w:rFonts w:ascii="Times New Roman" w:eastAsia="Calibri" w:hAnsi="Times New Roman"/>
                <w:bCs/>
                <w:sz w:val="18"/>
                <w:szCs w:val="20"/>
              </w:rPr>
            </w:pPr>
          </w:p>
        </w:tc>
        <w:tc>
          <w:tcPr>
            <w:tcW w:w="2386" w:type="dxa"/>
            <w:tcBorders>
              <w:top w:val="single" w:sz="4" w:space="0" w:color="auto"/>
              <w:left w:val="nil"/>
              <w:bottom w:val="single" w:sz="4" w:space="0" w:color="auto"/>
              <w:right w:val="single" w:sz="4" w:space="0" w:color="auto"/>
            </w:tcBorders>
            <w:shd w:val="clear" w:color="auto" w:fill="auto"/>
            <w:noWrap/>
            <w:vAlign w:val="center"/>
          </w:tcPr>
          <w:p w14:paraId="0C329E66" w14:textId="2AB5A93F" w:rsidR="00D8677A" w:rsidRPr="0090176C" w:rsidRDefault="00D8677A" w:rsidP="00A02172">
            <w:pPr>
              <w:spacing w:after="200" w:line="276" w:lineRule="auto"/>
              <w:rPr>
                <w:rFonts w:ascii="Times New Roman" w:eastAsia="Calibri" w:hAnsi="Times New Roman"/>
                <w:bCs/>
                <w:sz w:val="18"/>
                <w:szCs w:val="20"/>
              </w:rPr>
            </w:pPr>
            <w:r w:rsidRPr="0090176C">
              <w:rPr>
                <w:rFonts w:ascii="Times New Roman" w:eastAsia="Calibri" w:hAnsi="Times New Roman"/>
                <w:bCs/>
                <w:sz w:val="18"/>
                <w:szCs w:val="20"/>
                <w:lang w:val="en-GB"/>
              </w:rPr>
              <w:t>Pružena adm</w:t>
            </w:r>
            <w:r w:rsidR="00A02172">
              <w:rPr>
                <w:rFonts w:ascii="Times New Roman" w:eastAsia="Calibri" w:hAnsi="Times New Roman"/>
                <w:bCs/>
                <w:sz w:val="18"/>
                <w:szCs w:val="20"/>
                <w:lang w:val="en-GB"/>
              </w:rPr>
              <w:t>inistrativo-tehnička pomoć.</w:t>
            </w:r>
          </w:p>
        </w:tc>
      </w:tr>
      <w:tr w:rsidR="00D8677A" w:rsidRPr="0090176C" w14:paraId="5DCB453F" w14:textId="77777777" w:rsidTr="00D8677A">
        <w:trPr>
          <w:trHeight w:val="1720"/>
        </w:trPr>
        <w:tc>
          <w:tcPr>
            <w:tcW w:w="2704" w:type="dxa"/>
            <w:tcBorders>
              <w:top w:val="single" w:sz="4" w:space="0" w:color="auto"/>
              <w:left w:val="single" w:sz="4" w:space="0" w:color="auto"/>
              <w:bottom w:val="single" w:sz="4" w:space="0" w:color="auto"/>
              <w:right w:val="single" w:sz="4" w:space="0" w:color="auto"/>
            </w:tcBorders>
            <w:shd w:val="clear" w:color="auto" w:fill="auto"/>
          </w:tcPr>
          <w:p w14:paraId="6FE40F67" w14:textId="77777777" w:rsidR="00D8677A" w:rsidRPr="0090176C" w:rsidRDefault="00D8677A" w:rsidP="00D8677A">
            <w:pPr>
              <w:spacing w:after="200" w:line="276" w:lineRule="auto"/>
              <w:rPr>
                <w:rFonts w:ascii="Times New Roman" w:eastAsia="Calibri" w:hAnsi="Times New Roman"/>
                <w:bCs/>
                <w:sz w:val="18"/>
                <w:szCs w:val="20"/>
                <w:lang w:val="en-GB"/>
              </w:rPr>
            </w:pPr>
            <w:r w:rsidRPr="0090176C">
              <w:rPr>
                <w:rFonts w:ascii="Times New Roman" w:eastAsia="Calibri" w:hAnsi="Times New Roman"/>
                <w:bCs/>
                <w:sz w:val="18"/>
                <w:szCs w:val="20"/>
                <w:lang w:val="en-GB"/>
              </w:rPr>
              <w:lastRenderedPageBreak/>
              <w:t>7.4.1.1.2. Izvještaj o radu Državne komisije za granicu BiH</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2FDFA0" w14:textId="77777777" w:rsidR="00D8677A" w:rsidRPr="0090176C" w:rsidRDefault="00D8677A"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lang w:val="en-GB"/>
              </w:rPr>
              <w:t>Sektor za geodetske, geološke i meteorološke poslove</w:t>
            </w:r>
          </w:p>
        </w:tc>
        <w:tc>
          <w:tcPr>
            <w:tcW w:w="850" w:type="dxa"/>
            <w:tcBorders>
              <w:top w:val="single" w:sz="4" w:space="0" w:color="auto"/>
              <w:left w:val="nil"/>
              <w:bottom w:val="single" w:sz="4" w:space="0" w:color="auto"/>
              <w:right w:val="single" w:sz="4" w:space="0" w:color="auto"/>
            </w:tcBorders>
            <w:shd w:val="clear" w:color="auto" w:fill="auto"/>
            <w:vAlign w:val="center"/>
          </w:tcPr>
          <w:p w14:paraId="16A2C4AF" w14:textId="77777777" w:rsidR="00D8677A" w:rsidRPr="0090176C" w:rsidRDefault="00D8677A" w:rsidP="00D8677A">
            <w:pPr>
              <w:spacing w:after="200" w:line="276" w:lineRule="auto"/>
              <w:rPr>
                <w:rFonts w:ascii="Times New Roman" w:eastAsia="Calibri" w:hAnsi="Times New Roman"/>
                <w:bCs/>
                <w:sz w:val="18"/>
                <w:szCs w:val="20"/>
              </w:rPr>
            </w:pPr>
            <w:r w:rsidRPr="0090176C">
              <w:rPr>
                <w:rFonts w:ascii="Times New Roman" w:eastAsia="Calibri" w:hAnsi="Times New Roman"/>
                <w:bCs/>
                <w:sz w:val="18"/>
                <w:szCs w:val="20"/>
                <w:lang w:val="en-GB"/>
              </w:rPr>
              <w:t>broj</w:t>
            </w:r>
          </w:p>
        </w:tc>
        <w:tc>
          <w:tcPr>
            <w:tcW w:w="851" w:type="dxa"/>
            <w:tcBorders>
              <w:top w:val="single" w:sz="4" w:space="0" w:color="auto"/>
              <w:left w:val="nil"/>
              <w:bottom w:val="single" w:sz="4" w:space="0" w:color="auto"/>
              <w:right w:val="single" w:sz="4" w:space="0" w:color="auto"/>
            </w:tcBorders>
            <w:shd w:val="clear" w:color="auto" w:fill="auto"/>
            <w:vAlign w:val="center"/>
          </w:tcPr>
          <w:p w14:paraId="7D6032F4" w14:textId="77777777" w:rsidR="00D8677A" w:rsidRPr="0090176C" w:rsidRDefault="00D8677A" w:rsidP="00D8677A">
            <w:pPr>
              <w:spacing w:after="200" w:line="276" w:lineRule="auto"/>
              <w:jc w:val="center"/>
              <w:rPr>
                <w:rFonts w:ascii="Times New Roman" w:eastAsia="Calibri" w:hAnsi="Times New Roman"/>
                <w:bCs/>
                <w:sz w:val="18"/>
                <w:szCs w:val="20"/>
              </w:rPr>
            </w:pPr>
            <w:r w:rsidRPr="0090176C">
              <w:rPr>
                <w:rFonts w:ascii="Times New Roman" w:eastAsia="Calibri" w:hAnsi="Times New Roman"/>
                <w:bCs/>
                <w:sz w:val="18"/>
                <w:szCs w:val="20"/>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E8FC27C" w14:textId="77777777" w:rsidR="00D8677A" w:rsidRPr="0090176C" w:rsidRDefault="00D8677A" w:rsidP="00D8677A">
            <w:pPr>
              <w:spacing w:after="200" w:line="276" w:lineRule="auto"/>
              <w:jc w:val="center"/>
              <w:rPr>
                <w:rFonts w:ascii="Times New Roman" w:eastAsia="Calibri" w:hAnsi="Times New Roman"/>
                <w:bCs/>
                <w:sz w:val="18"/>
                <w:szCs w:val="20"/>
              </w:rPr>
            </w:pPr>
            <w:r w:rsidRPr="0090176C">
              <w:rPr>
                <w:rFonts w:ascii="Times New Roman" w:eastAsia="Calibri" w:hAnsi="Times New Roman"/>
                <w:bCs/>
                <w:sz w:val="18"/>
                <w:szCs w:val="20"/>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1C24F507" w14:textId="63DEFC81" w:rsidR="00D8677A" w:rsidRPr="0090176C" w:rsidRDefault="00625A68" w:rsidP="00D8677A">
            <w:pPr>
              <w:spacing w:after="200" w:line="276" w:lineRule="auto"/>
              <w:jc w:val="center"/>
              <w:rPr>
                <w:rFonts w:ascii="Times New Roman" w:eastAsia="Calibri" w:hAnsi="Times New Roman"/>
                <w:sz w:val="18"/>
                <w:szCs w:val="20"/>
              </w:rPr>
            </w:pPr>
            <w:r w:rsidRPr="0090176C">
              <w:rPr>
                <w:rFonts w:ascii="Times New Roman" w:eastAsia="Calibri" w:hAnsi="Times New Roman"/>
                <w:sz w:val="18"/>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D8C943" w14:textId="77777777" w:rsidR="00D8677A" w:rsidRPr="0090176C" w:rsidRDefault="00D8677A" w:rsidP="00D8677A">
            <w:pPr>
              <w:spacing w:after="200" w:line="276" w:lineRule="auto"/>
              <w:rPr>
                <w:rFonts w:ascii="Times New Roman" w:eastAsia="Calibri" w:hAnsi="Times New Roman"/>
                <w:bCs/>
                <w:sz w:val="18"/>
                <w:szCs w:val="20"/>
              </w:rPr>
            </w:pPr>
            <w:r w:rsidRPr="0090176C">
              <w:rPr>
                <w:rFonts w:ascii="Times New Roman" w:eastAsia="Calibri" w:hAnsi="Times New Roman"/>
                <w:bCs/>
                <w:sz w:val="18"/>
                <w:szCs w:val="20"/>
              </w:rPr>
              <w:t>budžet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7ADE044" w14:textId="77777777" w:rsidR="00D8677A" w:rsidRPr="0090176C" w:rsidRDefault="00D8677A" w:rsidP="00D8677A">
            <w:pPr>
              <w:spacing w:after="200" w:line="276" w:lineRule="auto"/>
              <w:rPr>
                <w:rFonts w:ascii="Times New Roman" w:eastAsia="Calibri" w:hAnsi="Times New Roman"/>
                <w:sz w:val="18"/>
                <w:szCs w:val="20"/>
              </w:rPr>
            </w:pPr>
            <w:r w:rsidRPr="0090176C">
              <w:rPr>
                <w:rFonts w:ascii="Times New Roman" w:eastAsia="Calibri" w:hAnsi="Times New Roman"/>
                <w:bCs/>
                <w:sz w:val="18"/>
                <w:szCs w:val="20"/>
                <w:lang w:val="en-GB"/>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814AC6" w14:textId="4D13E2CF" w:rsidR="00D8677A" w:rsidRPr="0090176C" w:rsidRDefault="00625A68" w:rsidP="00D8677A">
            <w:pPr>
              <w:spacing w:after="200" w:line="276" w:lineRule="auto"/>
              <w:rPr>
                <w:rFonts w:ascii="Times New Roman" w:eastAsia="Calibri" w:hAnsi="Times New Roman"/>
                <w:bCs/>
                <w:sz w:val="18"/>
                <w:szCs w:val="20"/>
              </w:rPr>
            </w:pPr>
            <w:r w:rsidRPr="0090176C">
              <w:rPr>
                <w:rFonts w:ascii="Times New Roman" w:eastAsia="Calibri" w:hAnsi="Times New Roman"/>
                <w:bCs/>
                <w:sz w:val="18"/>
                <w:szCs w:val="20"/>
              </w:rPr>
              <w:t>1.0</w:t>
            </w:r>
            <w:r w:rsidR="00D8677A" w:rsidRPr="0090176C">
              <w:rPr>
                <w:rFonts w:ascii="Times New Roman" w:eastAsia="Calibri" w:hAnsi="Times New Roman"/>
                <w:bCs/>
                <w:sz w:val="18"/>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F1E5F00" w14:textId="331997E1" w:rsidR="00D8677A" w:rsidRPr="0090176C" w:rsidRDefault="00705DC9"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rPr>
              <w:t xml:space="preserve">I i III </w:t>
            </w:r>
          </w:p>
        </w:tc>
        <w:tc>
          <w:tcPr>
            <w:tcW w:w="1583" w:type="dxa"/>
            <w:tcBorders>
              <w:top w:val="single" w:sz="4" w:space="0" w:color="auto"/>
              <w:left w:val="nil"/>
              <w:bottom w:val="single" w:sz="4" w:space="0" w:color="auto"/>
              <w:right w:val="single" w:sz="4" w:space="0" w:color="auto"/>
            </w:tcBorders>
            <w:shd w:val="clear" w:color="auto" w:fill="auto"/>
            <w:noWrap/>
            <w:vAlign w:val="center"/>
          </w:tcPr>
          <w:p w14:paraId="4B2F715E" w14:textId="1A6ABE6E" w:rsidR="00D8677A" w:rsidRPr="0090176C" w:rsidRDefault="00D8677A" w:rsidP="00D8677A">
            <w:pPr>
              <w:spacing w:after="200" w:line="276" w:lineRule="auto"/>
              <w:jc w:val="center"/>
              <w:rPr>
                <w:rFonts w:ascii="Times New Roman" w:eastAsia="Calibri" w:hAnsi="Times New Roman"/>
                <w:bCs/>
                <w:sz w:val="18"/>
                <w:szCs w:val="20"/>
              </w:rPr>
            </w:pPr>
            <w:r w:rsidRPr="0090176C">
              <w:rPr>
                <w:rFonts w:ascii="Times New Roman" w:eastAsia="Calibri" w:hAnsi="Times New Roman"/>
                <w:bCs/>
                <w:sz w:val="18"/>
                <w:szCs w:val="20"/>
              </w:rPr>
              <w:t>I</w:t>
            </w:r>
            <w:r w:rsidR="00A02172">
              <w:rPr>
                <w:rFonts w:ascii="Times New Roman" w:eastAsia="Calibri" w:hAnsi="Times New Roman"/>
                <w:bCs/>
                <w:sz w:val="18"/>
                <w:szCs w:val="20"/>
              </w:rPr>
              <w:t xml:space="preserve"> i III</w:t>
            </w:r>
          </w:p>
          <w:p w14:paraId="761D126A" w14:textId="77777777" w:rsidR="00D8677A" w:rsidRPr="0090176C" w:rsidRDefault="00D8677A" w:rsidP="00D8677A">
            <w:pPr>
              <w:spacing w:after="200" w:line="276" w:lineRule="auto"/>
              <w:rPr>
                <w:rFonts w:ascii="Times New Roman" w:eastAsia="Calibri" w:hAnsi="Times New Roman"/>
                <w:bCs/>
                <w:sz w:val="18"/>
                <w:szCs w:val="20"/>
              </w:rPr>
            </w:pPr>
          </w:p>
        </w:tc>
        <w:tc>
          <w:tcPr>
            <w:tcW w:w="2386" w:type="dxa"/>
            <w:tcBorders>
              <w:top w:val="single" w:sz="4" w:space="0" w:color="auto"/>
              <w:left w:val="nil"/>
              <w:bottom w:val="single" w:sz="4" w:space="0" w:color="auto"/>
              <w:right w:val="single" w:sz="4" w:space="0" w:color="auto"/>
            </w:tcBorders>
            <w:shd w:val="clear" w:color="auto" w:fill="auto"/>
            <w:noWrap/>
            <w:vAlign w:val="center"/>
          </w:tcPr>
          <w:p w14:paraId="54586298" w14:textId="701C0CD5" w:rsidR="00D8677A" w:rsidRPr="0090176C" w:rsidRDefault="00D8677A" w:rsidP="00A02172">
            <w:pPr>
              <w:spacing w:after="200" w:line="276" w:lineRule="auto"/>
              <w:rPr>
                <w:rFonts w:ascii="Times New Roman" w:eastAsia="Calibri" w:hAnsi="Times New Roman"/>
                <w:bCs/>
                <w:sz w:val="18"/>
                <w:szCs w:val="20"/>
              </w:rPr>
            </w:pPr>
            <w:r w:rsidRPr="0090176C">
              <w:rPr>
                <w:rFonts w:ascii="Times New Roman" w:eastAsia="Calibri" w:hAnsi="Times New Roman"/>
                <w:bCs/>
                <w:sz w:val="18"/>
                <w:szCs w:val="20"/>
                <w:lang w:val="en-GB"/>
              </w:rPr>
              <w:t>Usvojen</w:t>
            </w:r>
            <w:r w:rsidR="00A02172">
              <w:rPr>
                <w:rFonts w:ascii="Times New Roman" w:eastAsia="Calibri" w:hAnsi="Times New Roman"/>
                <w:bCs/>
                <w:sz w:val="18"/>
                <w:szCs w:val="20"/>
                <w:lang w:val="en-GB"/>
              </w:rPr>
              <w:t>i i</w:t>
            </w:r>
            <w:r w:rsidRPr="0090176C">
              <w:rPr>
                <w:rFonts w:ascii="Times New Roman" w:eastAsia="Calibri" w:hAnsi="Times New Roman"/>
                <w:bCs/>
                <w:sz w:val="18"/>
                <w:szCs w:val="20"/>
                <w:lang w:val="en-GB"/>
              </w:rPr>
              <w:t>zvještaj</w:t>
            </w:r>
            <w:r w:rsidR="00A02172">
              <w:rPr>
                <w:rFonts w:ascii="Times New Roman" w:eastAsia="Calibri" w:hAnsi="Times New Roman"/>
                <w:bCs/>
                <w:sz w:val="18"/>
                <w:szCs w:val="20"/>
                <w:lang w:val="en-GB"/>
              </w:rPr>
              <w:t>i</w:t>
            </w:r>
            <w:r w:rsidR="00811FB6">
              <w:rPr>
                <w:rFonts w:ascii="Times New Roman" w:eastAsia="Calibri" w:hAnsi="Times New Roman"/>
                <w:bCs/>
                <w:sz w:val="18"/>
                <w:szCs w:val="20"/>
                <w:lang w:val="en-GB"/>
              </w:rPr>
              <w:t>.</w:t>
            </w:r>
            <w:r w:rsidRPr="0090176C">
              <w:rPr>
                <w:rFonts w:ascii="Times New Roman" w:eastAsia="Calibri" w:hAnsi="Times New Roman"/>
                <w:bCs/>
                <w:sz w:val="18"/>
                <w:szCs w:val="20"/>
                <w:lang w:val="en-GB"/>
              </w:rPr>
              <w:t xml:space="preserve"> </w:t>
            </w:r>
          </w:p>
        </w:tc>
      </w:tr>
      <w:tr w:rsidR="00D8677A" w:rsidRPr="0090176C" w14:paraId="75993FC7" w14:textId="77777777" w:rsidTr="00D8677A">
        <w:trPr>
          <w:trHeight w:val="315"/>
        </w:trPr>
        <w:tc>
          <w:tcPr>
            <w:tcW w:w="15603" w:type="dxa"/>
            <w:gridSpan w:val="13"/>
            <w:tcBorders>
              <w:top w:val="single" w:sz="4" w:space="0" w:color="auto"/>
              <w:left w:val="single" w:sz="8" w:space="0" w:color="auto"/>
              <w:bottom w:val="single" w:sz="4" w:space="0" w:color="auto"/>
              <w:right w:val="single" w:sz="8" w:space="0" w:color="000000"/>
            </w:tcBorders>
            <w:shd w:val="clear" w:color="auto" w:fill="DEE9C9"/>
            <w:vAlign w:val="bottom"/>
            <w:hideMark/>
          </w:tcPr>
          <w:p w14:paraId="5A2C6E88" w14:textId="77777777" w:rsidR="00D8677A" w:rsidRPr="0090176C" w:rsidRDefault="00D8677A" w:rsidP="00D8677A">
            <w:pPr>
              <w:spacing w:after="200" w:line="276" w:lineRule="auto"/>
              <w:rPr>
                <w:rFonts w:ascii="Times New Roman" w:eastAsia="Calibri" w:hAnsi="Times New Roman"/>
                <w:b/>
                <w:bCs/>
                <w:sz w:val="18"/>
                <w:szCs w:val="20"/>
              </w:rPr>
            </w:pPr>
            <w:r w:rsidRPr="0090176C">
              <w:rPr>
                <w:rFonts w:ascii="Times New Roman" w:eastAsia="Calibri" w:hAnsi="Times New Roman"/>
                <w:b/>
                <w:bCs/>
                <w:sz w:val="18"/>
                <w:szCs w:val="20"/>
                <w:lang w:val="en-GB"/>
              </w:rPr>
              <w:t>7.4.1.2. Koordinacija aktivnosti na osiguranju procesno-formalnih uslova za potvrđivanje državne granice sa R. Hrvatskom</w:t>
            </w:r>
          </w:p>
        </w:tc>
      </w:tr>
      <w:tr w:rsidR="00D8677A" w:rsidRPr="0090176C" w14:paraId="7217333F" w14:textId="77777777" w:rsidTr="00D8677A">
        <w:trPr>
          <w:trHeight w:val="900"/>
        </w:trPr>
        <w:tc>
          <w:tcPr>
            <w:tcW w:w="2704" w:type="dxa"/>
            <w:tcBorders>
              <w:top w:val="single" w:sz="4" w:space="0" w:color="auto"/>
              <w:left w:val="single" w:sz="4" w:space="0" w:color="auto"/>
              <w:bottom w:val="single" w:sz="4" w:space="0" w:color="auto"/>
              <w:right w:val="single" w:sz="4" w:space="0" w:color="auto"/>
            </w:tcBorders>
            <w:shd w:val="clear" w:color="000000" w:fill="FFFFFF"/>
          </w:tcPr>
          <w:p w14:paraId="1330B679" w14:textId="77777777" w:rsidR="00D8677A" w:rsidRPr="0090176C" w:rsidRDefault="00D8677A" w:rsidP="00D8677A">
            <w:pPr>
              <w:spacing w:after="200" w:line="276" w:lineRule="auto"/>
              <w:rPr>
                <w:rFonts w:ascii="Times New Roman" w:eastAsia="Calibri" w:hAnsi="Times New Roman"/>
                <w:sz w:val="18"/>
                <w:szCs w:val="20"/>
              </w:rPr>
            </w:pPr>
            <w:r w:rsidRPr="0090176C">
              <w:rPr>
                <w:rFonts w:ascii="Times New Roman" w:eastAsia="Calibri" w:hAnsi="Times New Roman"/>
                <w:bCs/>
                <w:sz w:val="18"/>
                <w:szCs w:val="20"/>
                <w:lang w:val="en-GB"/>
              </w:rPr>
              <w:t>7.4.1.2.1. Pružanje administrativo-tehničke pomoći Državnoj komisiji za granicu BiH i obezbjeđenje uslova za njen rad</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ED4F920" w14:textId="77777777" w:rsidR="00D8677A" w:rsidRPr="0090176C" w:rsidRDefault="00D8677A"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lang w:val="en-GB"/>
              </w:rPr>
              <w:t>Sektor za geodetske, geološke i meteorološke poslove</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5B66312A" w14:textId="77777777" w:rsidR="00D8677A" w:rsidRPr="0090176C" w:rsidRDefault="00D8677A" w:rsidP="00D8677A">
            <w:pPr>
              <w:spacing w:after="200" w:line="276" w:lineRule="auto"/>
              <w:jc w:val="center"/>
              <w:rPr>
                <w:rFonts w:ascii="Times New Roman" w:eastAsia="Calibri" w:hAnsi="Times New Roman"/>
                <w:sz w:val="18"/>
                <w:szCs w:val="20"/>
              </w:rPr>
            </w:pPr>
            <w:r w:rsidRPr="0090176C">
              <w:rPr>
                <w:rFonts w:ascii="Times New Roman" w:eastAsia="Calibri" w:hAnsi="Times New Roman"/>
                <w:sz w:val="18"/>
                <w:szCs w:val="20"/>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A7911B7" w14:textId="77777777" w:rsidR="00D8677A" w:rsidRPr="0090176C" w:rsidRDefault="00D8677A" w:rsidP="00D8677A">
            <w:pPr>
              <w:spacing w:after="200" w:line="276" w:lineRule="auto"/>
              <w:jc w:val="center"/>
              <w:rPr>
                <w:rFonts w:ascii="Times New Roman" w:eastAsia="Calibri" w:hAnsi="Times New Roman"/>
                <w:sz w:val="18"/>
                <w:szCs w:val="20"/>
              </w:rPr>
            </w:pPr>
            <w:r w:rsidRPr="0090176C">
              <w:rPr>
                <w:rFonts w:ascii="Times New Roman" w:eastAsia="Calibri" w:hAnsi="Times New Roman"/>
                <w:bCs/>
                <w:sz w:val="18"/>
                <w:szCs w:val="20"/>
                <w:lang w:val="en-GB"/>
              </w:rPr>
              <w:t>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11A9842E" w14:textId="77777777" w:rsidR="00D8677A" w:rsidRPr="0090176C" w:rsidRDefault="00D8677A" w:rsidP="00D8677A">
            <w:pPr>
              <w:spacing w:after="200" w:line="276" w:lineRule="auto"/>
              <w:jc w:val="center"/>
              <w:rPr>
                <w:rFonts w:ascii="Times New Roman" w:eastAsia="Calibri" w:hAnsi="Times New Roman"/>
                <w:sz w:val="18"/>
                <w:szCs w:val="20"/>
              </w:rPr>
            </w:pPr>
            <w:r w:rsidRPr="0090176C">
              <w:rPr>
                <w:rFonts w:ascii="Times New Roman" w:eastAsia="Calibri" w:hAnsi="Times New Roman"/>
                <w:bCs/>
                <w:sz w:val="18"/>
                <w:szCs w:val="20"/>
                <w:lang w:val="en-GB"/>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F40A55D" w14:textId="77777777" w:rsidR="00D8677A" w:rsidRPr="0090176C" w:rsidRDefault="00D8677A" w:rsidP="00D8677A">
            <w:pPr>
              <w:spacing w:after="200" w:line="276" w:lineRule="auto"/>
              <w:jc w:val="center"/>
              <w:rPr>
                <w:rFonts w:ascii="Times New Roman" w:eastAsia="Calibri" w:hAnsi="Times New Roman"/>
                <w:sz w:val="18"/>
                <w:szCs w:val="20"/>
              </w:rPr>
            </w:pPr>
            <w:r w:rsidRPr="0090176C">
              <w:rPr>
                <w:rFonts w:ascii="Times New Roman" w:eastAsia="Calibri" w:hAnsi="Times New Roman"/>
                <w:bCs/>
                <w:sz w:val="18"/>
                <w:szCs w:val="20"/>
                <w:lang w:val="en-GB"/>
              </w:rPr>
              <w:t>100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5E14B3A8" w14:textId="77777777" w:rsidR="00D8677A" w:rsidRPr="0090176C" w:rsidRDefault="00D8677A"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rPr>
              <w:t>budžet</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5B3D09D3" w14:textId="6D0D4B9B" w:rsidR="00D8677A" w:rsidRPr="0090176C" w:rsidRDefault="00C507CC"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rPr>
              <w:t>20</w:t>
            </w:r>
            <w:r w:rsidR="00D8677A" w:rsidRPr="0090176C">
              <w:rPr>
                <w:rFonts w:ascii="Times New Roman" w:eastAsia="Calibri" w:hAnsi="Times New Roman"/>
                <w:sz w:val="18"/>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4FAEBCAB" w14:textId="539CBAB8" w:rsidR="00D8677A" w:rsidRPr="0090176C" w:rsidRDefault="00C507CC"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rPr>
              <w:t>20</w:t>
            </w:r>
            <w:r w:rsidR="00D8677A" w:rsidRPr="0090176C">
              <w:rPr>
                <w:rFonts w:ascii="Times New Roman" w:eastAsia="Calibri" w:hAnsi="Times New Roman"/>
                <w:sz w:val="18"/>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D88BDDD" w14:textId="547DFA26" w:rsidR="00D8677A" w:rsidRPr="0090176C" w:rsidRDefault="00705DC9"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rPr>
              <w:t>I</w:t>
            </w:r>
            <w:r w:rsidR="00C6118F">
              <w:rPr>
                <w:rFonts w:ascii="Times New Roman" w:eastAsia="Calibri" w:hAnsi="Times New Roman"/>
                <w:sz w:val="18"/>
                <w:szCs w:val="20"/>
              </w:rPr>
              <w:t>-</w:t>
            </w:r>
            <w:r w:rsidRPr="0090176C">
              <w:rPr>
                <w:rFonts w:ascii="Times New Roman" w:eastAsia="Calibri" w:hAnsi="Times New Roman"/>
                <w:sz w:val="18"/>
                <w:szCs w:val="20"/>
              </w:rPr>
              <w:t xml:space="preserve">IV </w:t>
            </w:r>
          </w:p>
        </w:tc>
        <w:tc>
          <w:tcPr>
            <w:tcW w:w="1583" w:type="dxa"/>
            <w:tcBorders>
              <w:top w:val="single" w:sz="4" w:space="0" w:color="auto"/>
              <w:left w:val="nil"/>
              <w:bottom w:val="single" w:sz="4" w:space="0" w:color="auto"/>
              <w:right w:val="single" w:sz="4" w:space="0" w:color="auto"/>
            </w:tcBorders>
            <w:shd w:val="clear" w:color="000000" w:fill="FFFFFF"/>
            <w:noWrap/>
            <w:vAlign w:val="center"/>
          </w:tcPr>
          <w:p w14:paraId="21F5A5E5" w14:textId="738029C2" w:rsidR="00780657" w:rsidRPr="0090176C" w:rsidRDefault="00C6118F" w:rsidP="00780657">
            <w:pPr>
              <w:spacing w:after="200" w:line="276" w:lineRule="auto"/>
              <w:jc w:val="center"/>
              <w:rPr>
                <w:rFonts w:ascii="Times New Roman" w:eastAsia="Calibri" w:hAnsi="Times New Roman"/>
                <w:bCs/>
                <w:sz w:val="18"/>
                <w:szCs w:val="20"/>
              </w:rPr>
            </w:pPr>
            <w:r>
              <w:rPr>
                <w:rFonts w:ascii="Times New Roman" w:eastAsia="Calibri" w:hAnsi="Times New Roman"/>
                <w:bCs/>
                <w:sz w:val="18"/>
                <w:szCs w:val="20"/>
              </w:rPr>
              <w:t>I-</w:t>
            </w:r>
            <w:r w:rsidR="00C507CC" w:rsidRPr="0090176C">
              <w:rPr>
                <w:rFonts w:ascii="Times New Roman" w:eastAsia="Calibri" w:hAnsi="Times New Roman"/>
                <w:bCs/>
                <w:sz w:val="18"/>
                <w:szCs w:val="20"/>
              </w:rPr>
              <w:t>IV</w:t>
            </w:r>
          </w:p>
          <w:p w14:paraId="01E8CE03" w14:textId="25CF6F82" w:rsidR="00D8677A" w:rsidRPr="0090176C" w:rsidRDefault="00D8677A" w:rsidP="00746A0D">
            <w:pPr>
              <w:spacing w:after="200" w:line="276" w:lineRule="auto"/>
              <w:jc w:val="center"/>
              <w:rPr>
                <w:rFonts w:ascii="Times New Roman" w:eastAsia="Calibri" w:hAnsi="Times New Roman"/>
                <w:sz w:val="18"/>
                <w:szCs w:val="20"/>
              </w:rPr>
            </w:pPr>
          </w:p>
        </w:tc>
        <w:tc>
          <w:tcPr>
            <w:tcW w:w="2386" w:type="dxa"/>
            <w:tcBorders>
              <w:top w:val="single" w:sz="4" w:space="0" w:color="auto"/>
              <w:left w:val="nil"/>
              <w:bottom w:val="single" w:sz="4" w:space="0" w:color="auto"/>
              <w:right w:val="single" w:sz="4" w:space="0" w:color="auto"/>
            </w:tcBorders>
            <w:shd w:val="clear" w:color="000000" w:fill="FFFFFF"/>
            <w:noWrap/>
            <w:vAlign w:val="center"/>
          </w:tcPr>
          <w:p w14:paraId="5B33ECFB" w14:textId="6DFA4699" w:rsidR="00D8677A" w:rsidRPr="0090176C" w:rsidRDefault="00D8677A" w:rsidP="00D261DC">
            <w:pPr>
              <w:spacing w:after="200" w:line="276" w:lineRule="auto"/>
              <w:rPr>
                <w:rFonts w:ascii="Times New Roman" w:eastAsia="Calibri" w:hAnsi="Times New Roman"/>
                <w:sz w:val="18"/>
                <w:szCs w:val="20"/>
              </w:rPr>
            </w:pPr>
            <w:r w:rsidRPr="0090176C">
              <w:rPr>
                <w:rFonts w:ascii="Times New Roman" w:eastAsia="Calibri" w:hAnsi="Times New Roman"/>
                <w:bCs/>
                <w:sz w:val="18"/>
                <w:szCs w:val="20"/>
                <w:lang w:val="en-GB"/>
              </w:rPr>
              <w:t>Pružena administrativo-tehnička pomoć</w:t>
            </w:r>
            <w:r w:rsidR="00D261DC">
              <w:rPr>
                <w:rFonts w:ascii="Times New Roman" w:eastAsia="Calibri" w:hAnsi="Times New Roman"/>
                <w:bCs/>
                <w:sz w:val="18"/>
                <w:szCs w:val="20"/>
                <w:lang w:val="en-GB"/>
              </w:rPr>
              <w:t>.</w:t>
            </w:r>
          </w:p>
        </w:tc>
      </w:tr>
      <w:tr w:rsidR="00D8677A" w:rsidRPr="0090176C" w14:paraId="2AD2B6C2" w14:textId="77777777" w:rsidTr="00D8677A">
        <w:trPr>
          <w:trHeight w:val="900"/>
        </w:trPr>
        <w:tc>
          <w:tcPr>
            <w:tcW w:w="2704" w:type="dxa"/>
            <w:tcBorders>
              <w:top w:val="single" w:sz="4" w:space="0" w:color="auto"/>
              <w:left w:val="single" w:sz="4" w:space="0" w:color="auto"/>
              <w:bottom w:val="single" w:sz="4" w:space="0" w:color="auto"/>
              <w:right w:val="single" w:sz="4" w:space="0" w:color="auto"/>
            </w:tcBorders>
            <w:shd w:val="clear" w:color="000000" w:fill="FFFFFF"/>
          </w:tcPr>
          <w:p w14:paraId="7F15F577" w14:textId="77777777" w:rsidR="00D8677A" w:rsidRPr="0090176C" w:rsidRDefault="00D8677A" w:rsidP="00D8677A">
            <w:pPr>
              <w:spacing w:after="200" w:line="276" w:lineRule="auto"/>
              <w:rPr>
                <w:rFonts w:ascii="Times New Roman" w:eastAsia="Calibri" w:hAnsi="Times New Roman"/>
                <w:bCs/>
                <w:sz w:val="18"/>
                <w:szCs w:val="20"/>
              </w:rPr>
            </w:pPr>
            <w:r w:rsidRPr="0090176C">
              <w:rPr>
                <w:rFonts w:ascii="Times New Roman" w:eastAsia="Calibri" w:hAnsi="Times New Roman"/>
                <w:bCs/>
                <w:sz w:val="18"/>
                <w:szCs w:val="20"/>
                <w:lang w:val="en-GB"/>
              </w:rPr>
              <w:t>7.4.1.2.2. Izvještaj o radu Državne komisije za granicu BiH</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876C08F" w14:textId="77777777" w:rsidR="00D8677A" w:rsidRPr="0090176C" w:rsidRDefault="00D8677A"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lang w:val="en-GB"/>
              </w:rPr>
              <w:t>Sektor za geodetske, geološke i meteorološke poslove</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EC5D7D5" w14:textId="77777777" w:rsidR="00D8677A" w:rsidRPr="0090176C" w:rsidRDefault="00D8677A"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rPr>
              <w:t>broj</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6F5F4D3" w14:textId="77777777" w:rsidR="00D8677A" w:rsidRPr="0090176C" w:rsidRDefault="00D8677A" w:rsidP="00D8677A">
            <w:pPr>
              <w:spacing w:after="200" w:line="276" w:lineRule="auto"/>
              <w:jc w:val="center"/>
              <w:rPr>
                <w:rFonts w:ascii="Times New Roman" w:eastAsia="Calibri" w:hAnsi="Times New Roman"/>
                <w:sz w:val="18"/>
                <w:szCs w:val="20"/>
              </w:rPr>
            </w:pPr>
            <w:r w:rsidRPr="0090176C">
              <w:rPr>
                <w:rFonts w:ascii="Times New Roman" w:eastAsia="Calibri" w:hAnsi="Times New Roman"/>
                <w:sz w:val="18"/>
                <w:szCs w:val="20"/>
              </w:rPr>
              <w:t>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74BE1273" w14:textId="77777777" w:rsidR="00D8677A" w:rsidRPr="0090176C" w:rsidRDefault="00D8677A" w:rsidP="00D8677A">
            <w:pPr>
              <w:spacing w:after="200" w:line="276" w:lineRule="auto"/>
              <w:jc w:val="center"/>
              <w:rPr>
                <w:rFonts w:ascii="Times New Roman" w:eastAsia="Calibri" w:hAnsi="Times New Roman"/>
                <w:sz w:val="18"/>
                <w:szCs w:val="20"/>
              </w:rPr>
            </w:pPr>
            <w:r w:rsidRPr="0090176C">
              <w:rPr>
                <w:rFonts w:ascii="Times New Roman" w:eastAsia="Calibri" w:hAnsi="Times New Roman"/>
                <w:sz w:val="18"/>
                <w:szCs w:val="20"/>
              </w:rPr>
              <w:t>2</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AD6B0C7" w14:textId="11754194" w:rsidR="00D8677A" w:rsidRPr="0090176C" w:rsidRDefault="0008396F" w:rsidP="00D8677A">
            <w:pPr>
              <w:spacing w:after="200" w:line="276" w:lineRule="auto"/>
              <w:jc w:val="center"/>
              <w:rPr>
                <w:rFonts w:ascii="Times New Roman" w:eastAsia="Calibri" w:hAnsi="Times New Roman"/>
                <w:sz w:val="18"/>
                <w:szCs w:val="20"/>
              </w:rPr>
            </w:pPr>
            <w:r w:rsidRPr="0090176C">
              <w:rPr>
                <w:rFonts w:ascii="Times New Roman" w:eastAsia="Calibri" w:hAnsi="Times New Roman"/>
                <w:sz w:val="18"/>
                <w:szCs w:val="20"/>
              </w:rPr>
              <w:t>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59488474" w14:textId="77777777" w:rsidR="00D8677A" w:rsidRPr="0090176C" w:rsidRDefault="00D8677A"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rPr>
              <w:t>budžet</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4E0E3EE4" w14:textId="77777777" w:rsidR="00D8677A" w:rsidRPr="0090176C" w:rsidRDefault="00D8677A"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rPr>
              <w:t>1.000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38F881F" w14:textId="010D0671" w:rsidR="00D8677A" w:rsidRPr="0090176C" w:rsidRDefault="0008396F"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rPr>
              <w:t>1.0</w:t>
            </w:r>
            <w:r w:rsidR="00D8677A" w:rsidRPr="0090176C">
              <w:rPr>
                <w:rFonts w:ascii="Times New Roman" w:eastAsia="Calibri" w:hAnsi="Times New Roman"/>
                <w:sz w:val="18"/>
                <w:szCs w:val="20"/>
              </w:rPr>
              <w:t>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465D832" w14:textId="1B2AF01E" w:rsidR="00D8677A" w:rsidRPr="0090176C" w:rsidRDefault="00D8677A" w:rsidP="00705DC9">
            <w:pPr>
              <w:spacing w:after="200" w:line="276" w:lineRule="auto"/>
              <w:rPr>
                <w:rFonts w:ascii="Times New Roman" w:eastAsia="Calibri" w:hAnsi="Times New Roman"/>
                <w:sz w:val="18"/>
                <w:szCs w:val="20"/>
              </w:rPr>
            </w:pPr>
            <w:r w:rsidRPr="0090176C">
              <w:rPr>
                <w:rFonts w:ascii="Times New Roman" w:eastAsia="Calibri" w:hAnsi="Times New Roman"/>
                <w:sz w:val="18"/>
                <w:szCs w:val="20"/>
              </w:rPr>
              <w:t xml:space="preserve">I i III </w:t>
            </w:r>
          </w:p>
        </w:tc>
        <w:tc>
          <w:tcPr>
            <w:tcW w:w="1583" w:type="dxa"/>
            <w:tcBorders>
              <w:top w:val="single" w:sz="4" w:space="0" w:color="auto"/>
              <w:left w:val="nil"/>
              <w:bottom w:val="single" w:sz="4" w:space="0" w:color="auto"/>
              <w:right w:val="single" w:sz="4" w:space="0" w:color="auto"/>
            </w:tcBorders>
            <w:shd w:val="clear" w:color="000000" w:fill="FFFFFF"/>
            <w:noWrap/>
            <w:vAlign w:val="center"/>
          </w:tcPr>
          <w:p w14:paraId="04E6C8C3" w14:textId="4BBA997C" w:rsidR="00780657" w:rsidRPr="0090176C" w:rsidRDefault="00957DDE" w:rsidP="00780657">
            <w:pPr>
              <w:spacing w:after="200" w:line="276" w:lineRule="auto"/>
              <w:jc w:val="center"/>
              <w:rPr>
                <w:rFonts w:ascii="Times New Roman" w:eastAsia="Calibri" w:hAnsi="Times New Roman"/>
                <w:bCs/>
                <w:sz w:val="18"/>
                <w:szCs w:val="20"/>
              </w:rPr>
            </w:pPr>
            <w:r w:rsidRPr="0090176C">
              <w:rPr>
                <w:rFonts w:ascii="Times New Roman" w:eastAsia="Calibri" w:hAnsi="Times New Roman"/>
                <w:bCs/>
                <w:sz w:val="18"/>
                <w:szCs w:val="20"/>
              </w:rPr>
              <w:t xml:space="preserve">I </w:t>
            </w:r>
            <w:r w:rsidR="0008396F" w:rsidRPr="0090176C">
              <w:rPr>
                <w:rFonts w:ascii="Times New Roman" w:eastAsia="Calibri" w:hAnsi="Times New Roman"/>
                <w:bCs/>
                <w:sz w:val="18"/>
                <w:szCs w:val="20"/>
              </w:rPr>
              <w:t>i III</w:t>
            </w:r>
          </w:p>
          <w:p w14:paraId="52239BDA" w14:textId="7AED83D0" w:rsidR="00D8677A" w:rsidRPr="0090176C" w:rsidRDefault="00D8677A" w:rsidP="00D8677A">
            <w:pPr>
              <w:spacing w:after="200" w:line="276" w:lineRule="auto"/>
              <w:jc w:val="center"/>
              <w:rPr>
                <w:rFonts w:ascii="Times New Roman" w:eastAsia="Calibri" w:hAnsi="Times New Roman"/>
                <w:sz w:val="18"/>
                <w:szCs w:val="20"/>
              </w:rPr>
            </w:pPr>
          </w:p>
        </w:tc>
        <w:tc>
          <w:tcPr>
            <w:tcW w:w="2386" w:type="dxa"/>
            <w:tcBorders>
              <w:top w:val="single" w:sz="4" w:space="0" w:color="auto"/>
              <w:left w:val="nil"/>
              <w:bottom w:val="single" w:sz="4" w:space="0" w:color="auto"/>
              <w:right w:val="single" w:sz="4" w:space="0" w:color="auto"/>
            </w:tcBorders>
            <w:shd w:val="clear" w:color="000000" w:fill="FFFFFF"/>
            <w:noWrap/>
            <w:vAlign w:val="center"/>
          </w:tcPr>
          <w:p w14:paraId="3B1EE20C" w14:textId="0484A78A" w:rsidR="00D8677A" w:rsidRPr="0090176C" w:rsidRDefault="00811FB6" w:rsidP="00811FB6">
            <w:pPr>
              <w:spacing w:after="200" w:line="276" w:lineRule="auto"/>
              <w:rPr>
                <w:rFonts w:ascii="Times New Roman" w:eastAsia="Calibri" w:hAnsi="Times New Roman"/>
                <w:sz w:val="18"/>
                <w:szCs w:val="20"/>
              </w:rPr>
            </w:pPr>
            <w:r>
              <w:rPr>
                <w:rFonts w:ascii="Times New Roman" w:eastAsia="Calibri" w:hAnsi="Times New Roman"/>
                <w:bCs/>
                <w:sz w:val="18"/>
                <w:szCs w:val="20"/>
                <w:lang w:val="en-GB"/>
              </w:rPr>
              <w:t>Usvojeni i</w:t>
            </w:r>
            <w:r w:rsidR="00957DDE" w:rsidRPr="0090176C">
              <w:rPr>
                <w:rFonts w:ascii="Times New Roman" w:eastAsia="Calibri" w:hAnsi="Times New Roman"/>
                <w:bCs/>
                <w:sz w:val="18"/>
                <w:szCs w:val="20"/>
                <w:lang w:val="en-GB"/>
              </w:rPr>
              <w:t>zvještaj</w:t>
            </w:r>
            <w:r>
              <w:rPr>
                <w:rFonts w:ascii="Times New Roman" w:eastAsia="Calibri" w:hAnsi="Times New Roman"/>
                <w:bCs/>
                <w:sz w:val="18"/>
                <w:szCs w:val="20"/>
                <w:lang w:val="en-GB"/>
              </w:rPr>
              <w:t>i.</w:t>
            </w:r>
            <w:r w:rsidR="00957DDE" w:rsidRPr="0090176C">
              <w:rPr>
                <w:rFonts w:ascii="Times New Roman" w:eastAsia="Calibri" w:hAnsi="Times New Roman"/>
                <w:bCs/>
                <w:sz w:val="18"/>
                <w:szCs w:val="20"/>
                <w:lang w:val="en-GB"/>
              </w:rPr>
              <w:t xml:space="preserve"> </w:t>
            </w:r>
          </w:p>
        </w:tc>
      </w:tr>
      <w:tr w:rsidR="00D8677A" w:rsidRPr="0090176C" w14:paraId="2B97FDB2" w14:textId="77777777" w:rsidTr="00D8677A">
        <w:trPr>
          <w:trHeight w:val="255"/>
        </w:trPr>
        <w:tc>
          <w:tcPr>
            <w:tcW w:w="15603" w:type="dxa"/>
            <w:gridSpan w:val="13"/>
            <w:tcBorders>
              <w:top w:val="single" w:sz="8" w:space="0" w:color="auto"/>
              <w:left w:val="single" w:sz="8" w:space="0" w:color="auto"/>
              <w:bottom w:val="single" w:sz="4" w:space="0" w:color="auto"/>
              <w:right w:val="single" w:sz="8" w:space="0" w:color="000000"/>
            </w:tcBorders>
            <w:shd w:val="clear" w:color="000000" w:fill="D8E4BC"/>
          </w:tcPr>
          <w:p w14:paraId="70BA067E" w14:textId="77777777" w:rsidR="00D8677A" w:rsidRPr="0090176C" w:rsidRDefault="00D8677A" w:rsidP="00D8677A">
            <w:pPr>
              <w:spacing w:after="200" w:line="276" w:lineRule="auto"/>
              <w:rPr>
                <w:rFonts w:ascii="Times New Roman" w:eastAsia="Calibri" w:hAnsi="Times New Roman"/>
                <w:b/>
                <w:bCs/>
                <w:sz w:val="18"/>
                <w:szCs w:val="20"/>
              </w:rPr>
            </w:pPr>
            <w:r w:rsidRPr="0090176C">
              <w:rPr>
                <w:rFonts w:ascii="Times New Roman" w:eastAsia="Calibri" w:hAnsi="Times New Roman"/>
                <w:b/>
                <w:bCs/>
                <w:sz w:val="18"/>
                <w:szCs w:val="20"/>
                <w:lang w:val="en-GB"/>
              </w:rPr>
              <w:t>7.4.2. Urediti državnu granicu sa Crnom Gorom po zaključenom međunarodnom ugovoru</w:t>
            </w:r>
          </w:p>
        </w:tc>
      </w:tr>
      <w:tr w:rsidR="00D8677A" w:rsidRPr="0090176C" w14:paraId="06709CB7" w14:textId="77777777" w:rsidTr="00D8677A">
        <w:trPr>
          <w:trHeight w:val="255"/>
        </w:trPr>
        <w:tc>
          <w:tcPr>
            <w:tcW w:w="15603" w:type="dxa"/>
            <w:gridSpan w:val="13"/>
            <w:tcBorders>
              <w:top w:val="single" w:sz="4" w:space="0" w:color="auto"/>
              <w:left w:val="single" w:sz="8" w:space="0" w:color="auto"/>
              <w:bottom w:val="single" w:sz="4" w:space="0" w:color="auto"/>
              <w:right w:val="single" w:sz="8" w:space="0" w:color="000000"/>
            </w:tcBorders>
            <w:shd w:val="clear" w:color="000000" w:fill="EBF1DE"/>
          </w:tcPr>
          <w:p w14:paraId="00EC5B20" w14:textId="6E96B6CB" w:rsidR="00D8677A" w:rsidRPr="0090176C" w:rsidRDefault="00D8677A" w:rsidP="00D8677A">
            <w:pPr>
              <w:spacing w:after="200" w:line="276" w:lineRule="auto"/>
              <w:rPr>
                <w:rFonts w:ascii="Times New Roman" w:eastAsia="Calibri" w:hAnsi="Times New Roman"/>
                <w:b/>
                <w:bCs/>
                <w:sz w:val="18"/>
                <w:szCs w:val="20"/>
              </w:rPr>
            </w:pPr>
            <w:r w:rsidRPr="0090176C">
              <w:rPr>
                <w:rFonts w:ascii="Times New Roman" w:eastAsia="Calibri" w:hAnsi="Times New Roman"/>
                <w:b/>
                <w:bCs/>
                <w:sz w:val="18"/>
                <w:szCs w:val="20"/>
                <w:lang w:val="en-GB"/>
              </w:rPr>
              <w:t>7.4.2.1. Koordinacija aktivnosti na</w:t>
            </w:r>
            <w:r w:rsidR="00182E53" w:rsidRPr="0090176C">
              <w:rPr>
                <w:rFonts w:ascii="Times New Roman" w:eastAsia="Calibri" w:hAnsi="Times New Roman"/>
                <w:b/>
                <w:bCs/>
                <w:sz w:val="18"/>
                <w:szCs w:val="20"/>
                <w:lang w:val="en-GB"/>
              </w:rPr>
              <w:t xml:space="preserve"> pripremi za</w:t>
            </w:r>
            <w:r w:rsidRPr="0090176C">
              <w:rPr>
                <w:rFonts w:ascii="Times New Roman" w:eastAsia="Calibri" w:hAnsi="Times New Roman"/>
                <w:b/>
                <w:bCs/>
                <w:sz w:val="18"/>
                <w:szCs w:val="20"/>
                <w:lang w:val="en-GB"/>
              </w:rPr>
              <w:t xml:space="preserve"> </w:t>
            </w:r>
            <w:r w:rsidR="00182E53" w:rsidRPr="0090176C">
              <w:rPr>
                <w:rFonts w:ascii="Times New Roman" w:eastAsia="Calibri" w:hAnsi="Times New Roman"/>
                <w:b/>
                <w:bCs/>
                <w:sz w:val="18"/>
                <w:szCs w:val="20"/>
                <w:lang w:val="en-GB"/>
              </w:rPr>
              <w:t xml:space="preserve">markaciju (obilježavanje) </w:t>
            </w:r>
            <w:r w:rsidRPr="0090176C">
              <w:rPr>
                <w:rFonts w:ascii="Times New Roman" w:eastAsia="Calibri" w:hAnsi="Times New Roman"/>
                <w:b/>
                <w:bCs/>
                <w:sz w:val="18"/>
                <w:szCs w:val="20"/>
                <w:lang w:val="en-GB"/>
              </w:rPr>
              <w:t>državne granice sa Crnom Gorom</w:t>
            </w:r>
          </w:p>
        </w:tc>
      </w:tr>
      <w:tr w:rsidR="00D8677A" w:rsidRPr="0090176C" w14:paraId="246A6B2D" w14:textId="77777777" w:rsidTr="00D8677A">
        <w:trPr>
          <w:trHeight w:val="1720"/>
        </w:trPr>
        <w:tc>
          <w:tcPr>
            <w:tcW w:w="2704" w:type="dxa"/>
            <w:tcBorders>
              <w:top w:val="single" w:sz="4" w:space="0" w:color="auto"/>
              <w:left w:val="single" w:sz="4" w:space="0" w:color="auto"/>
              <w:bottom w:val="single" w:sz="4" w:space="0" w:color="auto"/>
              <w:right w:val="single" w:sz="4" w:space="0" w:color="auto"/>
            </w:tcBorders>
            <w:shd w:val="clear" w:color="auto" w:fill="auto"/>
          </w:tcPr>
          <w:p w14:paraId="2938D3E7" w14:textId="7CEFE6C8" w:rsidR="00D8677A" w:rsidRPr="0090176C" w:rsidRDefault="00D8677A" w:rsidP="00D8677A">
            <w:pPr>
              <w:spacing w:after="200" w:line="276" w:lineRule="auto"/>
              <w:rPr>
                <w:rFonts w:ascii="Times New Roman" w:eastAsia="Calibri" w:hAnsi="Times New Roman"/>
                <w:bCs/>
                <w:sz w:val="18"/>
                <w:szCs w:val="20"/>
              </w:rPr>
            </w:pPr>
            <w:r w:rsidRPr="0090176C">
              <w:rPr>
                <w:rFonts w:ascii="Times New Roman" w:eastAsia="Calibri" w:hAnsi="Times New Roman"/>
                <w:bCs/>
                <w:sz w:val="18"/>
                <w:szCs w:val="20"/>
                <w:lang w:val="en-GB"/>
              </w:rPr>
              <w:t xml:space="preserve">7.4.2.1.1. Pružanje administrativo-tehničke pomoći Državnoj komisiji za granicu BiH i obezbjeđenje uslova za njen </w:t>
            </w:r>
            <w:r w:rsidR="00746A0D" w:rsidRPr="0090176C">
              <w:rPr>
                <w:rFonts w:ascii="Times New Roman" w:eastAsia="Calibri" w:hAnsi="Times New Roman"/>
                <w:bCs/>
                <w:sz w:val="18"/>
                <w:szCs w:val="20"/>
                <w:lang w:val="en-GB"/>
              </w:rPr>
              <w:t xml:space="preserve"> </w:t>
            </w:r>
            <w:r w:rsidRPr="0090176C">
              <w:rPr>
                <w:rFonts w:ascii="Times New Roman" w:eastAsia="Calibri" w:hAnsi="Times New Roman"/>
                <w:bCs/>
                <w:sz w:val="18"/>
                <w:szCs w:val="20"/>
                <w:lang w:val="en-GB"/>
              </w:rPr>
              <w:t>rad</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260578" w14:textId="77777777" w:rsidR="00D8677A" w:rsidRPr="0090176C" w:rsidRDefault="00D8677A"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lang w:val="en-GB"/>
              </w:rPr>
              <w:t>Sektor za geodetske, geološke i meteorološke poslove</w:t>
            </w:r>
          </w:p>
        </w:tc>
        <w:tc>
          <w:tcPr>
            <w:tcW w:w="850" w:type="dxa"/>
            <w:tcBorders>
              <w:top w:val="single" w:sz="4" w:space="0" w:color="auto"/>
              <w:left w:val="nil"/>
              <w:bottom w:val="single" w:sz="4" w:space="0" w:color="auto"/>
              <w:right w:val="single" w:sz="4" w:space="0" w:color="auto"/>
            </w:tcBorders>
            <w:shd w:val="clear" w:color="auto" w:fill="auto"/>
            <w:vAlign w:val="center"/>
          </w:tcPr>
          <w:p w14:paraId="41AC77CA" w14:textId="77777777" w:rsidR="00D8677A" w:rsidRPr="0090176C" w:rsidRDefault="00D8677A" w:rsidP="00D8677A">
            <w:pPr>
              <w:spacing w:after="200" w:line="276" w:lineRule="auto"/>
              <w:jc w:val="center"/>
              <w:rPr>
                <w:rFonts w:ascii="Times New Roman" w:eastAsia="Calibri" w:hAnsi="Times New Roman"/>
                <w:bCs/>
                <w:sz w:val="18"/>
                <w:szCs w:val="20"/>
              </w:rPr>
            </w:pPr>
            <w:r w:rsidRPr="0090176C">
              <w:rPr>
                <w:rFonts w:ascii="Times New Roman" w:eastAsia="Calibri" w:hAnsi="Times New Roman"/>
                <w:bCs/>
                <w:sz w:val="18"/>
                <w:szCs w:val="20"/>
                <w:lang w:val="en-GB"/>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07C6281" w14:textId="77777777" w:rsidR="00D8677A" w:rsidRPr="0090176C" w:rsidRDefault="00D8677A" w:rsidP="00D8677A">
            <w:pPr>
              <w:spacing w:after="200" w:line="276" w:lineRule="auto"/>
              <w:jc w:val="center"/>
              <w:rPr>
                <w:rFonts w:ascii="Times New Roman" w:eastAsia="Calibri" w:hAnsi="Times New Roman"/>
                <w:bCs/>
                <w:sz w:val="18"/>
                <w:szCs w:val="20"/>
              </w:rPr>
            </w:pPr>
            <w:r w:rsidRPr="0090176C">
              <w:rPr>
                <w:rFonts w:ascii="Times New Roman" w:eastAsia="Calibri" w:hAnsi="Times New Roman"/>
                <w:bCs/>
                <w:sz w:val="18"/>
                <w:szCs w:val="20"/>
                <w:lang w:val="en-GB"/>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EDBB00E" w14:textId="77777777" w:rsidR="00D8677A" w:rsidRPr="0090176C" w:rsidRDefault="00D8677A" w:rsidP="00D8677A">
            <w:pPr>
              <w:spacing w:after="200" w:line="276" w:lineRule="auto"/>
              <w:rPr>
                <w:rFonts w:ascii="Times New Roman" w:eastAsia="Calibri" w:hAnsi="Times New Roman"/>
                <w:bCs/>
                <w:sz w:val="18"/>
                <w:szCs w:val="20"/>
              </w:rPr>
            </w:pPr>
            <w:r w:rsidRPr="0090176C">
              <w:rPr>
                <w:rFonts w:ascii="Times New Roman" w:eastAsia="Calibri" w:hAnsi="Times New Roman"/>
                <w:bCs/>
                <w:sz w:val="18"/>
                <w:szCs w:val="20"/>
                <w:lang w:val="en-GB"/>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CFDBD9D" w14:textId="77777777" w:rsidR="00D8677A" w:rsidRPr="0090176C" w:rsidRDefault="00D8677A" w:rsidP="00D8677A">
            <w:pPr>
              <w:spacing w:after="200" w:line="276" w:lineRule="auto"/>
              <w:jc w:val="center"/>
              <w:rPr>
                <w:rFonts w:ascii="Times New Roman" w:eastAsia="Calibri" w:hAnsi="Times New Roman"/>
                <w:sz w:val="18"/>
                <w:szCs w:val="20"/>
              </w:rPr>
            </w:pPr>
            <w:r w:rsidRPr="0090176C">
              <w:rPr>
                <w:rFonts w:ascii="Times New Roman" w:eastAsia="Calibri" w:hAnsi="Times New Roman"/>
                <w:bCs/>
                <w:sz w:val="18"/>
                <w:szCs w:val="20"/>
                <w:lang w:val="en-GB"/>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D5FF02C" w14:textId="77777777" w:rsidR="00D8677A" w:rsidRPr="0090176C" w:rsidRDefault="00D8677A" w:rsidP="00D8677A">
            <w:pPr>
              <w:spacing w:after="200" w:line="276" w:lineRule="auto"/>
              <w:rPr>
                <w:rFonts w:ascii="Times New Roman" w:eastAsia="Calibri" w:hAnsi="Times New Roman"/>
                <w:bCs/>
                <w:sz w:val="18"/>
                <w:szCs w:val="20"/>
              </w:rPr>
            </w:pPr>
            <w:r w:rsidRPr="0090176C">
              <w:rPr>
                <w:rFonts w:ascii="Times New Roman" w:eastAsia="Calibri" w:hAnsi="Times New Roman"/>
                <w:bCs/>
                <w:sz w:val="18"/>
                <w:szCs w:val="20"/>
              </w:rPr>
              <w:t>budžet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48DB467" w14:textId="446F23C1" w:rsidR="00D8677A" w:rsidRPr="0090176C" w:rsidRDefault="00580347" w:rsidP="00D8677A">
            <w:pPr>
              <w:spacing w:after="200" w:line="276" w:lineRule="auto"/>
              <w:rPr>
                <w:rFonts w:ascii="Times New Roman" w:eastAsia="Calibri" w:hAnsi="Times New Roman"/>
                <w:sz w:val="18"/>
                <w:szCs w:val="20"/>
              </w:rPr>
            </w:pPr>
            <w:r w:rsidRPr="0090176C">
              <w:rPr>
                <w:rFonts w:ascii="Times New Roman" w:eastAsia="Calibri" w:hAnsi="Times New Roman"/>
                <w:bCs/>
                <w:sz w:val="18"/>
                <w:szCs w:val="20"/>
                <w:lang w:val="en-GB"/>
              </w:rPr>
              <w:t>66</w:t>
            </w:r>
            <w:r w:rsidR="00D8677A" w:rsidRPr="0090176C">
              <w:rPr>
                <w:rFonts w:ascii="Times New Roman" w:eastAsia="Calibri" w:hAnsi="Times New Roman"/>
                <w:bCs/>
                <w:sz w:val="18"/>
                <w:szCs w:val="20"/>
                <w:lang w:val="en-GB"/>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B4ECD40" w14:textId="418DDD52" w:rsidR="00D8677A" w:rsidRPr="0090176C" w:rsidRDefault="003F591C" w:rsidP="00D8677A">
            <w:pPr>
              <w:spacing w:after="200" w:line="276" w:lineRule="auto"/>
              <w:jc w:val="center"/>
              <w:rPr>
                <w:rFonts w:ascii="Times New Roman" w:eastAsia="Calibri" w:hAnsi="Times New Roman"/>
                <w:bCs/>
                <w:sz w:val="18"/>
                <w:szCs w:val="20"/>
              </w:rPr>
            </w:pPr>
            <w:r w:rsidRPr="0090176C">
              <w:rPr>
                <w:rFonts w:ascii="Times New Roman" w:eastAsia="Calibri" w:hAnsi="Times New Roman"/>
                <w:bCs/>
                <w:sz w:val="18"/>
                <w:szCs w:val="20"/>
              </w:rPr>
              <w:t>66</w:t>
            </w:r>
            <w:r w:rsidR="00D8677A" w:rsidRPr="0090176C">
              <w:rPr>
                <w:rFonts w:ascii="Times New Roman" w:eastAsia="Calibri" w:hAnsi="Times New Roman"/>
                <w:bCs/>
                <w:sz w:val="18"/>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24F794" w14:textId="5F96DF39" w:rsidR="00D8677A" w:rsidRPr="0090176C" w:rsidRDefault="00C6118F" w:rsidP="00705DC9">
            <w:pPr>
              <w:spacing w:after="200" w:line="276" w:lineRule="auto"/>
              <w:rPr>
                <w:rFonts w:ascii="Times New Roman" w:eastAsia="Calibri" w:hAnsi="Times New Roman"/>
                <w:sz w:val="18"/>
                <w:szCs w:val="20"/>
              </w:rPr>
            </w:pPr>
            <w:r>
              <w:rPr>
                <w:rFonts w:ascii="Times New Roman" w:eastAsia="Calibri" w:hAnsi="Times New Roman"/>
                <w:sz w:val="18"/>
                <w:szCs w:val="20"/>
              </w:rPr>
              <w:t>I-</w:t>
            </w:r>
            <w:r w:rsidR="00D8677A" w:rsidRPr="0090176C">
              <w:rPr>
                <w:rFonts w:ascii="Times New Roman" w:eastAsia="Calibri" w:hAnsi="Times New Roman"/>
                <w:sz w:val="18"/>
                <w:szCs w:val="20"/>
              </w:rPr>
              <w:t xml:space="preserve">IV </w:t>
            </w:r>
          </w:p>
        </w:tc>
        <w:tc>
          <w:tcPr>
            <w:tcW w:w="1583" w:type="dxa"/>
            <w:tcBorders>
              <w:top w:val="single" w:sz="4" w:space="0" w:color="auto"/>
              <w:left w:val="nil"/>
              <w:bottom w:val="single" w:sz="4" w:space="0" w:color="auto"/>
              <w:right w:val="single" w:sz="4" w:space="0" w:color="auto"/>
            </w:tcBorders>
            <w:shd w:val="clear" w:color="auto" w:fill="auto"/>
            <w:noWrap/>
            <w:vAlign w:val="center"/>
          </w:tcPr>
          <w:p w14:paraId="12E8F5E1" w14:textId="1F3C18FA" w:rsidR="00780657" w:rsidRPr="0090176C" w:rsidRDefault="00C6118F" w:rsidP="00780657">
            <w:pPr>
              <w:spacing w:after="200" w:line="276" w:lineRule="auto"/>
              <w:jc w:val="center"/>
              <w:rPr>
                <w:rFonts w:ascii="Times New Roman" w:eastAsia="Calibri" w:hAnsi="Times New Roman"/>
                <w:bCs/>
                <w:sz w:val="18"/>
                <w:szCs w:val="20"/>
              </w:rPr>
            </w:pPr>
            <w:r>
              <w:rPr>
                <w:rFonts w:ascii="Times New Roman" w:eastAsia="Calibri" w:hAnsi="Times New Roman"/>
                <w:bCs/>
                <w:sz w:val="18"/>
                <w:szCs w:val="20"/>
              </w:rPr>
              <w:t>I-</w:t>
            </w:r>
            <w:r w:rsidR="003F591C" w:rsidRPr="0090176C">
              <w:rPr>
                <w:rFonts w:ascii="Times New Roman" w:eastAsia="Calibri" w:hAnsi="Times New Roman"/>
                <w:bCs/>
                <w:sz w:val="18"/>
                <w:szCs w:val="20"/>
              </w:rPr>
              <w:t>IV</w:t>
            </w:r>
          </w:p>
          <w:p w14:paraId="7851A81F" w14:textId="5DA4B60D" w:rsidR="00D8677A" w:rsidRPr="0090176C" w:rsidRDefault="00D8677A" w:rsidP="00746A0D">
            <w:pPr>
              <w:spacing w:after="200" w:line="276" w:lineRule="auto"/>
              <w:jc w:val="center"/>
              <w:rPr>
                <w:rFonts w:ascii="Times New Roman" w:eastAsia="Calibri" w:hAnsi="Times New Roman"/>
                <w:bCs/>
                <w:sz w:val="18"/>
                <w:szCs w:val="20"/>
              </w:rPr>
            </w:pPr>
          </w:p>
        </w:tc>
        <w:tc>
          <w:tcPr>
            <w:tcW w:w="2386" w:type="dxa"/>
            <w:tcBorders>
              <w:top w:val="single" w:sz="4" w:space="0" w:color="auto"/>
              <w:left w:val="nil"/>
              <w:bottom w:val="single" w:sz="4" w:space="0" w:color="auto"/>
              <w:right w:val="single" w:sz="4" w:space="0" w:color="auto"/>
            </w:tcBorders>
            <w:shd w:val="clear" w:color="auto" w:fill="auto"/>
            <w:noWrap/>
            <w:vAlign w:val="center"/>
          </w:tcPr>
          <w:p w14:paraId="6FAB946F" w14:textId="6D50D689" w:rsidR="00D8677A" w:rsidRPr="0090176C" w:rsidRDefault="00D8677A" w:rsidP="00F30B5B">
            <w:pPr>
              <w:spacing w:after="200" w:line="276" w:lineRule="auto"/>
              <w:rPr>
                <w:rFonts w:ascii="Times New Roman" w:eastAsia="Calibri" w:hAnsi="Times New Roman"/>
                <w:bCs/>
                <w:sz w:val="18"/>
                <w:szCs w:val="20"/>
              </w:rPr>
            </w:pPr>
            <w:r w:rsidRPr="0090176C">
              <w:rPr>
                <w:rFonts w:ascii="Times New Roman" w:eastAsia="Calibri" w:hAnsi="Times New Roman"/>
                <w:bCs/>
                <w:sz w:val="18"/>
                <w:szCs w:val="20"/>
                <w:lang w:val="en-GB"/>
              </w:rPr>
              <w:t>Pružena a</w:t>
            </w:r>
            <w:r w:rsidR="00F30B5B">
              <w:rPr>
                <w:rFonts w:ascii="Times New Roman" w:eastAsia="Calibri" w:hAnsi="Times New Roman"/>
                <w:bCs/>
                <w:sz w:val="18"/>
                <w:szCs w:val="20"/>
                <w:lang w:val="en-GB"/>
              </w:rPr>
              <w:t>dministrativo-tehnička pomoć.</w:t>
            </w:r>
          </w:p>
        </w:tc>
      </w:tr>
      <w:tr w:rsidR="00D8677A" w:rsidRPr="0090176C" w14:paraId="7D832CBC" w14:textId="77777777" w:rsidTr="00D8677A">
        <w:trPr>
          <w:trHeight w:val="1720"/>
        </w:trPr>
        <w:tc>
          <w:tcPr>
            <w:tcW w:w="2704" w:type="dxa"/>
            <w:tcBorders>
              <w:top w:val="single" w:sz="4" w:space="0" w:color="auto"/>
              <w:left w:val="single" w:sz="4" w:space="0" w:color="auto"/>
              <w:bottom w:val="single" w:sz="4" w:space="0" w:color="auto"/>
              <w:right w:val="single" w:sz="4" w:space="0" w:color="auto"/>
            </w:tcBorders>
            <w:shd w:val="clear" w:color="auto" w:fill="auto"/>
          </w:tcPr>
          <w:p w14:paraId="219E52C6" w14:textId="77777777" w:rsidR="00D8677A" w:rsidRPr="0090176C" w:rsidRDefault="00D8677A" w:rsidP="00D8677A">
            <w:pPr>
              <w:spacing w:after="200" w:line="276" w:lineRule="auto"/>
              <w:rPr>
                <w:rFonts w:ascii="Times New Roman" w:eastAsia="Calibri" w:hAnsi="Times New Roman"/>
                <w:bCs/>
                <w:sz w:val="18"/>
                <w:szCs w:val="20"/>
                <w:lang w:val="en-GB"/>
              </w:rPr>
            </w:pPr>
            <w:r w:rsidRPr="0090176C">
              <w:rPr>
                <w:rFonts w:ascii="Times New Roman" w:eastAsia="Calibri" w:hAnsi="Times New Roman"/>
                <w:bCs/>
                <w:sz w:val="18"/>
                <w:szCs w:val="20"/>
                <w:lang w:val="en-GB"/>
              </w:rPr>
              <w:lastRenderedPageBreak/>
              <w:t>7.4.2.1.2. . Izvještaj o radu Državne komisije za granicu BiH</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DA3CF6" w14:textId="77777777" w:rsidR="00D8677A" w:rsidRPr="0090176C" w:rsidRDefault="00D8677A"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lang w:val="en-GB"/>
              </w:rPr>
              <w:t>Sektor za geodetske, geološke i meteorološke poslove</w:t>
            </w:r>
          </w:p>
        </w:tc>
        <w:tc>
          <w:tcPr>
            <w:tcW w:w="850" w:type="dxa"/>
            <w:tcBorders>
              <w:top w:val="single" w:sz="4" w:space="0" w:color="auto"/>
              <w:left w:val="nil"/>
              <w:bottom w:val="single" w:sz="4" w:space="0" w:color="auto"/>
              <w:right w:val="single" w:sz="4" w:space="0" w:color="auto"/>
            </w:tcBorders>
            <w:shd w:val="clear" w:color="auto" w:fill="auto"/>
            <w:vAlign w:val="center"/>
          </w:tcPr>
          <w:p w14:paraId="3C618AB3" w14:textId="77777777" w:rsidR="00D8677A" w:rsidRPr="0090176C" w:rsidRDefault="00D8677A" w:rsidP="00D8677A">
            <w:pPr>
              <w:spacing w:after="200" w:line="276" w:lineRule="auto"/>
              <w:rPr>
                <w:rFonts w:ascii="Times New Roman" w:eastAsia="Calibri" w:hAnsi="Times New Roman"/>
                <w:bCs/>
                <w:sz w:val="18"/>
                <w:szCs w:val="20"/>
              </w:rPr>
            </w:pPr>
            <w:r w:rsidRPr="0090176C">
              <w:rPr>
                <w:rFonts w:ascii="Times New Roman" w:eastAsia="Calibri" w:hAnsi="Times New Roman"/>
                <w:bCs/>
                <w:sz w:val="18"/>
                <w:szCs w:val="20"/>
                <w:lang w:val="en-GB"/>
              </w:rPr>
              <w:t>broj</w:t>
            </w:r>
          </w:p>
        </w:tc>
        <w:tc>
          <w:tcPr>
            <w:tcW w:w="851" w:type="dxa"/>
            <w:tcBorders>
              <w:top w:val="single" w:sz="4" w:space="0" w:color="auto"/>
              <w:left w:val="nil"/>
              <w:bottom w:val="single" w:sz="4" w:space="0" w:color="auto"/>
              <w:right w:val="single" w:sz="4" w:space="0" w:color="auto"/>
            </w:tcBorders>
            <w:shd w:val="clear" w:color="auto" w:fill="auto"/>
            <w:vAlign w:val="center"/>
          </w:tcPr>
          <w:p w14:paraId="0512CCFF" w14:textId="77777777" w:rsidR="00D8677A" w:rsidRPr="0090176C" w:rsidRDefault="00D8677A" w:rsidP="00D8677A">
            <w:pPr>
              <w:spacing w:after="200" w:line="276" w:lineRule="auto"/>
              <w:jc w:val="center"/>
              <w:rPr>
                <w:rFonts w:ascii="Times New Roman" w:eastAsia="Calibri" w:hAnsi="Times New Roman"/>
                <w:bCs/>
                <w:sz w:val="18"/>
                <w:szCs w:val="20"/>
              </w:rPr>
            </w:pPr>
            <w:r w:rsidRPr="0090176C">
              <w:rPr>
                <w:rFonts w:ascii="Times New Roman" w:eastAsia="Calibri" w:hAnsi="Times New Roman"/>
                <w:bCs/>
                <w:sz w:val="18"/>
                <w:szCs w:val="20"/>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D4F0F8E" w14:textId="77777777" w:rsidR="00D8677A" w:rsidRPr="0090176C" w:rsidRDefault="00D8677A" w:rsidP="00D8677A">
            <w:pPr>
              <w:spacing w:after="200" w:line="276" w:lineRule="auto"/>
              <w:jc w:val="center"/>
              <w:rPr>
                <w:rFonts w:ascii="Times New Roman" w:eastAsia="Calibri" w:hAnsi="Times New Roman"/>
                <w:bCs/>
                <w:sz w:val="18"/>
                <w:szCs w:val="20"/>
              </w:rPr>
            </w:pPr>
            <w:r w:rsidRPr="0090176C">
              <w:rPr>
                <w:rFonts w:ascii="Times New Roman" w:eastAsia="Calibri" w:hAnsi="Times New Roman"/>
                <w:bCs/>
                <w:sz w:val="18"/>
                <w:szCs w:val="20"/>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1D1487EA" w14:textId="320F439D" w:rsidR="00D8677A" w:rsidRPr="0090176C" w:rsidRDefault="00224FAF" w:rsidP="00D8677A">
            <w:pPr>
              <w:spacing w:after="200" w:line="276" w:lineRule="auto"/>
              <w:jc w:val="center"/>
              <w:rPr>
                <w:rFonts w:ascii="Times New Roman" w:eastAsia="Calibri" w:hAnsi="Times New Roman"/>
                <w:sz w:val="18"/>
                <w:szCs w:val="20"/>
              </w:rPr>
            </w:pPr>
            <w:r w:rsidRPr="0090176C">
              <w:rPr>
                <w:rFonts w:ascii="Times New Roman" w:eastAsia="Calibri" w:hAnsi="Times New Roman"/>
                <w:sz w:val="18"/>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7AEE0DE" w14:textId="77777777" w:rsidR="00D8677A" w:rsidRPr="0090176C" w:rsidRDefault="00D8677A" w:rsidP="00D8677A">
            <w:pPr>
              <w:spacing w:after="200" w:line="276" w:lineRule="auto"/>
              <w:rPr>
                <w:rFonts w:ascii="Times New Roman" w:eastAsia="Calibri" w:hAnsi="Times New Roman"/>
                <w:bCs/>
                <w:sz w:val="18"/>
                <w:szCs w:val="20"/>
              </w:rPr>
            </w:pPr>
            <w:r w:rsidRPr="0090176C">
              <w:rPr>
                <w:rFonts w:ascii="Times New Roman" w:eastAsia="Calibri" w:hAnsi="Times New Roman"/>
                <w:bCs/>
                <w:sz w:val="18"/>
                <w:szCs w:val="20"/>
              </w:rPr>
              <w:t>budžet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AF57BB7" w14:textId="79397615" w:rsidR="00D8677A" w:rsidRPr="0090176C" w:rsidRDefault="002434D6" w:rsidP="00D8677A">
            <w:pPr>
              <w:spacing w:after="200" w:line="276" w:lineRule="auto"/>
              <w:rPr>
                <w:rFonts w:ascii="Times New Roman" w:eastAsia="Calibri" w:hAnsi="Times New Roman"/>
                <w:sz w:val="18"/>
                <w:szCs w:val="20"/>
              </w:rPr>
            </w:pPr>
            <w:r w:rsidRPr="0090176C">
              <w:rPr>
                <w:rFonts w:ascii="Times New Roman" w:eastAsia="Calibri" w:hAnsi="Times New Roman"/>
                <w:bCs/>
                <w:sz w:val="18"/>
                <w:szCs w:val="20"/>
                <w:lang w:val="en-GB"/>
              </w:rPr>
              <w:t>1</w:t>
            </w:r>
            <w:r w:rsidR="00D8677A" w:rsidRPr="0090176C">
              <w:rPr>
                <w:rFonts w:ascii="Times New Roman" w:eastAsia="Calibri" w:hAnsi="Times New Roman"/>
                <w:bCs/>
                <w:sz w:val="18"/>
                <w:szCs w:val="20"/>
                <w:lang w:val="en-GB"/>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697F7DE" w14:textId="69A8459E" w:rsidR="00D8677A" w:rsidRPr="0090176C" w:rsidRDefault="00224FAF" w:rsidP="00D8677A">
            <w:pPr>
              <w:spacing w:after="200" w:line="276" w:lineRule="auto"/>
              <w:jc w:val="center"/>
              <w:rPr>
                <w:rFonts w:ascii="Times New Roman" w:eastAsia="Calibri" w:hAnsi="Times New Roman"/>
                <w:bCs/>
                <w:sz w:val="18"/>
                <w:szCs w:val="20"/>
              </w:rPr>
            </w:pPr>
            <w:r w:rsidRPr="0090176C">
              <w:rPr>
                <w:rFonts w:ascii="Times New Roman" w:eastAsia="Calibri" w:hAnsi="Times New Roman"/>
                <w:bCs/>
                <w:sz w:val="18"/>
                <w:szCs w:val="20"/>
              </w:rPr>
              <w:t>1.0</w:t>
            </w:r>
            <w:r w:rsidR="002434D6" w:rsidRPr="0090176C">
              <w:rPr>
                <w:rFonts w:ascii="Times New Roman" w:eastAsia="Calibri" w:hAnsi="Times New Roman"/>
                <w:bCs/>
                <w:sz w:val="18"/>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F0CD810" w14:textId="5AAC23EF" w:rsidR="00D8677A" w:rsidRPr="0090176C" w:rsidRDefault="00D8677A" w:rsidP="00705DC9">
            <w:pPr>
              <w:spacing w:after="200" w:line="276" w:lineRule="auto"/>
              <w:rPr>
                <w:rFonts w:ascii="Times New Roman" w:eastAsia="Calibri" w:hAnsi="Times New Roman"/>
                <w:sz w:val="18"/>
                <w:szCs w:val="20"/>
              </w:rPr>
            </w:pPr>
            <w:r w:rsidRPr="0090176C">
              <w:rPr>
                <w:rFonts w:ascii="Times New Roman" w:eastAsia="Calibri" w:hAnsi="Times New Roman"/>
                <w:sz w:val="18"/>
                <w:szCs w:val="20"/>
              </w:rPr>
              <w:t xml:space="preserve">I i III </w:t>
            </w:r>
          </w:p>
        </w:tc>
        <w:tc>
          <w:tcPr>
            <w:tcW w:w="1583" w:type="dxa"/>
            <w:tcBorders>
              <w:top w:val="single" w:sz="4" w:space="0" w:color="auto"/>
              <w:left w:val="nil"/>
              <w:bottom w:val="single" w:sz="4" w:space="0" w:color="auto"/>
              <w:right w:val="single" w:sz="4" w:space="0" w:color="auto"/>
            </w:tcBorders>
            <w:shd w:val="clear" w:color="auto" w:fill="auto"/>
            <w:noWrap/>
            <w:vAlign w:val="center"/>
          </w:tcPr>
          <w:p w14:paraId="270E23E4" w14:textId="12CE50CB" w:rsidR="00780657" w:rsidRPr="0090176C" w:rsidRDefault="002434D6" w:rsidP="00780657">
            <w:pPr>
              <w:spacing w:after="200" w:line="276" w:lineRule="auto"/>
              <w:jc w:val="center"/>
              <w:rPr>
                <w:rFonts w:ascii="Times New Roman" w:eastAsia="Calibri" w:hAnsi="Times New Roman"/>
                <w:bCs/>
                <w:sz w:val="18"/>
                <w:szCs w:val="20"/>
              </w:rPr>
            </w:pPr>
            <w:r w:rsidRPr="0090176C">
              <w:rPr>
                <w:rFonts w:ascii="Times New Roman" w:eastAsia="Calibri" w:hAnsi="Times New Roman"/>
                <w:bCs/>
                <w:sz w:val="18"/>
                <w:szCs w:val="20"/>
              </w:rPr>
              <w:t xml:space="preserve">I </w:t>
            </w:r>
            <w:r w:rsidR="00224FAF" w:rsidRPr="0090176C">
              <w:rPr>
                <w:rFonts w:ascii="Times New Roman" w:eastAsia="Calibri" w:hAnsi="Times New Roman"/>
                <w:bCs/>
                <w:sz w:val="18"/>
                <w:szCs w:val="20"/>
              </w:rPr>
              <w:t>i III</w:t>
            </w:r>
          </w:p>
          <w:p w14:paraId="6985BD18" w14:textId="77777777" w:rsidR="00D8677A" w:rsidRPr="0090176C" w:rsidRDefault="00D8677A" w:rsidP="00D8677A">
            <w:pPr>
              <w:spacing w:after="200" w:line="276" w:lineRule="auto"/>
              <w:rPr>
                <w:rFonts w:ascii="Times New Roman" w:eastAsia="Calibri" w:hAnsi="Times New Roman"/>
                <w:bCs/>
                <w:sz w:val="18"/>
                <w:szCs w:val="20"/>
              </w:rPr>
            </w:pPr>
          </w:p>
        </w:tc>
        <w:tc>
          <w:tcPr>
            <w:tcW w:w="2386" w:type="dxa"/>
            <w:tcBorders>
              <w:top w:val="single" w:sz="4" w:space="0" w:color="auto"/>
              <w:left w:val="nil"/>
              <w:bottom w:val="single" w:sz="4" w:space="0" w:color="auto"/>
              <w:right w:val="single" w:sz="4" w:space="0" w:color="auto"/>
            </w:tcBorders>
            <w:shd w:val="clear" w:color="auto" w:fill="auto"/>
            <w:noWrap/>
            <w:vAlign w:val="center"/>
          </w:tcPr>
          <w:p w14:paraId="4AB42F30" w14:textId="5C6E556C" w:rsidR="00D8677A" w:rsidRPr="0090176C" w:rsidRDefault="007F0352" w:rsidP="007F0352">
            <w:pPr>
              <w:spacing w:after="200" w:line="276" w:lineRule="auto"/>
              <w:rPr>
                <w:rFonts w:ascii="Times New Roman" w:eastAsia="Calibri" w:hAnsi="Times New Roman"/>
                <w:bCs/>
                <w:sz w:val="18"/>
                <w:szCs w:val="20"/>
              </w:rPr>
            </w:pPr>
            <w:r>
              <w:rPr>
                <w:rFonts w:ascii="Times New Roman" w:eastAsia="Calibri" w:hAnsi="Times New Roman"/>
                <w:bCs/>
                <w:sz w:val="18"/>
                <w:szCs w:val="20"/>
                <w:lang w:val="en-GB"/>
              </w:rPr>
              <w:t>Usvojeni i</w:t>
            </w:r>
            <w:r w:rsidR="002434D6" w:rsidRPr="0090176C">
              <w:rPr>
                <w:rFonts w:ascii="Times New Roman" w:eastAsia="Calibri" w:hAnsi="Times New Roman"/>
                <w:bCs/>
                <w:sz w:val="18"/>
                <w:szCs w:val="20"/>
                <w:lang w:val="en-GB"/>
              </w:rPr>
              <w:t>zvještaj</w:t>
            </w:r>
            <w:r>
              <w:rPr>
                <w:rFonts w:ascii="Times New Roman" w:eastAsia="Calibri" w:hAnsi="Times New Roman"/>
                <w:bCs/>
                <w:sz w:val="18"/>
                <w:szCs w:val="20"/>
                <w:lang w:val="en-GB"/>
              </w:rPr>
              <w:t>i.</w:t>
            </w:r>
          </w:p>
        </w:tc>
      </w:tr>
      <w:tr w:rsidR="00D8677A" w:rsidRPr="0090176C" w14:paraId="4C309298" w14:textId="77777777" w:rsidTr="00D8677A">
        <w:trPr>
          <w:trHeight w:val="315"/>
        </w:trPr>
        <w:tc>
          <w:tcPr>
            <w:tcW w:w="15603" w:type="dxa"/>
            <w:gridSpan w:val="13"/>
            <w:tcBorders>
              <w:top w:val="single" w:sz="4" w:space="0" w:color="auto"/>
              <w:left w:val="single" w:sz="8" w:space="0" w:color="auto"/>
              <w:bottom w:val="single" w:sz="4" w:space="0" w:color="auto"/>
              <w:right w:val="single" w:sz="8" w:space="0" w:color="000000"/>
            </w:tcBorders>
            <w:shd w:val="clear" w:color="auto" w:fill="DEE9C9"/>
            <w:vAlign w:val="bottom"/>
            <w:hideMark/>
          </w:tcPr>
          <w:p w14:paraId="2C582282" w14:textId="2CD54489" w:rsidR="00D8677A" w:rsidRPr="0090176C" w:rsidRDefault="00D8677A" w:rsidP="00D8677A">
            <w:pPr>
              <w:spacing w:after="200" w:line="276" w:lineRule="auto"/>
              <w:rPr>
                <w:rFonts w:ascii="Times New Roman" w:eastAsia="Calibri" w:hAnsi="Times New Roman"/>
                <w:b/>
                <w:bCs/>
                <w:sz w:val="18"/>
                <w:szCs w:val="20"/>
              </w:rPr>
            </w:pPr>
            <w:r w:rsidRPr="0090176C">
              <w:rPr>
                <w:rFonts w:ascii="Times New Roman" w:eastAsia="Calibri" w:hAnsi="Times New Roman"/>
                <w:b/>
                <w:bCs/>
                <w:sz w:val="18"/>
                <w:szCs w:val="20"/>
                <w:lang w:val="fr-FR"/>
              </w:rPr>
              <w:t>7.4.2.2. Koordinacija aktivnost</w:t>
            </w:r>
            <w:r w:rsidR="00BD7802" w:rsidRPr="0090176C">
              <w:rPr>
                <w:rFonts w:ascii="Times New Roman" w:eastAsia="Calibri" w:hAnsi="Times New Roman"/>
                <w:b/>
                <w:bCs/>
                <w:sz w:val="18"/>
                <w:szCs w:val="20"/>
                <w:lang w:val="fr-FR"/>
              </w:rPr>
              <w:t>i na izradi Projektnog zadatka za markaciju (obilježavanje) državne granice sa Crnom Gorom</w:t>
            </w:r>
          </w:p>
        </w:tc>
      </w:tr>
      <w:tr w:rsidR="00D8677A" w:rsidRPr="0090176C" w14:paraId="44700C69" w14:textId="77777777" w:rsidTr="00D8677A">
        <w:trPr>
          <w:trHeight w:val="900"/>
        </w:trPr>
        <w:tc>
          <w:tcPr>
            <w:tcW w:w="2704" w:type="dxa"/>
            <w:tcBorders>
              <w:top w:val="single" w:sz="4" w:space="0" w:color="auto"/>
              <w:left w:val="single" w:sz="4" w:space="0" w:color="auto"/>
              <w:bottom w:val="single" w:sz="4" w:space="0" w:color="auto"/>
              <w:right w:val="single" w:sz="4" w:space="0" w:color="auto"/>
            </w:tcBorders>
            <w:shd w:val="clear" w:color="000000" w:fill="FFFFFF"/>
          </w:tcPr>
          <w:p w14:paraId="7E74A1FD" w14:textId="3BDA7C2D" w:rsidR="00D8677A" w:rsidRPr="0090176C" w:rsidRDefault="00D8677A" w:rsidP="00D8677A">
            <w:pPr>
              <w:spacing w:after="200" w:line="276" w:lineRule="auto"/>
              <w:rPr>
                <w:rFonts w:ascii="Times New Roman" w:eastAsia="Calibri" w:hAnsi="Times New Roman"/>
                <w:sz w:val="18"/>
                <w:szCs w:val="20"/>
              </w:rPr>
            </w:pPr>
            <w:r w:rsidRPr="0090176C">
              <w:rPr>
                <w:rFonts w:ascii="Times New Roman" w:eastAsia="Calibri" w:hAnsi="Times New Roman"/>
                <w:bCs/>
                <w:sz w:val="18"/>
                <w:szCs w:val="20"/>
                <w:lang w:val="fr-FR"/>
              </w:rPr>
              <w:t>7.4.2.2.1. Pružanje administrativo-tehničke pomoći Dr</w:t>
            </w:r>
            <w:r w:rsidR="00C60C1D" w:rsidRPr="0090176C">
              <w:rPr>
                <w:rFonts w:ascii="Times New Roman" w:eastAsia="Calibri" w:hAnsi="Times New Roman"/>
                <w:bCs/>
                <w:sz w:val="18"/>
                <w:szCs w:val="20"/>
                <w:lang w:val="fr-FR"/>
              </w:rPr>
              <w:t xml:space="preserve">žavnoj komisiji za granicu BiH na izradi Projektnog zadatka </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B775FC5" w14:textId="77777777" w:rsidR="00D8677A" w:rsidRPr="0090176C" w:rsidRDefault="00D8677A"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lang w:val="en-GB"/>
              </w:rPr>
              <w:t>Sektor za geodetske, geološke i meteorološke poslove</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0DA1E1F6" w14:textId="77777777" w:rsidR="00D8677A" w:rsidRPr="0090176C" w:rsidRDefault="00D8677A" w:rsidP="00D8677A">
            <w:pPr>
              <w:spacing w:after="200" w:line="276" w:lineRule="auto"/>
              <w:jc w:val="center"/>
              <w:rPr>
                <w:rFonts w:ascii="Times New Roman" w:eastAsia="Calibri" w:hAnsi="Times New Roman"/>
                <w:sz w:val="18"/>
                <w:szCs w:val="20"/>
              </w:rPr>
            </w:pPr>
            <w:r w:rsidRPr="0090176C">
              <w:rPr>
                <w:rFonts w:ascii="Times New Roman" w:eastAsia="Calibri" w:hAnsi="Times New Roman"/>
                <w:sz w:val="18"/>
                <w:szCs w:val="20"/>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666423B" w14:textId="77777777" w:rsidR="00D8677A" w:rsidRPr="0090176C" w:rsidRDefault="00D8677A" w:rsidP="00D8677A">
            <w:pPr>
              <w:spacing w:after="200" w:line="276" w:lineRule="auto"/>
              <w:jc w:val="center"/>
              <w:rPr>
                <w:rFonts w:ascii="Times New Roman" w:eastAsia="Calibri" w:hAnsi="Times New Roman"/>
                <w:sz w:val="18"/>
                <w:szCs w:val="20"/>
              </w:rPr>
            </w:pPr>
            <w:r w:rsidRPr="0090176C">
              <w:rPr>
                <w:rFonts w:ascii="Times New Roman" w:eastAsia="Calibri" w:hAnsi="Times New Roman"/>
                <w:bCs/>
                <w:sz w:val="18"/>
                <w:szCs w:val="20"/>
                <w:lang w:val="en-GB"/>
              </w:rPr>
              <w:t>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6C079D2F" w14:textId="77777777" w:rsidR="00D8677A" w:rsidRPr="0090176C" w:rsidRDefault="00D8677A" w:rsidP="00D8677A">
            <w:pPr>
              <w:spacing w:after="200" w:line="276" w:lineRule="auto"/>
              <w:jc w:val="center"/>
              <w:rPr>
                <w:rFonts w:ascii="Times New Roman" w:eastAsia="Calibri" w:hAnsi="Times New Roman"/>
                <w:sz w:val="18"/>
                <w:szCs w:val="20"/>
              </w:rPr>
            </w:pPr>
            <w:r w:rsidRPr="0090176C">
              <w:rPr>
                <w:rFonts w:ascii="Times New Roman" w:eastAsia="Calibri" w:hAnsi="Times New Roman"/>
                <w:bCs/>
                <w:sz w:val="18"/>
                <w:szCs w:val="20"/>
                <w:lang w:val="en-GB"/>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B260669" w14:textId="77777777" w:rsidR="00D8677A" w:rsidRPr="0090176C" w:rsidRDefault="00D8677A" w:rsidP="00D8677A">
            <w:pPr>
              <w:spacing w:after="200" w:line="276" w:lineRule="auto"/>
              <w:jc w:val="center"/>
              <w:rPr>
                <w:rFonts w:ascii="Times New Roman" w:eastAsia="Calibri" w:hAnsi="Times New Roman"/>
                <w:sz w:val="18"/>
                <w:szCs w:val="20"/>
              </w:rPr>
            </w:pPr>
            <w:r w:rsidRPr="0090176C">
              <w:rPr>
                <w:rFonts w:ascii="Times New Roman" w:eastAsia="Calibri" w:hAnsi="Times New Roman"/>
                <w:bCs/>
                <w:sz w:val="18"/>
                <w:szCs w:val="20"/>
                <w:lang w:val="en-GB"/>
              </w:rPr>
              <w:t>100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7CD0F189" w14:textId="77777777" w:rsidR="00D8677A" w:rsidRPr="0090176C" w:rsidRDefault="00D8677A"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rPr>
              <w:t>budžet</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76CF1DA9" w14:textId="63E60EB7" w:rsidR="00D8677A" w:rsidRPr="0090176C" w:rsidRDefault="00655953"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rPr>
              <w:t>65</w:t>
            </w:r>
            <w:r w:rsidR="00D8677A" w:rsidRPr="0090176C">
              <w:rPr>
                <w:rFonts w:ascii="Times New Roman" w:eastAsia="Calibri" w:hAnsi="Times New Roman"/>
                <w:sz w:val="18"/>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02B1D735" w14:textId="57EF9A34" w:rsidR="00D8677A" w:rsidRPr="0090176C" w:rsidRDefault="00D36264" w:rsidP="00D8677A">
            <w:pPr>
              <w:spacing w:after="200" w:line="276" w:lineRule="auto"/>
              <w:jc w:val="center"/>
              <w:rPr>
                <w:rFonts w:ascii="Times New Roman" w:eastAsia="Calibri" w:hAnsi="Times New Roman"/>
                <w:sz w:val="18"/>
                <w:szCs w:val="20"/>
              </w:rPr>
            </w:pPr>
            <w:r w:rsidRPr="0090176C">
              <w:rPr>
                <w:rFonts w:ascii="Times New Roman" w:eastAsia="Calibri" w:hAnsi="Times New Roman"/>
                <w:sz w:val="18"/>
                <w:szCs w:val="20"/>
              </w:rPr>
              <w:t>65</w:t>
            </w:r>
            <w:r w:rsidR="00D8677A" w:rsidRPr="0090176C">
              <w:rPr>
                <w:rFonts w:ascii="Times New Roman" w:eastAsia="Calibri" w:hAnsi="Times New Roman"/>
                <w:sz w:val="18"/>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B99B4A3" w14:textId="72DC8539" w:rsidR="00D8677A" w:rsidRPr="0090176C" w:rsidRDefault="00C6118F" w:rsidP="00705DC9">
            <w:pPr>
              <w:spacing w:after="200" w:line="276" w:lineRule="auto"/>
              <w:rPr>
                <w:rFonts w:ascii="Times New Roman" w:eastAsia="Calibri" w:hAnsi="Times New Roman"/>
                <w:sz w:val="18"/>
                <w:szCs w:val="20"/>
              </w:rPr>
            </w:pPr>
            <w:r>
              <w:rPr>
                <w:rFonts w:ascii="Times New Roman" w:eastAsia="Calibri" w:hAnsi="Times New Roman"/>
                <w:sz w:val="18"/>
                <w:szCs w:val="20"/>
              </w:rPr>
              <w:t>I-</w:t>
            </w:r>
            <w:r w:rsidR="00D8677A" w:rsidRPr="0090176C">
              <w:rPr>
                <w:rFonts w:ascii="Times New Roman" w:eastAsia="Calibri" w:hAnsi="Times New Roman"/>
                <w:sz w:val="18"/>
                <w:szCs w:val="20"/>
              </w:rPr>
              <w:t xml:space="preserve">IV </w:t>
            </w:r>
          </w:p>
        </w:tc>
        <w:tc>
          <w:tcPr>
            <w:tcW w:w="1583" w:type="dxa"/>
            <w:tcBorders>
              <w:top w:val="single" w:sz="4" w:space="0" w:color="auto"/>
              <w:left w:val="nil"/>
              <w:bottom w:val="single" w:sz="4" w:space="0" w:color="auto"/>
              <w:right w:val="single" w:sz="4" w:space="0" w:color="auto"/>
            </w:tcBorders>
            <w:shd w:val="clear" w:color="000000" w:fill="FFFFFF"/>
            <w:noWrap/>
            <w:vAlign w:val="center"/>
          </w:tcPr>
          <w:p w14:paraId="43060DD5" w14:textId="30167971" w:rsidR="00780657" w:rsidRPr="0090176C" w:rsidRDefault="00C6118F" w:rsidP="00780657">
            <w:pPr>
              <w:spacing w:after="200" w:line="276" w:lineRule="auto"/>
              <w:jc w:val="center"/>
              <w:rPr>
                <w:rFonts w:ascii="Times New Roman" w:eastAsia="Calibri" w:hAnsi="Times New Roman"/>
                <w:bCs/>
                <w:sz w:val="18"/>
                <w:szCs w:val="20"/>
              </w:rPr>
            </w:pPr>
            <w:r>
              <w:rPr>
                <w:rFonts w:ascii="Times New Roman" w:eastAsia="Calibri" w:hAnsi="Times New Roman"/>
                <w:bCs/>
                <w:sz w:val="18"/>
                <w:szCs w:val="20"/>
              </w:rPr>
              <w:t>I-</w:t>
            </w:r>
            <w:r w:rsidR="00D36264" w:rsidRPr="0090176C">
              <w:rPr>
                <w:rFonts w:ascii="Times New Roman" w:eastAsia="Calibri" w:hAnsi="Times New Roman"/>
                <w:bCs/>
                <w:sz w:val="18"/>
                <w:szCs w:val="20"/>
              </w:rPr>
              <w:t>IV</w:t>
            </w:r>
          </w:p>
          <w:p w14:paraId="52B3CDBF" w14:textId="19D60838" w:rsidR="00D8677A" w:rsidRPr="0090176C" w:rsidRDefault="00D8677A" w:rsidP="00D8677A">
            <w:pPr>
              <w:spacing w:after="200" w:line="276" w:lineRule="auto"/>
              <w:jc w:val="center"/>
              <w:rPr>
                <w:rFonts w:ascii="Times New Roman" w:eastAsia="Calibri" w:hAnsi="Times New Roman"/>
                <w:sz w:val="18"/>
                <w:szCs w:val="20"/>
              </w:rPr>
            </w:pPr>
          </w:p>
        </w:tc>
        <w:tc>
          <w:tcPr>
            <w:tcW w:w="2386" w:type="dxa"/>
            <w:tcBorders>
              <w:top w:val="single" w:sz="4" w:space="0" w:color="auto"/>
              <w:left w:val="nil"/>
              <w:bottom w:val="single" w:sz="4" w:space="0" w:color="auto"/>
              <w:right w:val="single" w:sz="4" w:space="0" w:color="auto"/>
            </w:tcBorders>
            <w:shd w:val="clear" w:color="000000" w:fill="FFFFFF"/>
            <w:noWrap/>
            <w:vAlign w:val="center"/>
          </w:tcPr>
          <w:p w14:paraId="56E904F5" w14:textId="09E0DF8B" w:rsidR="00D8677A" w:rsidRPr="0090176C" w:rsidRDefault="00D8677A" w:rsidP="007F0352">
            <w:pPr>
              <w:spacing w:after="200" w:line="276" w:lineRule="auto"/>
              <w:rPr>
                <w:rFonts w:ascii="Times New Roman" w:eastAsia="Calibri" w:hAnsi="Times New Roman"/>
                <w:sz w:val="18"/>
                <w:szCs w:val="20"/>
              </w:rPr>
            </w:pPr>
            <w:r w:rsidRPr="0090176C">
              <w:rPr>
                <w:rFonts w:ascii="Times New Roman" w:eastAsia="Calibri" w:hAnsi="Times New Roman"/>
                <w:bCs/>
                <w:sz w:val="18"/>
                <w:szCs w:val="20"/>
                <w:lang w:val="en-GB"/>
              </w:rPr>
              <w:t>Pružen</w:t>
            </w:r>
            <w:r w:rsidR="007F0352">
              <w:rPr>
                <w:rFonts w:ascii="Times New Roman" w:eastAsia="Calibri" w:hAnsi="Times New Roman"/>
                <w:bCs/>
                <w:sz w:val="18"/>
                <w:szCs w:val="20"/>
                <w:lang w:val="en-GB"/>
              </w:rPr>
              <w:t>a administrativo-tehnička pomoć.</w:t>
            </w:r>
          </w:p>
        </w:tc>
      </w:tr>
      <w:tr w:rsidR="00D8677A" w:rsidRPr="0090176C" w14:paraId="426C86B4" w14:textId="77777777" w:rsidTr="00D8677A">
        <w:trPr>
          <w:trHeight w:val="900"/>
        </w:trPr>
        <w:tc>
          <w:tcPr>
            <w:tcW w:w="2704" w:type="dxa"/>
            <w:tcBorders>
              <w:top w:val="single" w:sz="4" w:space="0" w:color="auto"/>
              <w:left w:val="single" w:sz="4" w:space="0" w:color="auto"/>
              <w:bottom w:val="single" w:sz="4" w:space="0" w:color="auto"/>
              <w:right w:val="single" w:sz="4" w:space="0" w:color="auto"/>
            </w:tcBorders>
            <w:shd w:val="clear" w:color="000000" w:fill="FFFFFF"/>
          </w:tcPr>
          <w:p w14:paraId="1998F715" w14:textId="77777777" w:rsidR="00D8677A" w:rsidRPr="0090176C" w:rsidRDefault="00D8677A" w:rsidP="00D8677A">
            <w:pPr>
              <w:spacing w:after="200" w:line="276" w:lineRule="auto"/>
              <w:rPr>
                <w:rFonts w:ascii="Times New Roman" w:eastAsia="Calibri" w:hAnsi="Times New Roman"/>
                <w:bCs/>
                <w:sz w:val="18"/>
                <w:szCs w:val="20"/>
              </w:rPr>
            </w:pPr>
            <w:r w:rsidRPr="0090176C">
              <w:rPr>
                <w:rFonts w:ascii="Times New Roman" w:eastAsia="Calibri" w:hAnsi="Times New Roman"/>
                <w:bCs/>
                <w:sz w:val="18"/>
                <w:szCs w:val="20"/>
                <w:lang w:val="en-GB"/>
              </w:rPr>
              <w:t>7.4.2.2.2. Izvještaj o radu Državne komisije za granicu BiH</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C4B996D" w14:textId="77777777" w:rsidR="00D8677A" w:rsidRPr="0090176C" w:rsidRDefault="00D8677A"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lang w:val="en-GB"/>
              </w:rPr>
              <w:t>Sektor za geodetske, geološke i meteorološke poslove</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1B49B84D" w14:textId="77777777" w:rsidR="00D8677A" w:rsidRPr="0090176C" w:rsidRDefault="00D8677A"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rPr>
              <w:t>broj</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630234F" w14:textId="77777777" w:rsidR="00D8677A" w:rsidRPr="0090176C" w:rsidRDefault="00D8677A" w:rsidP="00D8677A">
            <w:pPr>
              <w:spacing w:after="200" w:line="276" w:lineRule="auto"/>
              <w:jc w:val="center"/>
              <w:rPr>
                <w:rFonts w:ascii="Times New Roman" w:eastAsia="Calibri" w:hAnsi="Times New Roman"/>
                <w:sz w:val="18"/>
                <w:szCs w:val="20"/>
              </w:rPr>
            </w:pPr>
            <w:r w:rsidRPr="0090176C">
              <w:rPr>
                <w:rFonts w:ascii="Times New Roman" w:eastAsia="Calibri" w:hAnsi="Times New Roman"/>
                <w:bCs/>
                <w:sz w:val="18"/>
                <w:szCs w:val="20"/>
                <w:lang w:val="en-GB"/>
              </w:rPr>
              <w:t>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2FC77686" w14:textId="77777777" w:rsidR="00D8677A" w:rsidRPr="0090176C" w:rsidRDefault="00D8677A" w:rsidP="00D8677A">
            <w:pPr>
              <w:spacing w:after="200" w:line="276" w:lineRule="auto"/>
              <w:jc w:val="center"/>
              <w:rPr>
                <w:rFonts w:ascii="Times New Roman" w:eastAsia="Calibri" w:hAnsi="Times New Roman"/>
                <w:sz w:val="18"/>
                <w:szCs w:val="20"/>
              </w:rPr>
            </w:pPr>
            <w:r w:rsidRPr="0090176C">
              <w:rPr>
                <w:rFonts w:ascii="Times New Roman" w:eastAsia="Calibri" w:hAnsi="Times New Roman"/>
                <w:bCs/>
                <w:sz w:val="18"/>
                <w:szCs w:val="20"/>
                <w:lang w:val="en-GB"/>
              </w:rPr>
              <w:t>2</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21AD104" w14:textId="03035767" w:rsidR="00D8677A" w:rsidRPr="0090176C" w:rsidRDefault="00CE57B3" w:rsidP="00D8677A">
            <w:pPr>
              <w:spacing w:after="200" w:line="276" w:lineRule="auto"/>
              <w:jc w:val="center"/>
              <w:rPr>
                <w:rFonts w:ascii="Times New Roman" w:eastAsia="Calibri" w:hAnsi="Times New Roman"/>
                <w:sz w:val="18"/>
                <w:szCs w:val="20"/>
              </w:rPr>
            </w:pPr>
            <w:r w:rsidRPr="0090176C">
              <w:rPr>
                <w:rFonts w:ascii="Times New Roman" w:eastAsia="Calibri" w:hAnsi="Times New Roman"/>
                <w:bCs/>
                <w:sz w:val="18"/>
                <w:szCs w:val="20"/>
                <w:lang w:val="en-GB"/>
              </w:rPr>
              <w:t>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29D1543B" w14:textId="77777777" w:rsidR="00D8677A" w:rsidRPr="0090176C" w:rsidRDefault="00D8677A"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rPr>
              <w:t>budžet</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5E9923BD" w14:textId="77777777" w:rsidR="00D8677A" w:rsidRPr="0090176C" w:rsidRDefault="00D8677A" w:rsidP="00D8677A">
            <w:pPr>
              <w:spacing w:after="200" w:line="276" w:lineRule="auto"/>
              <w:rPr>
                <w:rFonts w:ascii="Times New Roman" w:eastAsia="Calibri" w:hAnsi="Times New Roman"/>
                <w:sz w:val="18"/>
                <w:szCs w:val="20"/>
              </w:rPr>
            </w:pPr>
            <w:r w:rsidRPr="0090176C">
              <w:rPr>
                <w:rFonts w:ascii="Times New Roman" w:eastAsia="Calibri" w:hAnsi="Times New Roman"/>
                <w:sz w:val="18"/>
                <w:szCs w:val="20"/>
              </w:rPr>
              <w:t>1.000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33FCEE5D" w14:textId="5D486325" w:rsidR="00D8677A" w:rsidRPr="0090176C" w:rsidRDefault="00CE57B3" w:rsidP="00D8677A">
            <w:pPr>
              <w:spacing w:after="200" w:line="276" w:lineRule="auto"/>
              <w:jc w:val="center"/>
              <w:rPr>
                <w:rFonts w:ascii="Times New Roman" w:eastAsia="Calibri" w:hAnsi="Times New Roman"/>
                <w:sz w:val="18"/>
                <w:szCs w:val="20"/>
              </w:rPr>
            </w:pPr>
            <w:r w:rsidRPr="0090176C">
              <w:rPr>
                <w:rFonts w:ascii="Times New Roman" w:eastAsia="Calibri" w:hAnsi="Times New Roman"/>
                <w:sz w:val="18"/>
                <w:szCs w:val="20"/>
              </w:rPr>
              <w:t>1.0</w:t>
            </w:r>
            <w:r w:rsidR="00D8677A" w:rsidRPr="0090176C">
              <w:rPr>
                <w:rFonts w:ascii="Times New Roman" w:eastAsia="Calibri" w:hAnsi="Times New Roman"/>
                <w:sz w:val="18"/>
                <w:szCs w:val="20"/>
              </w:rPr>
              <w:t>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951446C" w14:textId="7B83451C" w:rsidR="00D8677A" w:rsidRPr="0090176C" w:rsidRDefault="00D8677A" w:rsidP="00705DC9">
            <w:pPr>
              <w:spacing w:after="200" w:line="276" w:lineRule="auto"/>
              <w:rPr>
                <w:rFonts w:ascii="Times New Roman" w:eastAsia="Calibri" w:hAnsi="Times New Roman"/>
                <w:sz w:val="18"/>
                <w:szCs w:val="20"/>
              </w:rPr>
            </w:pPr>
            <w:r w:rsidRPr="0090176C">
              <w:rPr>
                <w:rFonts w:ascii="Times New Roman" w:eastAsia="Calibri" w:hAnsi="Times New Roman"/>
                <w:sz w:val="18"/>
                <w:szCs w:val="20"/>
              </w:rPr>
              <w:t xml:space="preserve">I i III </w:t>
            </w:r>
          </w:p>
        </w:tc>
        <w:tc>
          <w:tcPr>
            <w:tcW w:w="1583" w:type="dxa"/>
            <w:tcBorders>
              <w:top w:val="single" w:sz="4" w:space="0" w:color="auto"/>
              <w:left w:val="nil"/>
              <w:bottom w:val="single" w:sz="4" w:space="0" w:color="auto"/>
              <w:right w:val="single" w:sz="4" w:space="0" w:color="auto"/>
            </w:tcBorders>
            <w:shd w:val="clear" w:color="000000" w:fill="FFFFFF"/>
            <w:noWrap/>
            <w:vAlign w:val="center"/>
          </w:tcPr>
          <w:p w14:paraId="195EE958" w14:textId="62A2124F" w:rsidR="00780657" w:rsidRPr="0090176C" w:rsidRDefault="00082ABA" w:rsidP="00780657">
            <w:pPr>
              <w:spacing w:after="200" w:line="276" w:lineRule="auto"/>
              <w:jc w:val="center"/>
              <w:rPr>
                <w:rFonts w:ascii="Times New Roman" w:eastAsia="Calibri" w:hAnsi="Times New Roman"/>
                <w:bCs/>
                <w:sz w:val="18"/>
                <w:szCs w:val="20"/>
              </w:rPr>
            </w:pPr>
            <w:r w:rsidRPr="0090176C">
              <w:rPr>
                <w:rFonts w:ascii="Times New Roman" w:eastAsia="Calibri" w:hAnsi="Times New Roman"/>
                <w:bCs/>
                <w:sz w:val="18"/>
                <w:szCs w:val="20"/>
              </w:rPr>
              <w:t xml:space="preserve">I </w:t>
            </w:r>
            <w:r w:rsidR="00CE57B3" w:rsidRPr="0090176C">
              <w:rPr>
                <w:rFonts w:ascii="Times New Roman" w:eastAsia="Calibri" w:hAnsi="Times New Roman"/>
                <w:bCs/>
                <w:sz w:val="18"/>
                <w:szCs w:val="20"/>
              </w:rPr>
              <w:t>i III</w:t>
            </w:r>
          </w:p>
          <w:p w14:paraId="0DBAA686" w14:textId="41EC17EE" w:rsidR="00D8677A" w:rsidRPr="0090176C" w:rsidRDefault="00D8677A" w:rsidP="00D8677A">
            <w:pPr>
              <w:spacing w:after="200" w:line="276" w:lineRule="auto"/>
              <w:jc w:val="center"/>
              <w:rPr>
                <w:rFonts w:ascii="Times New Roman" w:eastAsia="Calibri" w:hAnsi="Times New Roman"/>
                <w:sz w:val="18"/>
                <w:szCs w:val="20"/>
              </w:rPr>
            </w:pPr>
          </w:p>
        </w:tc>
        <w:tc>
          <w:tcPr>
            <w:tcW w:w="2386" w:type="dxa"/>
            <w:tcBorders>
              <w:top w:val="single" w:sz="4" w:space="0" w:color="auto"/>
              <w:left w:val="nil"/>
              <w:bottom w:val="single" w:sz="4" w:space="0" w:color="auto"/>
              <w:right w:val="single" w:sz="4" w:space="0" w:color="auto"/>
            </w:tcBorders>
            <w:shd w:val="clear" w:color="000000" w:fill="FFFFFF"/>
            <w:noWrap/>
            <w:vAlign w:val="center"/>
          </w:tcPr>
          <w:p w14:paraId="4C931A80" w14:textId="4F5B8DB1" w:rsidR="00D8677A" w:rsidRPr="0090176C" w:rsidRDefault="007F0352" w:rsidP="007F0352">
            <w:pPr>
              <w:spacing w:after="200" w:line="276" w:lineRule="auto"/>
              <w:rPr>
                <w:rFonts w:ascii="Times New Roman" w:eastAsia="Calibri" w:hAnsi="Times New Roman"/>
                <w:sz w:val="18"/>
                <w:szCs w:val="20"/>
              </w:rPr>
            </w:pPr>
            <w:r>
              <w:rPr>
                <w:rFonts w:ascii="Times New Roman" w:eastAsia="Calibri" w:hAnsi="Times New Roman"/>
                <w:bCs/>
                <w:sz w:val="18"/>
                <w:szCs w:val="20"/>
                <w:lang w:val="en-GB"/>
              </w:rPr>
              <w:t>Usvojeni izvještaji.</w:t>
            </w:r>
          </w:p>
        </w:tc>
      </w:tr>
    </w:tbl>
    <w:tbl>
      <w:tblPr>
        <w:tblW w:w="15603" w:type="dxa"/>
        <w:tblInd w:w="-743" w:type="dxa"/>
        <w:tblLayout w:type="fixed"/>
        <w:tblLook w:val="04A0" w:firstRow="1" w:lastRow="0" w:firstColumn="1" w:lastColumn="0" w:noHBand="0" w:noVBand="1"/>
      </w:tblPr>
      <w:tblGrid>
        <w:gridCol w:w="2704"/>
        <w:gridCol w:w="1134"/>
        <w:gridCol w:w="850"/>
        <w:gridCol w:w="851"/>
        <w:gridCol w:w="992"/>
        <w:gridCol w:w="142"/>
        <w:gridCol w:w="850"/>
        <w:gridCol w:w="992"/>
        <w:gridCol w:w="993"/>
        <w:gridCol w:w="992"/>
        <w:gridCol w:w="1134"/>
        <w:gridCol w:w="1583"/>
        <w:gridCol w:w="2386"/>
      </w:tblGrid>
      <w:tr w:rsidR="00DB5095" w:rsidRPr="00DB5095" w14:paraId="1E130EFC" w14:textId="77777777" w:rsidTr="00DB5095">
        <w:trPr>
          <w:trHeight w:val="447"/>
        </w:trPr>
        <w:tc>
          <w:tcPr>
            <w:tcW w:w="15603" w:type="dxa"/>
            <w:gridSpan w:val="13"/>
            <w:tcBorders>
              <w:top w:val="single" w:sz="8" w:space="0" w:color="auto"/>
              <w:left w:val="single" w:sz="8" w:space="0" w:color="auto"/>
              <w:bottom w:val="single" w:sz="4" w:space="0" w:color="auto"/>
              <w:right w:val="single" w:sz="8" w:space="0" w:color="000000"/>
            </w:tcBorders>
            <w:shd w:val="clear" w:color="000000" w:fill="76933C"/>
            <w:noWrap/>
            <w:vAlign w:val="center"/>
            <w:hideMark/>
          </w:tcPr>
          <w:p w14:paraId="093A5672" w14:textId="77777777" w:rsidR="00DB5095" w:rsidRPr="00DB5095" w:rsidRDefault="00DB5095" w:rsidP="00DB5095">
            <w:pPr>
              <w:rPr>
                <w:rFonts w:ascii="Times New Roman" w:hAnsi="Times New Roman"/>
                <w:b/>
                <w:bCs/>
                <w:sz w:val="20"/>
                <w:szCs w:val="20"/>
                <w:lang w:val="en-GB" w:eastAsia="en-GB"/>
              </w:rPr>
            </w:pPr>
            <w:r w:rsidRPr="00DB5095">
              <w:rPr>
                <w:rFonts w:ascii="Times New Roman" w:hAnsi="Times New Roman"/>
                <w:b/>
                <w:bCs/>
                <w:sz w:val="20"/>
                <w:szCs w:val="20"/>
                <w:lang w:val="en-GB" w:eastAsia="en-GB"/>
              </w:rPr>
              <w:t>II – IZVJEŠTAJ O PROVOĐENJU AKCIONOG PLANA GODIŠNJEG PROGRAMA RADA MINISTARSTVA CIVILNIH POSLOVA BiH</w:t>
            </w:r>
          </w:p>
        </w:tc>
      </w:tr>
      <w:tr w:rsidR="00DB5095" w:rsidRPr="00DB5095" w14:paraId="1CABF615" w14:textId="77777777" w:rsidTr="00DB5095">
        <w:trPr>
          <w:trHeight w:val="192"/>
        </w:trPr>
        <w:tc>
          <w:tcPr>
            <w:tcW w:w="15603" w:type="dxa"/>
            <w:gridSpan w:val="13"/>
            <w:tcBorders>
              <w:top w:val="single" w:sz="4" w:space="0" w:color="auto"/>
              <w:left w:val="single" w:sz="8" w:space="0" w:color="auto"/>
              <w:bottom w:val="single" w:sz="4" w:space="0" w:color="auto"/>
              <w:right w:val="single" w:sz="8" w:space="0" w:color="000000"/>
            </w:tcBorders>
            <w:shd w:val="clear" w:color="auto" w:fill="auto"/>
            <w:noWrap/>
          </w:tcPr>
          <w:p w14:paraId="5C329C88" w14:textId="77777777" w:rsidR="00DB5095" w:rsidRPr="00DB5095" w:rsidRDefault="00DB5095" w:rsidP="00DB5095">
            <w:pPr>
              <w:spacing w:line="276" w:lineRule="auto"/>
              <w:rPr>
                <w:rFonts w:ascii="Times New Roman" w:eastAsia="Calibri" w:hAnsi="Times New Roman"/>
                <w:bCs/>
                <w:sz w:val="20"/>
                <w:szCs w:val="20"/>
              </w:rPr>
            </w:pPr>
            <w:r w:rsidRPr="00DB5095">
              <w:rPr>
                <w:rFonts w:ascii="Times New Roman" w:eastAsia="Calibri" w:hAnsi="Times New Roman"/>
                <w:b/>
                <w:bCs/>
                <w:sz w:val="20"/>
                <w:szCs w:val="20"/>
              </w:rPr>
              <w:t>Opći cilj/principia razvoja: : Održiv rast</w:t>
            </w:r>
          </w:p>
        </w:tc>
      </w:tr>
      <w:tr w:rsidR="00DB5095" w:rsidRPr="00DB5095" w14:paraId="4FFD86B0" w14:textId="77777777" w:rsidTr="00DB5095">
        <w:trPr>
          <w:trHeight w:val="196"/>
        </w:trPr>
        <w:tc>
          <w:tcPr>
            <w:tcW w:w="15603" w:type="dxa"/>
            <w:gridSpan w:val="13"/>
            <w:tcBorders>
              <w:top w:val="single" w:sz="4" w:space="0" w:color="auto"/>
              <w:left w:val="single" w:sz="8" w:space="0" w:color="auto"/>
              <w:bottom w:val="single" w:sz="4" w:space="0" w:color="auto"/>
              <w:right w:val="single" w:sz="8" w:space="0" w:color="000000"/>
            </w:tcBorders>
            <w:shd w:val="clear" w:color="auto" w:fill="auto"/>
            <w:noWrap/>
          </w:tcPr>
          <w:p w14:paraId="0C0C53F5" w14:textId="77777777" w:rsidR="00DB5095" w:rsidRPr="00DB5095" w:rsidRDefault="00DB5095" w:rsidP="00DB5095">
            <w:pPr>
              <w:spacing w:line="276" w:lineRule="auto"/>
              <w:rPr>
                <w:rFonts w:ascii="Times New Roman" w:eastAsia="Calibri" w:hAnsi="Times New Roman"/>
                <w:b/>
                <w:bCs/>
                <w:sz w:val="20"/>
                <w:szCs w:val="20"/>
              </w:rPr>
            </w:pPr>
            <w:r w:rsidRPr="00DB5095">
              <w:rPr>
                <w:rFonts w:ascii="Times New Roman" w:eastAsia="Calibri" w:hAnsi="Times New Roman"/>
                <w:b/>
                <w:bCs/>
                <w:sz w:val="20"/>
                <w:szCs w:val="20"/>
              </w:rPr>
              <w:t>Strateški cilj: Poboljšanje upravljanja okolišem i razvoj infrastrukture uz povećanje otpornosti na klimatske promjene</w:t>
            </w:r>
          </w:p>
        </w:tc>
      </w:tr>
      <w:tr w:rsidR="00DB5095" w:rsidRPr="00DB5095" w14:paraId="427D0531" w14:textId="77777777" w:rsidTr="00DB5095">
        <w:trPr>
          <w:trHeight w:val="480"/>
        </w:trPr>
        <w:tc>
          <w:tcPr>
            <w:tcW w:w="15603" w:type="dxa"/>
            <w:gridSpan w:val="13"/>
            <w:tcBorders>
              <w:top w:val="single" w:sz="4" w:space="0" w:color="auto"/>
              <w:left w:val="single" w:sz="8" w:space="0" w:color="auto"/>
              <w:bottom w:val="single" w:sz="4" w:space="0" w:color="auto"/>
              <w:right w:val="single" w:sz="8" w:space="0" w:color="000000"/>
            </w:tcBorders>
            <w:shd w:val="clear" w:color="auto" w:fill="auto"/>
          </w:tcPr>
          <w:p w14:paraId="4C24FFFA" w14:textId="77777777" w:rsidR="00DB5095" w:rsidRPr="00DB5095" w:rsidRDefault="00DB5095" w:rsidP="00DB5095">
            <w:pPr>
              <w:spacing w:line="276" w:lineRule="auto"/>
              <w:rPr>
                <w:rFonts w:ascii="Times New Roman" w:eastAsia="Calibri" w:hAnsi="Times New Roman"/>
                <w:b/>
                <w:bCs/>
                <w:sz w:val="20"/>
                <w:szCs w:val="20"/>
              </w:rPr>
            </w:pPr>
            <w:r w:rsidRPr="00DB5095">
              <w:rPr>
                <w:rFonts w:ascii="Times New Roman" w:eastAsia="Calibri" w:hAnsi="Times New Roman"/>
                <w:b/>
                <w:bCs/>
                <w:sz w:val="20"/>
                <w:szCs w:val="20"/>
              </w:rPr>
              <w:t>Srednjoročni cilj: Unaprijediti saradnju unutar BiH i na međunarodnom planu u oblasti geodezije, geologije i meteorologije</w:t>
            </w:r>
          </w:p>
        </w:tc>
      </w:tr>
      <w:tr w:rsidR="00DB5095" w:rsidRPr="00DB5095" w14:paraId="2E476BFB" w14:textId="77777777" w:rsidTr="00DB5095">
        <w:trPr>
          <w:trHeight w:val="182"/>
        </w:trPr>
        <w:tc>
          <w:tcPr>
            <w:tcW w:w="15603" w:type="dxa"/>
            <w:gridSpan w:val="13"/>
            <w:tcBorders>
              <w:top w:val="single" w:sz="4" w:space="0" w:color="auto"/>
              <w:left w:val="single" w:sz="8" w:space="0" w:color="auto"/>
              <w:bottom w:val="single" w:sz="8" w:space="0" w:color="auto"/>
              <w:right w:val="single" w:sz="8" w:space="0" w:color="000000"/>
            </w:tcBorders>
            <w:shd w:val="clear" w:color="auto" w:fill="auto"/>
          </w:tcPr>
          <w:p w14:paraId="513D0DCE" w14:textId="77777777" w:rsidR="00DB5095" w:rsidRPr="00DB5095" w:rsidRDefault="00DB5095" w:rsidP="00DB5095">
            <w:pPr>
              <w:spacing w:line="276" w:lineRule="auto"/>
              <w:rPr>
                <w:rFonts w:ascii="Times New Roman" w:eastAsia="Calibri" w:hAnsi="Times New Roman"/>
                <w:b/>
                <w:bCs/>
                <w:sz w:val="20"/>
                <w:szCs w:val="20"/>
              </w:rPr>
            </w:pPr>
            <w:r w:rsidRPr="00DB5095">
              <w:rPr>
                <w:rFonts w:ascii="Times New Roman" w:eastAsia="Calibri" w:hAnsi="Times New Roman"/>
                <w:b/>
                <w:bCs/>
                <w:sz w:val="20"/>
                <w:szCs w:val="20"/>
              </w:rPr>
              <w:t>Specifični cilj: Razvijanje efikasnog modela za saradnju unutar BiH i na međunarodnom planu u oblasti geodezije, geologije i meteorologije</w:t>
            </w:r>
          </w:p>
        </w:tc>
      </w:tr>
      <w:tr w:rsidR="00DB5095" w:rsidRPr="00DB5095" w14:paraId="74BF4D2E" w14:textId="77777777" w:rsidTr="00DB5095">
        <w:trPr>
          <w:trHeight w:val="255"/>
        </w:trPr>
        <w:tc>
          <w:tcPr>
            <w:tcW w:w="2704" w:type="dxa"/>
            <w:vMerge w:val="restart"/>
            <w:tcBorders>
              <w:top w:val="nil"/>
              <w:left w:val="single" w:sz="8" w:space="0" w:color="auto"/>
              <w:bottom w:val="single" w:sz="4" w:space="0" w:color="auto"/>
              <w:right w:val="single" w:sz="4" w:space="0" w:color="auto"/>
            </w:tcBorders>
            <w:shd w:val="clear" w:color="000000" w:fill="C4D79B"/>
            <w:vAlign w:val="center"/>
            <w:hideMark/>
          </w:tcPr>
          <w:p w14:paraId="0506555A" w14:textId="77777777" w:rsidR="00DB5095" w:rsidRPr="00DB5095" w:rsidRDefault="00DB5095" w:rsidP="00DB5095">
            <w:pPr>
              <w:jc w:val="center"/>
              <w:rPr>
                <w:rFonts w:ascii="Times New Roman" w:hAnsi="Times New Roman"/>
                <w:b/>
                <w:bCs/>
                <w:sz w:val="20"/>
                <w:szCs w:val="20"/>
                <w:lang w:val="en-GB" w:eastAsia="en-GB"/>
              </w:rPr>
            </w:pPr>
            <w:r w:rsidRPr="00DB5095">
              <w:rPr>
                <w:rFonts w:ascii="Times New Roman" w:hAnsi="Times New Roman"/>
                <w:b/>
                <w:bCs/>
                <w:sz w:val="20"/>
                <w:szCs w:val="20"/>
                <w:lang w:val="en-GB" w:eastAsia="en-GB"/>
              </w:rPr>
              <w:t>Programi, projekti i aktivnosti</w:t>
            </w:r>
          </w:p>
        </w:tc>
        <w:tc>
          <w:tcPr>
            <w:tcW w:w="1134" w:type="dxa"/>
            <w:vMerge w:val="restart"/>
            <w:tcBorders>
              <w:top w:val="nil"/>
              <w:left w:val="single" w:sz="4" w:space="0" w:color="auto"/>
              <w:bottom w:val="nil"/>
              <w:right w:val="single" w:sz="4" w:space="0" w:color="auto"/>
            </w:tcBorders>
            <w:shd w:val="clear" w:color="000000" w:fill="C4D79B"/>
            <w:vAlign w:val="center"/>
            <w:hideMark/>
          </w:tcPr>
          <w:p w14:paraId="5F051704" w14:textId="77777777" w:rsidR="00DB5095" w:rsidRPr="00DB5095" w:rsidRDefault="00DB5095" w:rsidP="00DB5095">
            <w:pPr>
              <w:jc w:val="center"/>
              <w:rPr>
                <w:rFonts w:ascii="Times New Roman" w:hAnsi="Times New Roman"/>
                <w:b/>
                <w:bCs/>
                <w:sz w:val="20"/>
                <w:szCs w:val="20"/>
                <w:lang w:val="en-GB" w:eastAsia="en-GB"/>
              </w:rPr>
            </w:pPr>
            <w:r w:rsidRPr="00DB5095">
              <w:rPr>
                <w:rFonts w:ascii="Times New Roman" w:hAnsi="Times New Roman"/>
                <w:b/>
                <w:bCs/>
                <w:sz w:val="20"/>
                <w:szCs w:val="20"/>
                <w:lang w:val="en-GB" w:eastAsia="en-GB"/>
              </w:rPr>
              <w:t>Nosilac aktivnosti</w:t>
            </w:r>
            <w:r w:rsidRPr="00DB5095">
              <w:rPr>
                <w:rFonts w:ascii="Times New Roman" w:hAnsi="Times New Roman"/>
                <w:sz w:val="20"/>
                <w:szCs w:val="20"/>
                <w:lang w:val="en-GB" w:eastAsia="en-GB"/>
              </w:rPr>
              <w:t xml:space="preserve"> </w:t>
            </w:r>
          </w:p>
        </w:tc>
        <w:tc>
          <w:tcPr>
            <w:tcW w:w="3685" w:type="dxa"/>
            <w:gridSpan w:val="5"/>
            <w:tcBorders>
              <w:top w:val="single" w:sz="8" w:space="0" w:color="auto"/>
              <w:left w:val="nil"/>
              <w:bottom w:val="single" w:sz="4" w:space="0" w:color="auto"/>
              <w:right w:val="single" w:sz="4" w:space="0" w:color="000000"/>
            </w:tcBorders>
            <w:shd w:val="clear" w:color="000000" w:fill="C4D79B"/>
            <w:vAlign w:val="center"/>
            <w:hideMark/>
          </w:tcPr>
          <w:p w14:paraId="6150CC91" w14:textId="77777777" w:rsidR="00DB5095" w:rsidRPr="00DB5095" w:rsidRDefault="00DB5095" w:rsidP="00DB5095">
            <w:pPr>
              <w:jc w:val="center"/>
              <w:rPr>
                <w:rFonts w:ascii="Times New Roman" w:hAnsi="Times New Roman"/>
                <w:b/>
                <w:bCs/>
                <w:sz w:val="20"/>
                <w:szCs w:val="20"/>
                <w:lang w:val="en-GB" w:eastAsia="en-GB"/>
              </w:rPr>
            </w:pPr>
            <w:r w:rsidRPr="00DB5095">
              <w:rPr>
                <w:rFonts w:ascii="Times New Roman" w:hAnsi="Times New Roman"/>
                <w:b/>
                <w:bCs/>
                <w:sz w:val="20"/>
                <w:szCs w:val="20"/>
                <w:lang w:val="en-GB" w:eastAsia="en-GB"/>
              </w:rPr>
              <w:t>Pokazatelji</w:t>
            </w:r>
          </w:p>
        </w:tc>
        <w:tc>
          <w:tcPr>
            <w:tcW w:w="2977" w:type="dxa"/>
            <w:gridSpan w:val="3"/>
            <w:tcBorders>
              <w:top w:val="nil"/>
              <w:left w:val="nil"/>
              <w:bottom w:val="single" w:sz="4" w:space="0" w:color="auto"/>
              <w:right w:val="single" w:sz="4" w:space="0" w:color="000000"/>
            </w:tcBorders>
            <w:shd w:val="clear" w:color="000000" w:fill="C4D79B"/>
            <w:vAlign w:val="center"/>
            <w:hideMark/>
          </w:tcPr>
          <w:p w14:paraId="73C4C7E4" w14:textId="77777777" w:rsidR="00DB5095" w:rsidRPr="00DB5095" w:rsidRDefault="00DB5095" w:rsidP="00DB5095">
            <w:pPr>
              <w:jc w:val="center"/>
              <w:rPr>
                <w:rFonts w:ascii="Times New Roman" w:hAnsi="Times New Roman"/>
                <w:b/>
                <w:bCs/>
                <w:sz w:val="20"/>
                <w:szCs w:val="20"/>
                <w:lang w:val="en-GB" w:eastAsia="en-GB"/>
              </w:rPr>
            </w:pPr>
            <w:r w:rsidRPr="00DB5095">
              <w:rPr>
                <w:rFonts w:ascii="Times New Roman" w:hAnsi="Times New Roman"/>
                <w:b/>
                <w:bCs/>
                <w:sz w:val="20"/>
                <w:szCs w:val="20"/>
                <w:lang w:val="en-GB" w:eastAsia="en-GB"/>
              </w:rPr>
              <w:t>Izvori finansiranja i troškovi</w:t>
            </w:r>
          </w:p>
        </w:tc>
        <w:tc>
          <w:tcPr>
            <w:tcW w:w="2717" w:type="dxa"/>
            <w:gridSpan w:val="2"/>
            <w:tcBorders>
              <w:top w:val="nil"/>
              <w:left w:val="nil"/>
              <w:bottom w:val="single" w:sz="4" w:space="0" w:color="auto"/>
              <w:right w:val="single" w:sz="4" w:space="0" w:color="000000"/>
            </w:tcBorders>
            <w:shd w:val="clear" w:color="000000" w:fill="C4D79B"/>
            <w:vAlign w:val="center"/>
          </w:tcPr>
          <w:p w14:paraId="5F356146" w14:textId="77777777" w:rsidR="00DB5095" w:rsidRPr="00DB5095" w:rsidRDefault="00DB5095" w:rsidP="00DB5095">
            <w:pPr>
              <w:jc w:val="center"/>
              <w:rPr>
                <w:rFonts w:ascii="Times New Roman" w:hAnsi="Times New Roman"/>
                <w:b/>
                <w:bCs/>
                <w:sz w:val="20"/>
                <w:szCs w:val="20"/>
                <w:lang w:val="en-GB" w:eastAsia="en-GB"/>
              </w:rPr>
            </w:pPr>
            <w:r w:rsidRPr="00DB5095">
              <w:rPr>
                <w:rFonts w:ascii="Times New Roman" w:hAnsi="Times New Roman"/>
                <w:b/>
                <w:bCs/>
                <w:sz w:val="20"/>
                <w:szCs w:val="20"/>
                <w:lang w:val="en-GB" w:eastAsia="en-GB"/>
              </w:rPr>
              <w:t>Vrijeme provođenja</w:t>
            </w:r>
          </w:p>
        </w:tc>
        <w:tc>
          <w:tcPr>
            <w:tcW w:w="2386" w:type="dxa"/>
            <w:vMerge w:val="restart"/>
            <w:tcBorders>
              <w:top w:val="nil"/>
              <w:left w:val="single" w:sz="4" w:space="0" w:color="auto"/>
              <w:bottom w:val="single" w:sz="4" w:space="0" w:color="000000"/>
              <w:right w:val="single" w:sz="8" w:space="0" w:color="auto"/>
            </w:tcBorders>
            <w:shd w:val="clear" w:color="000000" w:fill="C4D79B"/>
            <w:vAlign w:val="center"/>
            <w:hideMark/>
          </w:tcPr>
          <w:p w14:paraId="1DE1A68E" w14:textId="77777777" w:rsidR="00DB5095" w:rsidRPr="00DB5095" w:rsidRDefault="00DB5095" w:rsidP="00DB5095">
            <w:pPr>
              <w:jc w:val="center"/>
              <w:rPr>
                <w:rFonts w:ascii="Times New Roman" w:hAnsi="Times New Roman"/>
                <w:b/>
                <w:bCs/>
                <w:sz w:val="20"/>
                <w:szCs w:val="20"/>
                <w:lang w:val="en-GB" w:eastAsia="en-GB"/>
              </w:rPr>
            </w:pPr>
            <w:r w:rsidRPr="00DB5095">
              <w:rPr>
                <w:rFonts w:ascii="Times New Roman" w:hAnsi="Times New Roman"/>
                <w:b/>
                <w:bCs/>
                <w:sz w:val="20"/>
                <w:szCs w:val="20"/>
                <w:lang w:val="en-GB" w:eastAsia="en-GB"/>
              </w:rPr>
              <w:t>Komentar</w:t>
            </w:r>
          </w:p>
        </w:tc>
      </w:tr>
      <w:tr w:rsidR="00DB5095" w:rsidRPr="00DB5095" w14:paraId="54E75DA1" w14:textId="77777777" w:rsidTr="00DB5095">
        <w:trPr>
          <w:trHeight w:val="2385"/>
        </w:trPr>
        <w:tc>
          <w:tcPr>
            <w:tcW w:w="2704" w:type="dxa"/>
            <w:vMerge/>
            <w:tcBorders>
              <w:top w:val="nil"/>
              <w:left w:val="single" w:sz="8" w:space="0" w:color="auto"/>
              <w:bottom w:val="single" w:sz="4" w:space="0" w:color="auto"/>
              <w:right w:val="single" w:sz="4" w:space="0" w:color="auto"/>
            </w:tcBorders>
            <w:vAlign w:val="center"/>
            <w:hideMark/>
          </w:tcPr>
          <w:p w14:paraId="6A00D55F" w14:textId="77777777" w:rsidR="00DB5095" w:rsidRPr="00DB5095" w:rsidRDefault="00DB5095" w:rsidP="00DB5095">
            <w:pPr>
              <w:rPr>
                <w:rFonts w:ascii="Times New Roman" w:hAnsi="Times New Roman"/>
                <w:b/>
                <w:bCs/>
                <w:sz w:val="20"/>
                <w:szCs w:val="20"/>
                <w:lang w:val="en-GB" w:eastAsia="en-GB"/>
              </w:rPr>
            </w:pPr>
          </w:p>
        </w:tc>
        <w:tc>
          <w:tcPr>
            <w:tcW w:w="1134" w:type="dxa"/>
            <w:vMerge/>
            <w:tcBorders>
              <w:top w:val="nil"/>
              <w:left w:val="single" w:sz="4" w:space="0" w:color="auto"/>
              <w:bottom w:val="nil"/>
              <w:right w:val="single" w:sz="4" w:space="0" w:color="auto"/>
            </w:tcBorders>
            <w:vAlign w:val="center"/>
            <w:hideMark/>
          </w:tcPr>
          <w:p w14:paraId="3D067A80" w14:textId="77777777" w:rsidR="00DB5095" w:rsidRPr="00DB5095" w:rsidRDefault="00DB5095" w:rsidP="00DB5095">
            <w:pPr>
              <w:rPr>
                <w:rFonts w:ascii="Times New Roman" w:hAnsi="Times New Roman"/>
                <w:b/>
                <w:bCs/>
                <w:sz w:val="20"/>
                <w:szCs w:val="20"/>
                <w:lang w:val="en-GB" w:eastAsia="en-GB"/>
              </w:rPr>
            </w:pPr>
          </w:p>
        </w:tc>
        <w:tc>
          <w:tcPr>
            <w:tcW w:w="850" w:type="dxa"/>
            <w:tcBorders>
              <w:top w:val="nil"/>
              <w:left w:val="single" w:sz="4" w:space="0" w:color="auto"/>
              <w:bottom w:val="nil"/>
              <w:right w:val="single" w:sz="4" w:space="0" w:color="auto"/>
            </w:tcBorders>
            <w:shd w:val="clear" w:color="000000" w:fill="C4D79B"/>
            <w:textDirection w:val="btLr"/>
            <w:vAlign w:val="bottom"/>
            <w:hideMark/>
          </w:tcPr>
          <w:p w14:paraId="3C9643F0" w14:textId="77777777" w:rsidR="00DB5095" w:rsidRPr="00DB5095" w:rsidRDefault="00DB5095" w:rsidP="00DB5095">
            <w:pPr>
              <w:jc w:val="center"/>
              <w:rPr>
                <w:rFonts w:ascii="Times New Roman" w:hAnsi="Times New Roman"/>
                <w:b/>
                <w:bCs/>
                <w:sz w:val="20"/>
                <w:szCs w:val="20"/>
                <w:lang w:val="en-GB" w:eastAsia="en-GB"/>
              </w:rPr>
            </w:pPr>
            <w:r w:rsidRPr="00DB5095">
              <w:rPr>
                <w:rFonts w:ascii="Times New Roman" w:hAnsi="Times New Roman"/>
                <w:b/>
                <w:bCs/>
                <w:sz w:val="20"/>
                <w:szCs w:val="20"/>
                <w:lang w:val="en-GB" w:eastAsia="en-GB"/>
              </w:rPr>
              <w:t xml:space="preserve">Jedinica mjerenja </w:t>
            </w:r>
            <w:r w:rsidRPr="00DB5095">
              <w:rPr>
                <w:rFonts w:ascii="Times New Roman" w:hAnsi="Times New Roman"/>
                <w:b/>
                <w:bCs/>
                <w:sz w:val="20"/>
                <w:szCs w:val="20"/>
                <w:lang w:val="en-GB" w:eastAsia="en-GB"/>
              </w:rPr>
              <w:br/>
            </w:r>
            <w:r w:rsidRPr="00DB5095">
              <w:rPr>
                <w:rFonts w:ascii="Times New Roman" w:hAnsi="Times New Roman"/>
                <w:sz w:val="20"/>
                <w:szCs w:val="20"/>
                <w:lang w:val="en-GB" w:eastAsia="en-GB"/>
              </w:rPr>
              <w:t>(%, broj ili opisno)</w:t>
            </w:r>
          </w:p>
        </w:tc>
        <w:tc>
          <w:tcPr>
            <w:tcW w:w="851" w:type="dxa"/>
            <w:tcBorders>
              <w:top w:val="nil"/>
              <w:left w:val="single" w:sz="4" w:space="0" w:color="auto"/>
              <w:bottom w:val="single" w:sz="4" w:space="0" w:color="auto"/>
              <w:right w:val="single" w:sz="4" w:space="0" w:color="auto"/>
            </w:tcBorders>
            <w:shd w:val="clear" w:color="000000" w:fill="C4D79B"/>
            <w:textDirection w:val="btLr"/>
            <w:vAlign w:val="bottom"/>
            <w:hideMark/>
          </w:tcPr>
          <w:p w14:paraId="6BB913F2" w14:textId="46F6B535" w:rsidR="00DB5095" w:rsidRPr="00DB5095" w:rsidRDefault="00DB5095" w:rsidP="007423DE">
            <w:pPr>
              <w:jc w:val="center"/>
              <w:rPr>
                <w:rFonts w:ascii="Times New Roman" w:hAnsi="Times New Roman"/>
                <w:b/>
                <w:bCs/>
                <w:sz w:val="20"/>
                <w:szCs w:val="20"/>
                <w:lang w:val="en-GB" w:eastAsia="en-GB"/>
              </w:rPr>
            </w:pPr>
            <w:r w:rsidRPr="00DB5095">
              <w:rPr>
                <w:rFonts w:ascii="Times New Roman" w:hAnsi="Times New Roman"/>
                <w:b/>
                <w:bCs/>
                <w:sz w:val="20"/>
                <w:szCs w:val="20"/>
                <w:lang w:val="en-GB" w:eastAsia="en-GB"/>
              </w:rPr>
              <w:t xml:space="preserve">Polazna vrijednost </w:t>
            </w:r>
            <w:r w:rsidRPr="00DB5095">
              <w:rPr>
                <w:rFonts w:ascii="Times New Roman" w:hAnsi="Times New Roman"/>
                <w:b/>
                <w:bCs/>
                <w:sz w:val="20"/>
                <w:szCs w:val="20"/>
                <w:lang w:val="en-GB" w:eastAsia="en-GB"/>
              </w:rPr>
              <w:br/>
            </w:r>
          </w:p>
        </w:tc>
        <w:tc>
          <w:tcPr>
            <w:tcW w:w="992" w:type="dxa"/>
            <w:tcBorders>
              <w:top w:val="nil"/>
              <w:left w:val="single" w:sz="4" w:space="0" w:color="auto"/>
              <w:bottom w:val="single" w:sz="4" w:space="0" w:color="auto"/>
              <w:right w:val="single" w:sz="4" w:space="0" w:color="auto"/>
            </w:tcBorders>
            <w:shd w:val="clear" w:color="000000" w:fill="C4D79B"/>
            <w:textDirection w:val="btLr"/>
            <w:vAlign w:val="bottom"/>
            <w:hideMark/>
          </w:tcPr>
          <w:p w14:paraId="363F08E0" w14:textId="01929816" w:rsidR="00DB5095" w:rsidRPr="00DB5095" w:rsidRDefault="00DB5095" w:rsidP="007423DE">
            <w:pPr>
              <w:jc w:val="center"/>
              <w:rPr>
                <w:rFonts w:ascii="Times New Roman" w:hAnsi="Times New Roman"/>
                <w:b/>
                <w:bCs/>
                <w:sz w:val="20"/>
                <w:szCs w:val="20"/>
                <w:lang w:val="en-GB" w:eastAsia="en-GB"/>
              </w:rPr>
            </w:pPr>
            <w:r w:rsidRPr="00DB5095">
              <w:rPr>
                <w:rFonts w:ascii="Times New Roman" w:hAnsi="Times New Roman"/>
                <w:b/>
                <w:bCs/>
                <w:sz w:val="20"/>
                <w:szCs w:val="20"/>
                <w:lang w:val="en-GB" w:eastAsia="en-GB"/>
              </w:rPr>
              <w:t xml:space="preserve">Ciljana vrijednost </w:t>
            </w:r>
            <w:r w:rsidRPr="00DB5095">
              <w:rPr>
                <w:rFonts w:ascii="Times New Roman" w:hAnsi="Times New Roman"/>
                <w:b/>
                <w:bCs/>
                <w:sz w:val="20"/>
                <w:szCs w:val="20"/>
                <w:lang w:val="en-GB" w:eastAsia="en-GB"/>
              </w:rPr>
              <w:br/>
            </w:r>
          </w:p>
        </w:tc>
        <w:tc>
          <w:tcPr>
            <w:tcW w:w="992" w:type="dxa"/>
            <w:gridSpan w:val="2"/>
            <w:tcBorders>
              <w:top w:val="nil"/>
              <w:left w:val="single" w:sz="4" w:space="0" w:color="auto"/>
              <w:bottom w:val="single" w:sz="4" w:space="0" w:color="auto"/>
              <w:right w:val="single" w:sz="4" w:space="0" w:color="auto"/>
            </w:tcBorders>
            <w:shd w:val="clear" w:color="000000" w:fill="C4D79B"/>
            <w:textDirection w:val="btLr"/>
            <w:vAlign w:val="bottom"/>
            <w:hideMark/>
          </w:tcPr>
          <w:p w14:paraId="2B444AD3" w14:textId="77777777" w:rsidR="00DB5095" w:rsidRPr="00DB5095" w:rsidRDefault="00DB5095" w:rsidP="00DB5095">
            <w:pPr>
              <w:jc w:val="center"/>
              <w:rPr>
                <w:rFonts w:ascii="Times New Roman" w:hAnsi="Times New Roman"/>
                <w:b/>
                <w:bCs/>
                <w:sz w:val="20"/>
                <w:szCs w:val="20"/>
                <w:lang w:val="en-GB" w:eastAsia="en-GB"/>
              </w:rPr>
            </w:pPr>
            <w:r w:rsidRPr="00DB5095">
              <w:rPr>
                <w:rFonts w:ascii="Times New Roman" w:hAnsi="Times New Roman"/>
                <w:b/>
                <w:bCs/>
                <w:sz w:val="20"/>
                <w:szCs w:val="20"/>
                <w:lang w:val="en-GB" w:eastAsia="en-GB"/>
              </w:rPr>
              <w:t>Ostvarena vrijednost</w:t>
            </w:r>
          </w:p>
        </w:tc>
        <w:tc>
          <w:tcPr>
            <w:tcW w:w="992" w:type="dxa"/>
            <w:tcBorders>
              <w:top w:val="nil"/>
              <w:left w:val="single" w:sz="4" w:space="0" w:color="auto"/>
              <w:bottom w:val="nil"/>
              <w:right w:val="single" w:sz="4" w:space="0" w:color="auto"/>
            </w:tcBorders>
            <w:shd w:val="clear" w:color="000000" w:fill="C4D79B"/>
            <w:textDirection w:val="btLr"/>
            <w:vAlign w:val="bottom"/>
            <w:hideMark/>
          </w:tcPr>
          <w:p w14:paraId="75F74522" w14:textId="77777777" w:rsidR="00DB5095" w:rsidRPr="00DB5095" w:rsidRDefault="00DB5095" w:rsidP="00DB5095">
            <w:pPr>
              <w:jc w:val="center"/>
              <w:rPr>
                <w:rFonts w:ascii="Times New Roman" w:hAnsi="Times New Roman"/>
                <w:b/>
                <w:bCs/>
                <w:sz w:val="20"/>
                <w:szCs w:val="20"/>
                <w:lang w:val="en-GB" w:eastAsia="en-GB"/>
              </w:rPr>
            </w:pPr>
            <w:r w:rsidRPr="00DB5095">
              <w:rPr>
                <w:rFonts w:ascii="Times New Roman" w:hAnsi="Times New Roman"/>
                <w:b/>
                <w:bCs/>
                <w:sz w:val="20"/>
                <w:szCs w:val="20"/>
                <w:lang w:val="en-GB" w:eastAsia="en-GB"/>
              </w:rPr>
              <w:t xml:space="preserve">Izvori finansiranja </w:t>
            </w:r>
          </w:p>
          <w:p w14:paraId="2A242A4E" w14:textId="77777777" w:rsidR="00DB5095" w:rsidRPr="00DB5095" w:rsidRDefault="00DB5095" w:rsidP="00DB5095">
            <w:pPr>
              <w:jc w:val="center"/>
              <w:rPr>
                <w:rFonts w:ascii="Times New Roman" w:hAnsi="Times New Roman"/>
                <w:bCs/>
                <w:sz w:val="20"/>
                <w:szCs w:val="20"/>
                <w:lang w:val="en-GB" w:eastAsia="en-GB"/>
              </w:rPr>
            </w:pPr>
            <w:r w:rsidRPr="00DB5095">
              <w:rPr>
                <w:rFonts w:ascii="Times New Roman" w:hAnsi="Times New Roman"/>
                <w:bCs/>
                <w:sz w:val="20"/>
                <w:szCs w:val="20"/>
                <w:lang w:val="en-GB" w:eastAsia="en-GB"/>
              </w:rPr>
              <w:t>(budžet, kredit, donacija, ostalo)</w:t>
            </w:r>
          </w:p>
        </w:tc>
        <w:tc>
          <w:tcPr>
            <w:tcW w:w="993" w:type="dxa"/>
            <w:tcBorders>
              <w:top w:val="nil"/>
              <w:left w:val="single" w:sz="4" w:space="0" w:color="auto"/>
              <w:bottom w:val="single" w:sz="4" w:space="0" w:color="auto"/>
              <w:right w:val="single" w:sz="4" w:space="0" w:color="auto"/>
            </w:tcBorders>
            <w:shd w:val="clear" w:color="000000" w:fill="C4D79B"/>
            <w:textDirection w:val="btLr"/>
            <w:vAlign w:val="bottom"/>
            <w:hideMark/>
          </w:tcPr>
          <w:p w14:paraId="4877BD0A" w14:textId="77777777" w:rsidR="00DB5095" w:rsidRPr="00DB5095" w:rsidRDefault="00DB5095" w:rsidP="00DB5095">
            <w:pPr>
              <w:jc w:val="center"/>
              <w:rPr>
                <w:rFonts w:ascii="Times New Roman" w:hAnsi="Times New Roman"/>
                <w:b/>
                <w:bCs/>
                <w:sz w:val="20"/>
                <w:szCs w:val="20"/>
                <w:lang w:val="en-GB" w:eastAsia="en-GB"/>
              </w:rPr>
            </w:pPr>
            <w:r w:rsidRPr="00DB5095">
              <w:rPr>
                <w:rFonts w:ascii="Times New Roman" w:hAnsi="Times New Roman"/>
                <w:b/>
                <w:bCs/>
                <w:sz w:val="20"/>
                <w:szCs w:val="20"/>
                <w:lang w:val="en-GB" w:eastAsia="en-GB"/>
              </w:rPr>
              <w:t>Planirani troškovi</w:t>
            </w:r>
          </w:p>
        </w:tc>
        <w:tc>
          <w:tcPr>
            <w:tcW w:w="992" w:type="dxa"/>
            <w:tcBorders>
              <w:top w:val="nil"/>
              <w:left w:val="single" w:sz="4" w:space="0" w:color="auto"/>
              <w:bottom w:val="single" w:sz="4" w:space="0" w:color="auto"/>
              <w:right w:val="single" w:sz="4" w:space="0" w:color="auto"/>
            </w:tcBorders>
            <w:shd w:val="clear" w:color="000000" w:fill="C4D79B"/>
            <w:textDirection w:val="btLr"/>
            <w:vAlign w:val="bottom"/>
            <w:hideMark/>
          </w:tcPr>
          <w:p w14:paraId="349C0625" w14:textId="77777777" w:rsidR="00DB5095" w:rsidRPr="00DB5095" w:rsidRDefault="00DB5095" w:rsidP="00DB5095">
            <w:pPr>
              <w:jc w:val="center"/>
              <w:rPr>
                <w:rFonts w:ascii="Times New Roman" w:hAnsi="Times New Roman"/>
                <w:b/>
                <w:bCs/>
                <w:sz w:val="20"/>
                <w:szCs w:val="20"/>
                <w:lang w:val="en-GB" w:eastAsia="en-GB"/>
              </w:rPr>
            </w:pPr>
            <w:r w:rsidRPr="00DB5095">
              <w:rPr>
                <w:rFonts w:ascii="Times New Roman" w:hAnsi="Times New Roman"/>
                <w:b/>
                <w:bCs/>
                <w:sz w:val="20"/>
                <w:szCs w:val="20"/>
                <w:lang w:val="en-GB" w:eastAsia="en-GB"/>
              </w:rPr>
              <w:t>Ostvareni troškovi</w:t>
            </w:r>
          </w:p>
        </w:tc>
        <w:tc>
          <w:tcPr>
            <w:tcW w:w="1134" w:type="dxa"/>
            <w:tcBorders>
              <w:top w:val="nil"/>
              <w:left w:val="single" w:sz="4" w:space="0" w:color="auto"/>
              <w:bottom w:val="single" w:sz="4" w:space="0" w:color="auto"/>
              <w:right w:val="single" w:sz="4" w:space="0" w:color="auto"/>
            </w:tcBorders>
            <w:shd w:val="clear" w:color="000000" w:fill="C4D79B"/>
            <w:textDirection w:val="btLr"/>
            <w:vAlign w:val="bottom"/>
            <w:hideMark/>
          </w:tcPr>
          <w:p w14:paraId="60A4874A" w14:textId="77777777" w:rsidR="00DB5095" w:rsidRPr="00DB5095" w:rsidRDefault="00DB5095" w:rsidP="00DB5095">
            <w:pPr>
              <w:jc w:val="center"/>
              <w:rPr>
                <w:rFonts w:ascii="Times New Roman" w:hAnsi="Times New Roman"/>
                <w:b/>
                <w:bCs/>
                <w:sz w:val="20"/>
                <w:szCs w:val="20"/>
                <w:lang w:val="en-GB" w:eastAsia="en-GB"/>
              </w:rPr>
            </w:pPr>
            <w:r w:rsidRPr="00DB5095">
              <w:rPr>
                <w:rFonts w:ascii="Times New Roman" w:hAnsi="Times New Roman"/>
                <w:b/>
                <w:bCs/>
                <w:sz w:val="20"/>
                <w:szCs w:val="20"/>
                <w:lang w:val="en-GB" w:eastAsia="en-GB"/>
              </w:rPr>
              <w:t xml:space="preserve">Planirani kvartal </w:t>
            </w:r>
          </w:p>
          <w:p w14:paraId="22E71786" w14:textId="77777777" w:rsidR="00DB5095" w:rsidRPr="00DB5095" w:rsidRDefault="00DB5095" w:rsidP="00DB5095">
            <w:pPr>
              <w:jc w:val="center"/>
              <w:rPr>
                <w:rFonts w:ascii="Times New Roman" w:hAnsi="Times New Roman"/>
                <w:b/>
                <w:bCs/>
                <w:sz w:val="20"/>
                <w:szCs w:val="20"/>
                <w:lang w:val="en-GB" w:eastAsia="en-GB"/>
              </w:rPr>
            </w:pPr>
            <w:r w:rsidRPr="00DB5095">
              <w:rPr>
                <w:rFonts w:ascii="Times New Roman" w:hAnsi="Times New Roman"/>
                <w:b/>
                <w:bCs/>
                <w:sz w:val="20"/>
                <w:szCs w:val="20"/>
                <w:lang w:val="en-GB" w:eastAsia="en-GB"/>
              </w:rPr>
              <w:t>za provođenje</w:t>
            </w:r>
          </w:p>
        </w:tc>
        <w:tc>
          <w:tcPr>
            <w:tcW w:w="1583" w:type="dxa"/>
            <w:tcBorders>
              <w:top w:val="nil"/>
              <w:left w:val="single" w:sz="4" w:space="0" w:color="auto"/>
              <w:bottom w:val="single" w:sz="4" w:space="0" w:color="auto"/>
              <w:right w:val="single" w:sz="4" w:space="0" w:color="auto"/>
            </w:tcBorders>
            <w:shd w:val="clear" w:color="000000" w:fill="C4D79B"/>
            <w:textDirection w:val="btLr"/>
            <w:vAlign w:val="bottom"/>
            <w:hideMark/>
          </w:tcPr>
          <w:p w14:paraId="167E29E7" w14:textId="77777777" w:rsidR="00DB5095" w:rsidRPr="00DB5095" w:rsidRDefault="00DB5095" w:rsidP="00DB5095">
            <w:pPr>
              <w:jc w:val="center"/>
              <w:rPr>
                <w:rFonts w:ascii="Times New Roman" w:hAnsi="Times New Roman"/>
                <w:b/>
                <w:bCs/>
                <w:sz w:val="20"/>
                <w:szCs w:val="20"/>
                <w:lang w:val="en-GB" w:eastAsia="en-GB"/>
              </w:rPr>
            </w:pPr>
            <w:r w:rsidRPr="00DB5095">
              <w:rPr>
                <w:rFonts w:ascii="Times New Roman" w:hAnsi="Times New Roman"/>
                <w:b/>
                <w:bCs/>
                <w:sz w:val="20"/>
                <w:szCs w:val="20"/>
                <w:lang w:val="en-GB" w:eastAsia="en-GB"/>
              </w:rPr>
              <w:t>Kvartal kad je aktivnost provedena</w:t>
            </w:r>
          </w:p>
          <w:p w14:paraId="011A3B91" w14:textId="77777777" w:rsidR="00DB5095" w:rsidRPr="00DB5095" w:rsidRDefault="00DB5095" w:rsidP="00DB5095">
            <w:pPr>
              <w:jc w:val="center"/>
              <w:rPr>
                <w:rFonts w:ascii="Times New Roman" w:hAnsi="Times New Roman"/>
                <w:b/>
                <w:bCs/>
                <w:sz w:val="20"/>
                <w:szCs w:val="20"/>
                <w:lang w:val="en-GB" w:eastAsia="en-GB"/>
              </w:rPr>
            </w:pPr>
          </w:p>
        </w:tc>
        <w:tc>
          <w:tcPr>
            <w:tcW w:w="2386" w:type="dxa"/>
            <w:vMerge/>
            <w:tcBorders>
              <w:top w:val="nil"/>
              <w:left w:val="single" w:sz="4" w:space="0" w:color="auto"/>
              <w:bottom w:val="single" w:sz="4" w:space="0" w:color="000000"/>
              <w:right w:val="single" w:sz="8" w:space="0" w:color="auto"/>
            </w:tcBorders>
            <w:vAlign w:val="center"/>
            <w:hideMark/>
          </w:tcPr>
          <w:p w14:paraId="666BE970" w14:textId="77777777" w:rsidR="00DB5095" w:rsidRPr="00DB5095" w:rsidRDefault="00DB5095" w:rsidP="00DB5095">
            <w:pPr>
              <w:rPr>
                <w:rFonts w:ascii="Times New Roman" w:hAnsi="Times New Roman"/>
                <w:b/>
                <w:bCs/>
                <w:sz w:val="20"/>
                <w:szCs w:val="20"/>
                <w:lang w:val="en-GB" w:eastAsia="en-GB"/>
              </w:rPr>
            </w:pPr>
          </w:p>
        </w:tc>
      </w:tr>
      <w:tr w:rsidR="00DB5095" w:rsidRPr="00DB5095" w14:paraId="730E48F4" w14:textId="77777777" w:rsidTr="00DB5095">
        <w:trPr>
          <w:trHeight w:val="270"/>
        </w:trPr>
        <w:tc>
          <w:tcPr>
            <w:tcW w:w="270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AFFDD07" w14:textId="77777777" w:rsidR="00DB5095" w:rsidRPr="00DB5095" w:rsidRDefault="00DB5095" w:rsidP="00DB5095">
            <w:pPr>
              <w:jc w:val="center"/>
              <w:rPr>
                <w:rFonts w:ascii="Times New Roman" w:hAnsi="Times New Roman"/>
                <w:i/>
                <w:iCs/>
                <w:sz w:val="20"/>
                <w:szCs w:val="20"/>
                <w:lang w:val="en-GB" w:eastAsia="en-GB"/>
              </w:rPr>
            </w:pPr>
            <w:r w:rsidRPr="00DB5095">
              <w:rPr>
                <w:rFonts w:ascii="Times New Roman" w:hAnsi="Times New Roman"/>
                <w:i/>
                <w:iCs/>
                <w:sz w:val="20"/>
                <w:szCs w:val="20"/>
                <w:lang w:val="en-GB" w:eastAsia="en-GB"/>
              </w:rPr>
              <w:t>1</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54CF32D4" w14:textId="77777777" w:rsidR="00DB5095" w:rsidRPr="00DB5095" w:rsidRDefault="00DB5095" w:rsidP="00DB5095">
            <w:pPr>
              <w:jc w:val="center"/>
              <w:rPr>
                <w:rFonts w:ascii="Times New Roman" w:hAnsi="Times New Roman"/>
                <w:i/>
                <w:iCs/>
                <w:sz w:val="20"/>
                <w:szCs w:val="20"/>
                <w:lang w:val="en-GB" w:eastAsia="en-GB"/>
              </w:rPr>
            </w:pPr>
            <w:r w:rsidRPr="00DB5095">
              <w:rPr>
                <w:rFonts w:ascii="Times New Roman" w:hAnsi="Times New Roman"/>
                <w:i/>
                <w:iCs/>
                <w:sz w:val="20"/>
                <w:szCs w:val="20"/>
                <w:lang w:val="en-GB" w:eastAsia="en-GB"/>
              </w:rPr>
              <w:t>2</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2BDDCE53" w14:textId="77777777" w:rsidR="00DB5095" w:rsidRPr="00DB5095" w:rsidRDefault="00DB5095" w:rsidP="00DB5095">
            <w:pPr>
              <w:jc w:val="center"/>
              <w:rPr>
                <w:rFonts w:ascii="Times New Roman" w:hAnsi="Times New Roman"/>
                <w:i/>
                <w:iCs/>
                <w:sz w:val="20"/>
                <w:szCs w:val="20"/>
                <w:lang w:val="en-GB" w:eastAsia="en-GB"/>
              </w:rPr>
            </w:pPr>
            <w:r w:rsidRPr="00DB5095">
              <w:rPr>
                <w:rFonts w:ascii="Times New Roman" w:hAnsi="Times New Roman"/>
                <w:i/>
                <w:iCs/>
                <w:sz w:val="20"/>
                <w:szCs w:val="20"/>
                <w:lang w:val="en-GB" w:eastAsia="en-GB"/>
              </w:rPr>
              <w:t>3</w:t>
            </w:r>
          </w:p>
        </w:tc>
        <w:tc>
          <w:tcPr>
            <w:tcW w:w="851" w:type="dxa"/>
            <w:tcBorders>
              <w:top w:val="single" w:sz="4" w:space="0" w:color="auto"/>
              <w:left w:val="nil"/>
              <w:bottom w:val="single" w:sz="8" w:space="0" w:color="auto"/>
              <w:right w:val="single" w:sz="4" w:space="0" w:color="auto"/>
            </w:tcBorders>
            <w:shd w:val="clear" w:color="auto" w:fill="auto"/>
            <w:vAlign w:val="center"/>
            <w:hideMark/>
          </w:tcPr>
          <w:p w14:paraId="774121C9" w14:textId="77777777" w:rsidR="00DB5095" w:rsidRPr="00DB5095" w:rsidRDefault="00DB5095" w:rsidP="00DB5095">
            <w:pPr>
              <w:jc w:val="center"/>
              <w:rPr>
                <w:rFonts w:ascii="Times New Roman" w:hAnsi="Times New Roman"/>
                <w:i/>
                <w:iCs/>
                <w:sz w:val="20"/>
                <w:szCs w:val="20"/>
                <w:lang w:val="en-GB" w:eastAsia="en-GB"/>
              </w:rPr>
            </w:pPr>
            <w:r w:rsidRPr="00DB5095">
              <w:rPr>
                <w:rFonts w:ascii="Times New Roman" w:hAnsi="Times New Roman"/>
                <w:i/>
                <w:iCs/>
                <w:sz w:val="20"/>
                <w:szCs w:val="20"/>
                <w:lang w:val="en-GB" w:eastAsia="en-GB"/>
              </w:rPr>
              <w:t>4</w:t>
            </w:r>
          </w:p>
        </w:tc>
        <w:tc>
          <w:tcPr>
            <w:tcW w:w="1134" w:type="dxa"/>
            <w:gridSpan w:val="2"/>
            <w:tcBorders>
              <w:top w:val="single" w:sz="4" w:space="0" w:color="auto"/>
              <w:left w:val="nil"/>
              <w:bottom w:val="single" w:sz="8" w:space="0" w:color="auto"/>
              <w:right w:val="single" w:sz="4" w:space="0" w:color="auto"/>
            </w:tcBorders>
            <w:shd w:val="clear" w:color="auto" w:fill="auto"/>
            <w:vAlign w:val="center"/>
            <w:hideMark/>
          </w:tcPr>
          <w:p w14:paraId="18BA21D8" w14:textId="77777777" w:rsidR="00DB5095" w:rsidRPr="00DB5095" w:rsidRDefault="00DB5095" w:rsidP="00DB5095">
            <w:pPr>
              <w:jc w:val="center"/>
              <w:rPr>
                <w:rFonts w:ascii="Times New Roman" w:hAnsi="Times New Roman"/>
                <w:i/>
                <w:iCs/>
                <w:sz w:val="20"/>
                <w:szCs w:val="20"/>
                <w:lang w:val="en-GB" w:eastAsia="en-GB"/>
              </w:rPr>
            </w:pPr>
            <w:r w:rsidRPr="00DB5095">
              <w:rPr>
                <w:rFonts w:ascii="Times New Roman" w:hAnsi="Times New Roman"/>
                <w:i/>
                <w:iCs/>
                <w:sz w:val="20"/>
                <w:szCs w:val="20"/>
                <w:lang w:val="en-GB" w:eastAsia="en-GB"/>
              </w:rPr>
              <w:t>5</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37B11ED5" w14:textId="77777777" w:rsidR="00DB5095" w:rsidRPr="00DB5095" w:rsidRDefault="00DB5095" w:rsidP="00DB5095">
            <w:pPr>
              <w:jc w:val="center"/>
              <w:rPr>
                <w:rFonts w:ascii="Times New Roman" w:hAnsi="Times New Roman"/>
                <w:i/>
                <w:iCs/>
                <w:sz w:val="20"/>
                <w:szCs w:val="20"/>
                <w:lang w:val="en-GB" w:eastAsia="en-GB"/>
              </w:rPr>
            </w:pPr>
            <w:r w:rsidRPr="00DB5095">
              <w:rPr>
                <w:rFonts w:ascii="Times New Roman" w:hAnsi="Times New Roman"/>
                <w:i/>
                <w:iCs/>
                <w:sz w:val="20"/>
                <w:szCs w:val="20"/>
                <w:lang w:val="en-GB" w:eastAsia="en-GB"/>
              </w:rPr>
              <w:t>6</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20F8902C" w14:textId="77777777" w:rsidR="00DB5095" w:rsidRPr="00DB5095" w:rsidRDefault="00DB5095" w:rsidP="00DB5095">
            <w:pPr>
              <w:jc w:val="center"/>
              <w:rPr>
                <w:rFonts w:ascii="Times New Roman" w:hAnsi="Times New Roman"/>
                <w:i/>
                <w:iCs/>
                <w:sz w:val="20"/>
                <w:szCs w:val="20"/>
                <w:lang w:val="en-GB" w:eastAsia="en-GB"/>
              </w:rPr>
            </w:pPr>
            <w:r w:rsidRPr="00DB5095">
              <w:rPr>
                <w:rFonts w:ascii="Times New Roman" w:hAnsi="Times New Roman"/>
                <w:i/>
                <w:iCs/>
                <w:sz w:val="20"/>
                <w:szCs w:val="20"/>
                <w:lang w:val="en-GB" w:eastAsia="en-GB"/>
              </w:rPr>
              <w:t>7</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7ABFA3B3" w14:textId="77777777" w:rsidR="00DB5095" w:rsidRPr="00DB5095" w:rsidRDefault="00DB5095" w:rsidP="00DB5095">
            <w:pPr>
              <w:jc w:val="center"/>
              <w:rPr>
                <w:rFonts w:ascii="Times New Roman" w:hAnsi="Times New Roman"/>
                <w:i/>
                <w:iCs/>
                <w:sz w:val="20"/>
                <w:szCs w:val="20"/>
                <w:lang w:val="en-GB" w:eastAsia="en-GB"/>
              </w:rPr>
            </w:pPr>
            <w:r w:rsidRPr="00DB5095">
              <w:rPr>
                <w:rFonts w:ascii="Times New Roman" w:hAnsi="Times New Roman"/>
                <w:i/>
                <w:iCs/>
                <w:sz w:val="20"/>
                <w:szCs w:val="20"/>
                <w:lang w:val="en-GB" w:eastAsia="en-GB"/>
              </w:rPr>
              <w:t>8</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24F80151" w14:textId="77777777" w:rsidR="00DB5095" w:rsidRPr="00DB5095" w:rsidRDefault="00DB5095" w:rsidP="00DB5095">
            <w:pPr>
              <w:jc w:val="center"/>
              <w:rPr>
                <w:rFonts w:ascii="Times New Roman" w:hAnsi="Times New Roman"/>
                <w:i/>
                <w:iCs/>
                <w:sz w:val="20"/>
                <w:szCs w:val="20"/>
                <w:lang w:val="en-GB" w:eastAsia="en-GB"/>
              </w:rPr>
            </w:pPr>
            <w:r w:rsidRPr="00DB5095">
              <w:rPr>
                <w:rFonts w:ascii="Times New Roman" w:hAnsi="Times New Roman"/>
                <w:i/>
                <w:iCs/>
                <w:sz w:val="20"/>
                <w:szCs w:val="20"/>
                <w:lang w:val="en-GB" w:eastAsia="en-GB"/>
              </w:rPr>
              <w:t>9</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59573A7E" w14:textId="77777777" w:rsidR="00DB5095" w:rsidRPr="00DB5095" w:rsidRDefault="00DB5095" w:rsidP="00DB5095">
            <w:pPr>
              <w:jc w:val="center"/>
              <w:rPr>
                <w:rFonts w:ascii="Times New Roman" w:hAnsi="Times New Roman"/>
                <w:i/>
                <w:iCs/>
                <w:sz w:val="20"/>
                <w:szCs w:val="20"/>
                <w:lang w:val="en-GB" w:eastAsia="en-GB"/>
              </w:rPr>
            </w:pPr>
            <w:r w:rsidRPr="00DB5095">
              <w:rPr>
                <w:rFonts w:ascii="Times New Roman" w:hAnsi="Times New Roman"/>
                <w:i/>
                <w:iCs/>
                <w:sz w:val="20"/>
                <w:szCs w:val="20"/>
                <w:lang w:val="en-GB" w:eastAsia="en-GB"/>
              </w:rPr>
              <w:t>10</w:t>
            </w:r>
          </w:p>
        </w:tc>
        <w:tc>
          <w:tcPr>
            <w:tcW w:w="1583" w:type="dxa"/>
            <w:tcBorders>
              <w:top w:val="single" w:sz="4" w:space="0" w:color="auto"/>
              <w:left w:val="nil"/>
              <w:bottom w:val="single" w:sz="8" w:space="0" w:color="auto"/>
              <w:right w:val="single" w:sz="4" w:space="0" w:color="auto"/>
            </w:tcBorders>
            <w:shd w:val="clear" w:color="auto" w:fill="auto"/>
            <w:vAlign w:val="center"/>
            <w:hideMark/>
          </w:tcPr>
          <w:p w14:paraId="026BEB37" w14:textId="77777777" w:rsidR="00DB5095" w:rsidRPr="00DB5095" w:rsidRDefault="00DB5095" w:rsidP="00DB5095">
            <w:pPr>
              <w:jc w:val="center"/>
              <w:rPr>
                <w:rFonts w:ascii="Times New Roman" w:hAnsi="Times New Roman"/>
                <w:i/>
                <w:iCs/>
                <w:sz w:val="20"/>
                <w:szCs w:val="20"/>
                <w:lang w:val="en-GB" w:eastAsia="en-GB"/>
              </w:rPr>
            </w:pPr>
            <w:r w:rsidRPr="00DB5095">
              <w:rPr>
                <w:rFonts w:ascii="Times New Roman" w:hAnsi="Times New Roman"/>
                <w:i/>
                <w:iCs/>
                <w:sz w:val="20"/>
                <w:szCs w:val="20"/>
                <w:lang w:val="en-GB" w:eastAsia="en-GB"/>
              </w:rPr>
              <w:t>11</w:t>
            </w:r>
          </w:p>
        </w:tc>
        <w:tc>
          <w:tcPr>
            <w:tcW w:w="2386" w:type="dxa"/>
            <w:tcBorders>
              <w:top w:val="nil"/>
              <w:left w:val="nil"/>
              <w:bottom w:val="single" w:sz="8" w:space="0" w:color="auto"/>
              <w:right w:val="single" w:sz="8" w:space="0" w:color="auto"/>
            </w:tcBorders>
            <w:shd w:val="clear" w:color="auto" w:fill="auto"/>
            <w:vAlign w:val="center"/>
            <w:hideMark/>
          </w:tcPr>
          <w:p w14:paraId="012B3EA1" w14:textId="77777777" w:rsidR="00DB5095" w:rsidRPr="00DB5095" w:rsidRDefault="00DB5095" w:rsidP="00DB5095">
            <w:pPr>
              <w:jc w:val="center"/>
              <w:rPr>
                <w:rFonts w:ascii="Times New Roman" w:hAnsi="Times New Roman"/>
                <w:i/>
                <w:iCs/>
                <w:sz w:val="20"/>
                <w:szCs w:val="20"/>
                <w:lang w:val="en-GB" w:eastAsia="en-GB"/>
              </w:rPr>
            </w:pPr>
            <w:r w:rsidRPr="00DB5095">
              <w:rPr>
                <w:rFonts w:ascii="Times New Roman" w:hAnsi="Times New Roman"/>
                <w:i/>
                <w:iCs/>
                <w:sz w:val="20"/>
                <w:szCs w:val="20"/>
                <w:lang w:val="en-GB" w:eastAsia="en-GB"/>
              </w:rPr>
              <w:t>12</w:t>
            </w:r>
          </w:p>
        </w:tc>
      </w:tr>
      <w:tr w:rsidR="00DB5095" w:rsidRPr="00DB5095" w14:paraId="71CFE487" w14:textId="77777777" w:rsidTr="00DB5095">
        <w:trPr>
          <w:trHeight w:val="255"/>
        </w:trPr>
        <w:tc>
          <w:tcPr>
            <w:tcW w:w="15603" w:type="dxa"/>
            <w:gridSpan w:val="13"/>
            <w:tcBorders>
              <w:top w:val="single" w:sz="8" w:space="0" w:color="auto"/>
              <w:left w:val="single" w:sz="8" w:space="0" w:color="auto"/>
              <w:bottom w:val="single" w:sz="4" w:space="0" w:color="auto"/>
              <w:right w:val="single" w:sz="8" w:space="0" w:color="000000"/>
            </w:tcBorders>
            <w:shd w:val="clear" w:color="000000" w:fill="D8E4BC"/>
          </w:tcPr>
          <w:p w14:paraId="0611BEC3" w14:textId="77777777" w:rsidR="00DB5095" w:rsidRPr="00DB5095" w:rsidRDefault="00DB5095" w:rsidP="00DB5095">
            <w:pPr>
              <w:spacing w:after="200" w:line="276" w:lineRule="auto"/>
              <w:rPr>
                <w:rFonts w:ascii="Times New Roman" w:eastAsia="Calibri" w:hAnsi="Times New Roman"/>
                <w:b/>
                <w:bCs/>
                <w:sz w:val="20"/>
                <w:szCs w:val="20"/>
              </w:rPr>
            </w:pPr>
            <w:r w:rsidRPr="00DB5095">
              <w:rPr>
                <w:rFonts w:ascii="Times New Roman" w:eastAsia="Calibri" w:hAnsi="Times New Roman"/>
                <w:b/>
                <w:bCs/>
                <w:sz w:val="20"/>
                <w:szCs w:val="20"/>
                <w:lang w:val="en-GB"/>
              </w:rPr>
              <w:t>7.5.1. Poboljšati saradnju sa nadležnim organima u BiH u oblasti geodezije, geologije i meteorologije</w:t>
            </w:r>
          </w:p>
        </w:tc>
      </w:tr>
      <w:tr w:rsidR="00DB5095" w:rsidRPr="00DB5095" w14:paraId="54D27FBD" w14:textId="77777777" w:rsidTr="00DB5095">
        <w:trPr>
          <w:trHeight w:val="255"/>
        </w:trPr>
        <w:tc>
          <w:tcPr>
            <w:tcW w:w="15603" w:type="dxa"/>
            <w:gridSpan w:val="13"/>
            <w:tcBorders>
              <w:top w:val="single" w:sz="4" w:space="0" w:color="auto"/>
              <w:left w:val="single" w:sz="8" w:space="0" w:color="auto"/>
              <w:bottom w:val="single" w:sz="4" w:space="0" w:color="auto"/>
              <w:right w:val="single" w:sz="8" w:space="0" w:color="000000"/>
            </w:tcBorders>
            <w:shd w:val="clear" w:color="000000" w:fill="EBF1DE"/>
          </w:tcPr>
          <w:p w14:paraId="4F7EF6E5" w14:textId="77777777" w:rsidR="00DB5095" w:rsidRPr="00DB5095" w:rsidRDefault="00DB5095" w:rsidP="00DB5095">
            <w:pPr>
              <w:spacing w:after="200" w:line="276" w:lineRule="auto"/>
              <w:rPr>
                <w:rFonts w:ascii="Times New Roman" w:eastAsia="Calibri" w:hAnsi="Times New Roman"/>
                <w:b/>
                <w:bCs/>
                <w:sz w:val="20"/>
                <w:szCs w:val="20"/>
                <w:highlight w:val="yellow"/>
              </w:rPr>
            </w:pPr>
            <w:r w:rsidRPr="00DB5095">
              <w:rPr>
                <w:rFonts w:ascii="Times New Roman" w:eastAsia="Calibri" w:hAnsi="Times New Roman"/>
                <w:b/>
                <w:bCs/>
                <w:sz w:val="20"/>
                <w:szCs w:val="20"/>
                <w:lang w:val="en-GB"/>
              </w:rPr>
              <w:t xml:space="preserve">7.5.1.1. </w:t>
            </w:r>
            <w:r w:rsidRPr="00DB5095">
              <w:rPr>
                <w:rFonts w:ascii="Times New Roman" w:eastAsia="Calibri" w:hAnsi="Times New Roman"/>
                <w:b/>
                <w:bCs/>
                <w:sz w:val="20"/>
                <w:szCs w:val="20"/>
              </w:rPr>
              <w:t>Koordinacija aktivnosti na izgradnji infrastrukture prostornih podataka i saradanja sa domaćim  institucijama iz oblasti geodezije</w:t>
            </w:r>
          </w:p>
        </w:tc>
      </w:tr>
      <w:tr w:rsidR="00DB5095" w:rsidRPr="00DB5095" w14:paraId="7813D9C2" w14:textId="77777777" w:rsidTr="00DB5095">
        <w:trPr>
          <w:trHeight w:val="1720"/>
        </w:trPr>
        <w:tc>
          <w:tcPr>
            <w:tcW w:w="2704" w:type="dxa"/>
            <w:tcBorders>
              <w:top w:val="single" w:sz="4" w:space="0" w:color="auto"/>
              <w:left w:val="single" w:sz="4" w:space="0" w:color="auto"/>
              <w:bottom w:val="single" w:sz="4" w:space="0" w:color="auto"/>
              <w:right w:val="single" w:sz="4" w:space="0" w:color="auto"/>
            </w:tcBorders>
            <w:shd w:val="clear" w:color="auto" w:fill="auto"/>
          </w:tcPr>
          <w:p w14:paraId="2A7B599E" w14:textId="77777777" w:rsidR="00DB5095" w:rsidRPr="00DB5095" w:rsidRDefault="00DB5095" w:rsidP="00DB5095">
            <w:pPr>
              <w:spacing w:line="276" w:lineRule="auto"/>
              <w:rPr>
                <w:rFonts w:ascii="Times New Roman" w:eastAsia="Calibri" w:hAnsi="Times New Roman"/>
                <w:bCs/>
                <w:sz w:val="20"/>
                <w:szCs w:val="20"/>
              </w:rPr>
            </w:pPr>
            <w:r w:rsidRPr="00DB5095">
              <w:rPr>
                <w:rFonts w:ascii="Times New Roman" w:eastAsia="Calibri" w:hAnsi="Times New Roman"/>
                <w:bCs/>
                <w:sz w:val="20"/>
                <w:szCs w:val="20"/>
                <w:lang w:val="en-GB"/>
              </w:rPr>
              <w:t xml:space="preserve">7.5.1.1.1. </w:t>
            </w:r>
            <w:r w:rsidRPr="00DB5095">
              <w:rPr>
                <w:rFonts w:ascii="Times New Roman" w:eastAsia="Calibri" w:hAnsi="Times New Roman"/>
                <w:bCs/>
                <w:sz w:val="20"/>
                <w:szCs w:val="20"/>
              </w:rPr>
              <w:t>Koordinacija aktivnosti i saradnja sa nadležnim tijelima i institucijama u BiH  iz oblasti geodezije</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29C1B6" w14:textId="77777777" w:rsidR="00DB5095" w:rsidRPr="00DB5095" w:rsidRDefault="00DB5095" w:rsidP="00DB5095">
            <w:pPr>
              <w:spacing w:line="276" w:lineRule="auto"/>
              <w:jc w:val="center"/>
              <w:rPr>
                <w:rFonts w:ascii="Times New Roman" w:eastAsia="Calibri" w:hAnsi="Times New Roman"/>
                <w:sz w:val="20"/>
                <w:szCs w:val="20"/>
              </w:rPr>
            </w:pPr>
            <w:r w:rsidRPr="00DB5095">
              <w:rPr>
                <w:rFonts w:ascii="Times New Roman" w:eastAsia="Calibri" w:hAnsi="Times New Roman"/>
                <w:sz w:val="20"/>
                <w:szCs w:val="20"/>
                <w:lang w:val="en-GB"/>
              </w:rPr>
              <w:t>Sektor za geodetske, geološke i meteorološke poslove</w:t>
            </w:r>
          </w:p>
        </w:tc>
        <w:tc>
          <w:tcPr>
            <w:tcW w:w="850" w:type="dxa"/>
            <w:tcBorders>
              <w:top w:val="single" w:sz="4" w:space="0" w:color="auto"/>
              <w:left w:val="nil"/>
              <w:bottom w:val="single" w:sz="4" w:space="0" w:color="auto"/>
              <w:right w:val="single" w:sz="4" w:space="0" w:color="auto"/>
            </w:tcBorders>
            <w:shd w:val="clear" w:color="auto" w:fill="auto"/>
            <w:vAlign w:val="center"/>
          </w:tcPr>
          <w:p w14:paraId="31F94F9D" w14:textId="77777777" w:rsidR="00DB5095" w:rsidRPr="00DB5095" w:rsidRDefault="00DB5095" w:rsidP="00DB5095">
            <w:pPr>
              <w:spacing w:line="276" w:lineRule="auto"/>
              <w:jc w:val="center"/>
              <w:rPr>
                <w:rFonts w:ascii="Times New Roman" w:eastAsia="Calibri" w:hAnsi="Times New Roman"/>
                <w:bCs/>
                <w:sz w:val="20"/>
                <w:szCs w:val="20"/>
              </w:rPr>
            </w:pPr>
            <w:r w:rsidRPr="00DB5095">
              <w:rPr>
                <w:rFonts w:ascii="Times New Roman" w:eastAsia="Calibri" w:hAnsi="Times New Roman"/>
                <w:bCs/>
                <w:sz w:val="20"/>
                <w:szCs w:val="20"/>
                <w:lang w:val="en-GB"/>
              </w:rPr>
              <w:t>Opisno</w:t>
            </w:r>
          </w:p>
        </w:tc>
        <w:tc>
          <w:tcPr>
            <w:tcW w:w="851" w:type="dxa"/>
            <w:tcBorders>
              <w:top w:val="single" w:sz="4" w:space="0" w:color="auto"/>
              <w:left w:val="nil"/>
              <w:bottom w:val="single" w:sz="4" w:space="0" w:color="auto"/>
              <w:right w:val="single" w:sz="4" w:space="0" w:color="auto"/>
            </w:tcBorders>
            <w:shd w:val="clear" w:color="auto" w:fill="auto"/>
            <w:vAlign w:val="center"/>
          </w:tcPr>
          <w:p w14:paraId="44701479" w14:textId="77777777" w:rsidR="00DB5095" w:rsidRPr="00DB5095" w:rsidRDefault="00DB5095" w:rsidP="00DB5095">
            <w:pPr>
              <w:spacing w:line="276" w:lineRule="auto"/>
              <w:jc w:val="center"/>
              <w:rPr>
                <w:rFonts w:ascii="Times New Roman" w:eastAsia="Calibri" w:hAnsi="Times New Roman"/>
                <w:bCs/>
                <w:sz w:val="20"/>
                <w:szCs w:val="20"/>
              </w:rPr>
            </w:pPr>
            <w:r w:rsidRPr="00DB5095">
              <w:rPr>
                <w:rFonts w:ascii="Times New Roman" w:eastAsia="Calibri" w:hAnsi="Times New Roman"/>
                <w:bCs/>
                <w:sz w:val="20"/>
                <w:szCs w:val="20"/>
                <w:lang w:val="en-GB"/>
              </w:rPr>
              <w:t>Određeni napredak</w:t>
            </w:r>
          </w:p>
        </w:tc>
        <w:tc>
          <w:tcPr>
            <w:tcW w:w="992" w:type="dxa"/>
            <w:tcBorders>
              <w:top w:val="single" w:sz="4" w:space="0" w:color="auto"/>
              <w:left w:val="nil"/>
              <w:bottom w:val="single" w:sz="4" w:space="0" w:color="auto"/>
              <w:right w:val="single" w:sz="4" w:space="0" w:color="auto"/>
            </w:tcBorders>
            <w:shd w:val="clear" w:color="auto" w:fill="auto"/>
            <w:vAlign w:val="center"/>
          </w:tcPr>
          <w:p w14:paraId="1ACE4904" w14:textId="77777777" w:rsidR="00DB5095" w:rsidRPr="00DB5095" w:rsidRDefault="00DB5095" w:rsidP="00DB5095">
            <w:pPr>
              <w:spacing w:line="276" w:lineRule="auto"/>
              <w:jc w:val="center"/>
              <w:rPr>
                <w:rFonts w:ascii="Times New Roman" w:eastAsia="Calibri" w:hAnsi="Times New Roman"/>
                <w:bCs/>
                <w:sz w:val="20"/>
                <w:szCs w:val="20"/>
              </w:rPr>
            </w:pPr>
            <w:r w:rsidRPr="00DB5095">
              <w:rPr>
                <w:rFonts w:ascii="Times New Roman" w:eastAsia="Calibri" w:hAnsi="Times New Roman"/>
                <w:bCs/>
                <w:sz w:val="20"/>
                <w:szCs w:val="20"/>
                <w:lang w:val="en-GB"/>
              </w:rPr>
              <w:t>Poboljšana koordinacija</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6D3D6DF" w14:textId="77777777" w:rsidR="00DB5095" w:rsidRPr="00DB5095" w:rsidRDefault="00DB5095" w:rsidP="00DB5095">
            <w:pPr>
              <w:spacing w:line="276" w:lineRule="auto"/>
              <w:jc w:val="center"/>
              <w:rPr>
                <w:rFonts w:ascii="Times New Roman" w:eastAsia="Calibri" w:hAnsi="Times New Roman"/>
                <w:sz w:val="20"/>
                <w:szCs w:val="20"/>
              </w:rPr>
            </w:pPr>
            <w:r w:rsidRPr="00DB5095">
              <w:rPr>
                <w:rFonts w:ascii="Times New Roman" w:eastAsia="Calibri" w:hAnsi="Times New Roman"/>
                <w:bCs/>
                <w:sz w:val="20"/>
                <w:szCs w:val="20"/>
                <w:lang w:val="en-GB"/>
              </w:rPr>
              <w:t>Poboljšana koordinacija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7E72099" w14:textId="77777777" w:rsidR="00DB5095" w:rsidRPr="00DB5095" w:rsidRDefault="00DB5095" w:rsidP="00DB5095">
            <w:pPr>
              <w:spacing w:line="276" w:lineRule="auto"/>
              <w:jc w:val="center"/>
              <w:rPr>
                <w:rFonts w:ascii="Times New Roman" w:eastAsia="Calibri" w:hAnsi="Times New Roman"/>
                <w:bCs/>
                <w:sz w:val="20"/>
                <w:szCs w:val="20"/>
              </w:rPr>
            </w:pPr>
            <w:r w:rsidRPr="00DB5095">
              <w:rPr>
                <w:rFonts w:ascii="Times New Roman" w:eastAsia="Calibri" w:hAnsi="Times New Roman"/>
                <w:bCs/>
                <w:sz w:val="20"/>
                <w:szCs w:val="20"/>
              </w:rPr>
              <w:t>budžet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8DA6387" w14:textId="77777777" w:rsidR="00DB5095" w:rsidRPr="00DB5095" w:rsidRDefault="00DB5095" w:rsidP="00DB5095">
            <w:pPr>
              <w:spacing w:line="276" w:lineRule="auto"/>
              <w:jc w:val="center"/>
              <w:rPr>
                <w:rFonts w:ascii="Times New Roman" w:eastAsia="Calibri" w:hAnsi="Times New Roman"/>
                <w:sz w:val="20"/>
                <w:szCs w:val="20"/>
              </w:rPr>
            </w:pPr>
            <w:r w:rsidRPr="00DB5095">
              <w:rPr>
                <w:rFonts w:ascii="Times New Roman" w:eastAsia="Calibri" w:hAnsi="Times New Roman"/>
                <w:bCs/>
                <w:sz w:val="20"/>
                <w:szCs w:val="20"/>
                <w:lang w:val="en-GB"/>
              </w:rPr>
              <w:t>190.000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28F2A2" w14:textId="7CD7A3A6" w:rsidR="00DB5095" w:rsidRPr="00DB5095" w:rsidRDefault="00A1621F" w:rsidP="00DB5095">
            <w:pPr>
              <w:spacing w:line="276" w:lineRule="auto"/>
              <w:jc w:val="center"/>
              <w:rPr>
                <w:rFonts w:ascii="Times New Roman" w:eastAsia="Calibri" w:hAnsi="Times New Roman"/>
                <w:bCs/>
                <w:sz w:val="20"/>
                <w:szCs w:val="20"/>
              </w:rPr>
            </w:pPr>
            <w:r>
              <w:rPr>
                <w:rFonts w:ascii="Times New Roman" w:eastAsia="Calibri" w:hAnsi="Times New Roman"/>
                <w:bCs/>
                <w:sz w:val="20"/>
                <w:szCs w:val="20"/>
              </w:rPr>
              <w:t>190</w:t>
            </w:r>
            <w:r w:rsidR="00DB5095" w:rsidRPr="00DB5095">
              <w:rPr>
                <w:rFonts w:ascii="Times New Roman" w:eastAsia="Calibri" w:hAnsi="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F0FA5C" w14:textId="2C84BE3F" w:rsidR="00DB5095" w:rsidRPr="00DB5095" w:rsidRDefault="00DB5095" w:rsidP="00705DC9">
            <w:pPr>
              <w:spacing w:line="276" w:lineRule="auto"/>
              <w:jc w:val="center"/>
              <w:rPr>
                <w:rFonts w:ascii="Times New Roman" w:eastAsia="Calibri" w:hAnsi="Times New Roman"/>
                <w:sz w:val="20"/>
                <w:szCs w:val="20"/>
              </w:rPr>
            </w:pPr>
            <w:r w:rsidRPr="00DB5095">
              <w:rPr>
                <w:rFonts w:ascii="Times New Roman" w:eastAsia="Calibri" w:hAnsi="Times New Roman"/>
                <w:sz w:val="20"/>
                <w:szCs w:val="20"/>
              </w:rPr>
              <w:t xml:space="preserve">I-IV </w:t>
            </w:r>
          </w:p>
        </w:tc>
        <w:tc>
          <w:tcPr>
            <w:tcW w:w="1583" w:type="dxa"/>
            <w:tcBorders>
              <w:top w:val="single" w:sz="4" w:space="0" w:color="auto"/>
              <w:left w:val="nil"/>
              <w:bottom w:val="single" w:sz="4" w:space="0" w:color="auto"/>
              <w:right w:val="single" w:sz="4" w:space="0" w:color="auto"/>
            </w:tcBorders>
            <w:shd w:val="clear" w:color="auto" w:fill="auto"/>
            <w:noWrap/>
            <w:vAlign w:val="center"/>
          </w:tcPr>
          <w:p w14:paraId="4E69E9C4" w14:textId="54F747C9" w:rsidR="002D539A" w:rsidRPr="002D539A" w:rsidRDefault="00C6118F" w:rsidP="002D539A">
            <w:pPr>
              <w:spacing w:line="276"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I-</w:t>
            </w:r>
            <w:r w:rsidR="00590639">
              <w:rPr>
                <w:rFonts w:ascii="Times New Roman" w:eastAsia="Calibri" w:hAnsi="Times New Roman"/>
                <w:bCs/>
                <w:color w:val="000000"/>
                <w:sz w:val="20"/>
                <w:szCs w:val="20"/>
              </w:rPr>
              <w:t>IV</w:t>
            </w:r>
          </w:p>
          <w:p w14:paraId="551372AE" w14:textId="77777777" w:rsidR="00DB5095" w:rsidRPr="00DB5095" w:rsidRDefault="00DB5095" w:rsidP="00DB5095">
            <w:pPr>
              <w:spacing w:line="276" w:lineRule="auto"/>
              <w:jc w:val="center"/>
              <w:rPr>
                <w:rFonts w:ascii="Times New Roman" w:eastAsia="Calibri" w:hAnsi="Times New Roman"/>
                <w:bCs/>
                <w:sz w:val="20"/>
                <w:szCs w:val="20"/>
              </w:rPr>
            </w:pPr>
          </w:p>
        </w:tc>
        <w:tc>
          <w:tcPr>
            <w:tcW w:w="2386" w:type="dxa"/>
            <w:tcBorders>
              <w:top w:val="single" w:sz="4" w:space="0" w:color="auto"/>
              <w:left w:val="nil"/>
              <w:bottom w:val="single" w:sz="4" w:space="0" w:color="auto"/>
              <w:right w:val="single" w:sz="4" w:space="0" w:color="auto"/>
            </w:tcBorders>
            <w:shd w:val="clear" w:color="auto" w:fill="auto"/>
            <w:noWrap/>
            <w:vAlign w:val="center"/>
          </w:tcPr>
          <w:p w14:paraId="66236CDA" w14:textId="7EE801E6" w:rsidR="00DB5095" w:rsidRPr="00DB5095" w:rsidRDefault="00DB5095" w:rsidP="004D7920">
            <w:pPr>
              <w:spacing w:line="276" w:lineRule="auto"/>
              <w:rPr>
                <w:rFonts w:ascii="Times New Roman" w:eastAsia="Calibri" w:hAnsi="Times New Roman"/>
                <w:bCs/>
                <w:sz w:val="20"/>
                <w:szCs w:val="20"/>
              </w:rPr>
            </w:pPr>
            <w:r w:rsidRPr="00DB5095">
              <w:rPr>
                <w:rFonts w:ascii="Times New Roman" w:eastAsia="Calibri" w:hAnsi="Times New Roman"/>
                <w:bCs/>
                <w:sz w:val="20"/>
                <w:szCs w:val="20"/>
                <w:lang w:val="en-GB"/>
              </w:rPr>
              <w:t xml:space="preserve">Planirane aktivnosti </w:t>
            </w:r>
            <w:r w:rsidR="004D7920">
              <w:rPr>
                <w:rFonts w:ascii="Times New Roman" w:eastAsia="Calibri" w:hAnsi="Times New Roman"/>
                <w:bCs/>
                <w:sz w:val="20"/>
                <w:szCs w:val="20"/>
                <w:lang w:val="en-GB"/>
              </w:rPr>
              <w:t>su završene.</w:t>
            </w:r>
          </w:p>
        </w:tc>
      </w:tr>
      <w:tr w:rsidR="00DB5095" w:rsidRPr="00DB5095" w14:paraId="286AAC4F" w14:textId="77777777" w:rsidTr="00DB5095">
        <w:trPr>
          <w:trHeight w:val="1720"/>
        </w:trPr>
        <w:tc>
          <w:tcPr>
            <w:tcW w:w="2704" w:type="dxa"/>
            <w:tcBorders>
              <w:top w:val="single" w:sz="4" w:space="0" w:color="auto"/>
              <w:left w:val="single" w:sz="4" w:space="0" w:color="auto"/>
              <w:bottom w:val="single" w:sz="4" w:space="0" w:color="auto"/>
              <w:right w:val="single" w:sz="4" w:space="0" w:color="auto"/>
            </w:tcBorders>
            <w:shd w:val="clear" w:color="auto" w:fill="auto"/>
          </w:tcPr>
          <w:p w14:paraId="2C95DD44" w14:textId="77777777" w:rsidR="00DB5095" w:rsidRPr="00DB5095" w:rsidRDefault="00DB5095" w:rsidP="00DB5095">
            <w:pPr>
              <w:spacing w:line="276" w:lineRule="auto"/>
              <w:rPr>
                <w:rFonts w:ascii="Times New Roman" w:eastAsia="Calibri" w:hAnsi="Times New Roman"/>
                <w:bCs/>
                <w:sz w:val="20"/>
                <w:szCs w:val="20"/>
                <w:lang w:val="en-GB"/>
              </w:rPr>
            </w:pPr>
            <w:r w:rsidRPr="00DB5095">
              <w:rPr>
                <w:rFonts w:ascii="Times New Roman" w:eastAsia="Calibri" w:hAnsi="Times New Roman"/>
                <w:bCs/>
                <w:sz w:val="20"/>
                <w:szCs w:val="20"/>
                <w:lang w:val="en-GB"/>
              </w:rPr>
              <w:t xml:space="preserve">7.5.1.1.2. </w:t>
            </w:r>
            <w:r w:rsidRPr="00DB5095">
              <w:rPr>
                <w:rFonts w:ascii="Times New Roman" w:eastAsia="Calibri" w:hAnsi="Times New Roman"/>
                <w:bCs/>
                <w:sz w:val="20"/>
                <w:szCs w:val="20"/>
              </w:rPr>
              <w:t>Projekat "Infrastruktura prostornih podataka Bosne i Hercegovine- faza III- Nivelman visoke tačnosti"</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5641DD" w14:textId="77777777" w:rsidR="00DB5095" w:rsidRPr="00DB5095" w:rsidRDefault="00DB5095" w:rsidP="00DB5095">
            <w:pPr>
              <w:spacing w:line="276" w:lineRule="auto"/>
              <w:jc w:val="center"/>
              <w:rPr>
                <w:rFonts w:ascii="Times New Roman" w:eastAsia="Calibri" w:hAnsi="Times New Roman"/>
                <w:sz w:val="20"/>
                <w:szCs w:val="20"/>
              </w:rPr>
            </w:pPr>
            <w:r w:rsidRPr="00DB5095">
              <w:rPr>
                <w:rFonts w:ascii="Times New Roman" w:eastAsia="Calibri" w:hAnsi="Times New Roman"/>
                <w:sz w:val="20"/>
                <w:szCs w:val="20"/>
                <w:lang w:val="en-GB"/>
              </w:rPr>
              <w:t>Sektor za geodetske, geološke i meteorološke poslove</w:t>
            </w:r>
          </w:p>
        </w:tc>
        <w:tc>
          <w:tcPr>
            <w:tcW w:w="850" w:type="dxa"/>
            <w:tcBorders>
              <w:top w:val="single" w:sz="4" w:space="0" w:color="auto"/>
              <w:left w:val="nil"/>
              <w:bottom w:val="single" w:sz="4" w:space="0" w:color="auto"/>
              <w:right w:val="single" w:sz="4" w:space="0" w:color="auto"/>
            </w:tcBorders>
            <w:shd w:val="clear" w:color="auto" w:fill="auto"/>
            <w:vAlign w:val="center"/>
          </w:tcPr>
          <w:p w14:paraId="64296BB0" w14:textId="77777777" w:rsidR="00DB5095" w:rsidRPr="00DB5095" w:rsidRDefault="00DB5095" w:rsidP="00DB5095">
            <w:pPr>
              <w:spacing w:line="276" w:lineRule="auto"/>
              <w:jc w:val="center"/>
              <w:rPr>
                <w:rFonts w:ascii="Times New Roman" w:eastAsia="Calibri" w:hAnsi="Times New Roman"/>
                <w:bCs/>
                <w:sz w:val="20"/>
                <w:szCs w:val="20"/>
              </w:rPr>
            </w:pPr>
            <w:r w:rsidRPr="00DB5095">
              <w:rPr>
                <w:rFonts w:ascii="Times New Roman" w:eastAsia="Calibri" w:hAnsi="Times New Roman"/>
                <w:bCs/>
                <w:sz w:val="20"/>
                <w:szCs w:val="20"/>
                <w:lang w:val="en-GB"/>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41525D1" w14:textId="187F1002" w:rsidR="00DB5095" w:rsidRPr="00DB5095" w:rsidRDefault="00A84D01" w:rsidP="00DB5095">
            <w:pPr>
              <w:spacing w:line="276" w:lineRule="auto"/>
              <w:jc w:val="center"/>
              <w:rPr>
                <w:rFonts w:ascii="Times New Roman" w:eastAsia="Calibri" w:hAnsi="Times New Roman"/>
                <w:bCs/>
                <w:sz w:val="20"/>
                <w:szCs w:val="20"/>
              </w:rPr>
            </w:pPr>
            <w:r>
              <w:rPr>
                <w:rFonts w:ascii="Times New Roman" w:eastAsia="Calibri" w:hAnsi="Times New Roman"/>
                <w:bCs/>
                <w:sz w:val="20"/>
                <w:szCs w:val="20"/>
              </w:rPr>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5A588576" w14:textId="51A87380" w:rsidR="00DB5095" w:rsidRPr="00DB5095" w:rsidRDefault="00A84D01" w:rsidP="00DB5095">
            <w:pPr>
              <w:spacing w:line="276" w:lineRule="auto"/>
              <w:jc w:val="center"/>
              <w:rPr>
                <w:rFonts w:ascii="Times New Roman" w:eastAsia="Calibri" w:hAnsi="Times New Roman"/>
                <w:bCs/>
                <w:sz w:val="20"/>
                <w:szCs w:val="20"/>
              </w:rPr>
            </w:pPr>
            <w:r>
              <w:rPr>
                <w:rFonts w:ascii="Times New Roman" w:eastAsia="Calibri" w:hAnsi="Times New Roman"/>
                <w:bCs/>
                <w:sz w:val="20"/>
                <w:szCs w:val="20"/>
              </w:rPr>
              <w:t>30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104E519" w14:textId="77777777" w:rsidR="00DB5095" w:rsidRPr="00DB5095" w:rsidRDefault="00DB5095" w:rsidP="00DB5095">
            <w:pPr>
              <w:spacing w:line="276" w:lineRule="auto"/>
              <w:jc w:val="center"/>
              <w:rPr>
                <w:rFonts w:ascii="Times New Roman" w:eastAsia="Calibri" w:hAnsi="Times New Roman"/>
                <w:sz w:val="20"/>
                <w:szCs w:val="20"/>
              </w:rPr>
            </w:pPr>
            <w:r w:rsidRPr="00DB5095">
              <w:rPr>
                <w:rFonts w:ascii="Times New Roman" w:eastAsia="Calibri" w:hAnsi="Times New Roman"/>
                <w:sz w:val="20"/>
                <w:szCs w:val="20"/>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D5B2C6" w14:textId="77777777" w:rsidR="00DB5095" w:rsidRPr="00DB5095" w:rsidRDefault="00DB5095" w:rsidP="00DB5095">
            <w:pPr>
              <w:spacing w:line="276" w:lineRule="auto"/>
              <w:jc w:val="center"/>
              <w:rPr>
                <w:rFonts w:ascii="Times New Roman" w:eastAsia="Calibri" w:hAnsi="Times New Roman"/>
                <w:bCs/>
                <w:sz w:val="20"/>
                <w:szCs w:val="20"/>
              </w:rPr>
            </w:pPr>
            <w:r w:rsidRPr="00DB5095">
              <w:rPr>
                <w:rFonts w:ascii="Times New Roman" w:eastAsia="Calibri" w:hAnsi="Times New Roman"/>
                <w:bCs/>
                <w:sz w:val="20"/>
                <w:szCs w:val="20"/>
              </w:rPr>
              <w:t>budžet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837FC5E" w14:textId="7617EA96" w:rsidR="00DB5095" w:rsidRPr="00DB5095" w:rsidRDefault="00CE5279" w:rsidP="00CE5279">
            <w:pPr>
              <w:spacing w:line="276" w:lineRule="auto"/>
              <w:rPr>
                <w:rFonts w:ascii="Times New Roman" w:eastAsia="Calibri" w:hAnsi="Times New Roman"/>
                <w:sz w:val="20"/>
                <w:szCs w:val="20"/>
              </w:rPr>
            </w:pPr>
            <w:r>
              <w:rPr>
                <w:rFonts w:ascii="Times New Roman" w:eastAsia="Calibri" w:hAnsi="Times New Roman"/>
                <w:bCs/>
                <w:sz w:val="20"/>
                <w:szCs w:val="20"/>
                <w:lang w:val="en-GB"/>
              </w:rPr>
              <w:t>500</w:t>
            </w:r>
            <w:r w:rsidR="00DB5095" w:rsidRPr="00DB5095">
              <w:rPr>
                <w:rFonts w:ascii="Times New Roman" w:eastAsia="Calibri" w:hAnsi="Times New Roman"/>
                <w:bCs/>
                <w:sz w:val="20"/>
                <w:szCs w:val="20"/>
                <w:lang w:val="en-GB"/>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D982F4" w14:textId="77777777" w:rsidR="00DB5095" w:rsidRPr="00DB5095" w:rsidRDefault="00DB5095" w:rsidP="00DB5095">
            <w:pPr>
              <w:spacing w:line="276" w:lineRule="auto"/>
              <w:jc w:val="center"/>
              <w:rPr>
                <w:rFonts w:ascii="Times New Roman" w:eastAsia="Calibri" w:hAnsi="Times New Roman"/>
                <w:bCs/>
                <w:sz w:val="20"/>
                <w:szCs w:val="20"/>
              </w:rPr>
            </w:pPr>
            <w:r w:rsidRPr="00DB5095">
              <w:rPr>
                <w:rFonts w:ascii="Times New Roman" w:eastAsia="Calibri" w:hAnsi="Times New Roman"/>
                <w:bCs/>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81BE8D" w14:textId="69FD6BE0" w:rsidR="00DB5095" w:rsidRPr="00DB5095" w:rsidRDefault="00AF1FAE" w:rsidP="00DB5095">
            <w:pPr>
              <w:spacing w:line="276" w:lineRule="auto"/>
              <w:jc w:val="center"/>
              <w:rPr>
                <w:rFonts w:ascii="Times New Roman" w:eastAsia="Calibri" w:hAnsi="Times New Roman"/>
                <w:sz w:val="20"/>
                <w:szCs w:val="20"/>
              </w:rPr>
            </w:pPr>
            <w:r>
              <w:rPr>
                <w:rFonts w:ascii="Times New Roman" w:eastAsia="Calibri" w:hAnsi="Times New Roman"/>
                <w:sz w:val="20"/>
                <w:szCs w:val="20"/>
              </w:rPr>
              <w:t>I-IV</w:t>
            </w:r>
          </w:p>
        </w:tc>
        <w:tc>
          <w:tcPr>
            <w:tcW w:w="1583" w:type="dxa"/>
            <w:tcBorders>
              <w:top w:val="single" w:sz="4" w:space="0" w:color="auto"/>
              <w:left w:val="nil"/>
              <w:bottom w:val="single" w:sz="4" w:space="0" w:color="auto"/>
              <w:right w:val="single" w:sz="4" w:space="0" w:color="auto"/>
            </w:tcBorders>
            <w:shd w:val="clear" w:color="auto" w:fill="auto"/>
            <w:noWrap/>
            <w:vAlign w:val="center"/>
          </w:tcPr>
          <w:p w14:paraId="47492297" w14:textId="5C76C260" w:rsidR="002D539A" w:rsidRPr="002D539A" w:rsidRDefault="00680F4C" w:rsidP="002D539A">
            <w:pPr>
              <w:spacing w:line="276"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I-</w:t>
            </w:r>
            <w:r w:rsidR="00476C89">
              <w:rPr>
                <w:rFonts w:ascii="Times New Roman" w:eastAsia="Calibri" w:hAnsi="Times New Roman"/>
                <w:bCs/>
                <w:color w:val="000000"/>
                <w:sz w:val="20"/>
                <w:szCs w:val="20"/>
              </w:rPr>
              <w:t>IV</w:t>
            </w:r>
          </w:p>
          <w:p w14:paraId="318A728D" w14:textId="77777777" w:rsidR="00DB5095" w:rsidRPr="00DB5095" w:rsidRDefault="00DB5095" w:rsidP="00DB5095">
            <w:pPr>
              <w:spacing w:line="276" w:lineRule="auto"/>
              <w:jc w:val="center"/>
              <w:rPr>
                <w:rFonts w:ascii="Times New Roman" w:eastAsia="Calibri" w:hAnsi="Times New Roman"/>
                <w:bCs/>
                <w:color w:val="000000"/>
                <w:sz w:val="20"/>
                <w:szCs w:val="20"/>
              </w:rPr>
            </w:pPr>
          </w:p>
        </w:tc>
        <w:tc>
          <w:tcPr>
            <w:tcW w:w="2386" w:type="dxa"/>
            <w:tcBorders>
              <w:top w:val="single" w:sz="4" w:space="0" w:color="auto"/>
              <w:left w:val="nil"/>
              <w:bottom w:val="single" w:sz="4" w:space="0" w:color="auto"/>
              <w:right w:val="single" w:sz="4" w:space="0" w:color="auto"/>
            </w:tcBorders>
            <w:shd w:val="clear" w:color="auto" w:fill="auto"/>
            <w:noWrap/>
            <w:vAlign w:val="center"/>
          </w:tcPr>
          <w:p w14:paraId="2759504F" w14:textId="76A8B588" w:rsidR="00DB5095" w:rsidRPr="00DB5095" w:rsidRDefault="00DB5095" w:rsidP="00DB5095">
            <w:pPr>
              <w:spacing w:line="276" w:lineRule="auto"/>
              <w:rPr>
                <w:rFonts w:ascii="Times New Roman" w:eastAsia="Calibri" w:hAnsi="Times New Roman"/>
                <w:bCs/>
                <w:sz w:val="20"/>
                <w:szCs w:val="20"/>
              </w:rPr>
            </w:pPr>
            <w:r w:rsidRPr="00DB5095">
              <w:rPr>
                <w:rFonts w:ascii="Times New Roman" w:eastAsia="Calibri" w:hAnsi="Times New Roman"/>
                <w:bCs/>
                <w:sz w:val="20"/>
                <w:szCs w:val="20"/>
                <w:lang w:val="en-GB"/>
              </w:rPr>
              <w:t>Vrše</w:t>
            </w:r>
            <w:r w:rsidR="005A0AE8">
              <w:rPr>
                <w:rFonts w:ascii="Times New Roman" w:eastAsia="Calibri" w:hAnsi="Times New Roman"/>
                <w:bCs/>
                <w:sz w:val="20"/>
                <w:szCs w:val="20"/>
                <w:lang w:val="en-GB"/>
              </w:rPr>
              <w:t>ne su</w:t>
            </w:r>
            <w:r w:rsidRPr="00DB5095">
              <w:rPr>
                <w:rFonts w:ascii="Times New Roman" w:eastAsia="Calibri" w:hAnsi="Times New Roman"/>
                <w:bCs/>
                <w:sz w:val="20"/>
                <w:szCs w:val="20"/>
                <w:lang w:val="en-GB"/>
              </w:rPr>
              <w:t xml:space="preserve"> pripremne aktivnosti</w:t>
            </w:r>
            <w:r w:rsidR="00ED761A">
              <w:rPr>
                <w:rFonts w:ascii="Times New Roman" w:eastAsia="Calibri" w:hAnsi="Times New Roman"/>
                <w:bCs/>
                <w:sz w:val="20"/>
                <w:szCs w:val="20"/>
                <w:lang w:val="en-GB"/>
              </w:rPr>
              <w:t xml:space="preserve"> </w:t>
            </w:r>
            <w:r w:rsidRPr="00DB5095">
              <w:rPr>
                <w:rFonts w:ascii="Times New Roman" w:eastAsia="Calibri" w:hAnsi="Times New Roman"/>
                <w:bCs/>
                <w:sz w:val="20"/>
                <w:szCs w:val="20"/>
                <w:lang w:val="en-GB"/>
              </w:rPr>
              <w:t xml:space="preserve"> iako nisu obezbjeđena budžetska sredstva.</w:t>
            </w:r>
            <w:r w:rsidR="00ED761A">
              <w:rPr>
                <w:rFonts w:ascii="Times New Roman" w:eastAsia="Calibri" w:hAnsi="Times New Roman"/>
                <w:bCs/>
                <w:sz w:val="20"/>
                <w:szCs w:val="20"/>
                <w:lang w:val="en-GB"/>
              </w:rPr>
              <w:t xml:space="preserve"> Entitetske geodetske uprave i donator švedska geodetska uprava završili su u 2019. godini I i II fazu Projekta.  </w:t>
            </w:r>
          </w:p>
        </w:tc>
      </w:tr>
      <w:tr w:rsidR="00DB5095" w:rsidRPr="00DB5095" w14:paraId="57EF7C85" w14:textId="77777777" w:rsidTr="00DB5095">
        <w:trPr>
          <w:trHeight w:val="1720"/>
        </w:trPr>
        <w:tc>
          <w:tcPr>
            <w:tcW w:w="2704" w:type="dxa"/>
            <w:tcBorders>
              <w:top w:val="single" w:sz="4" w:space="0" w:color="auto"/>
              <w:left w:val="single" w:sz="4" w:space="0" w:color="auto"/>
              <w:bottom w:val="single" w:sz="4" w:space="0" w:color="auto"/>
              <w:right w:val="single" w:sz="4" w:space="0" w:color="auto"/>
            </w:tcBorders>
            <w:shd w:val="clear" w:color="auto" w:fill="auto"/>
          </w:tcPr>
          <w:p w14:paraId="1F6122BA" w14:textId="77777777" w:rsidR="00DB5095" w:rsidRPr="00DB5095" w:rsidRDefault="00DB5095" w:rsidP="00DB5095">
            <w:pPr>
              <w:spacing w:line="276" w:lineRule="auto"/>
              <w:rPr>
                <w:rFonts w:ascii="Times New Roman" w:eastAsia="Calibri" w:hAnsi="Times New Roman"/>
                <w:bCs/>
                <w:sz w:val="20"/>
                <w:szCs w:val="20"/>
                <w:lang w:val="en-GB"/>
              </w:rPr>
            </w:pPr>
            <w:r w:rsidRPr="00DB5095">
              <w:rPr>
                <w:rFonts w:ascii="Times New Roman" w:eastAsia="Calibri" w:hAnsi="Times New Roman"/>
                <w:bCs/>
                <w:sz w:val="20"/>
                <w:szCs w:val="20"/>
                <w:lang w:val="en-GB"/>
              </w:rPr>
              <w:lastRenderedPageBreak/>
              <w:t xml:space="preserve">7.5.1.1.3. </w:t>
            </w:r>
            <w:r w:rsidRPr="00DB5095">
              <w:rPr>
                <w:rFonts w:ascii="Times New Roman" w:eastAsia="Calibri" w:hAnsi="Times New Roman"/>
                <w:bCs/>
                <w:sz w:val="20"/>
                <w:szCs w:val="20"/>
              </w:rPr>
              <w:t>Koordinacija aktivnosti na Projektu "Flood Hazard and Flood Risk Maps Project of BiH" - dio koji se odnosi na LIDAR snimanje</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7DECBE" w14:textId="77777777" w:rsidR="00DB5095" w:rsidRPr="00DB5095" w:rsidRDefault="00DB5095" w:rsidP="00DB5095">
            <w:pPr>
              <w:spacing w:line="276" w:lineRule="auto"/>
              <w:jc w:val="center"/>
              <w:rPr>
                <w:rFonts w:ascii="Times New Roman" w:eastAsia="Calibri" w:hAnsi="Times New Roman"/>
                <w:sz w:val="20"/>
                <w:szCs w:val="20"/>
              </w:rPr>
            </w:pPr>
            <w:r w:rsidRPr="00DB5095">
              <w:rPr>
                <w:rFonts w:ascii="Times New Roman" w:eastAsia="Calibri" w:hAnsi="Times New Roman"/>
                <w:sz w:val="20"/>
                <w:szCs w:val="20"/>
                <w:lang w:val="en-GB"/>
              </w:rPr>
              <w:t>Sektor za geodetske, geološke i meteorološke poslove</w:t>
            </w:r>
          </w:p>
        </w:tc>
        <w:tc>
          <w:tcPr>
            <w:tcW w:w="850" w:type="dxa"/>
            <w:tcBorders>
              <w:top w:val="single" w:sz="4" w:space="0" w:color="auto"/>
              <w:left w:val="nil"/>
              <w:bottom w:val="single" w:sz="4" w:space="0" w:color="auto"/>
              <w:right w:val="single" w:sz="4" w:space="0" w:color="auto"/>
            </w:tcBorders>
            <w:shd w:val="clear" w:color="auto" w:fill="auto"/>
            <w:vAlign w:val="center"/>
          </w:tcPr>
          <w:p w14:paraId="35F0378D" w14:textId="77777777" w:rsidR="00DB5095" w:rsidRPr="00DB5095" w:rsidRDefault="00DB5095" w:rsidP="00DB5095">
            <w:pPr>
              <w:spacing w:line="276" w:lineRule="auto"/>
              <w:jc w:val="center"/>
              <w:rPr>
                <w:rFonts w:ascii="Times New Roman" w:eastAsia="Calibri" w:hAnsi="Times New Roman"/>
                <w:bCs/>
                <w:sz w:val="20"/>
                <w:szCs w:val="20"/>
              </w:rPr>
            </w:pPr>
            <w:r w:rsidRPr="00DB5095">
              <w:rPr>
                <w:rFonts w:ascii="Times New Roman" w:eastAsia="Calibri" w:hAnsi="Times New Roman"/>
                <w:bCs/>
                <w:sz w:val="20"/>
                <w:szCs w:val="20"/>
                <w:lang w:val="en-GB"/>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B8FDFE2" w14:textId="33B748FA" w:rsidR="00DB5095" w:rsidRPr="00DB5095" w:rsidRDefault="00A84D01" w:rsidP="00DB5095">
            <w:pPr>
              <w:spacing w:line="276" w:lineRule="auto"/>
              <w:jc w:val="center"/>
              <w:rPr>
                <w:rFonts w:ascii="Times New Roman" w:eastAsia="Calibri" w:hAnsi="Times New Roman"/>
                <w:bCs/>
                <w:sz w:val="20"/>
                <w:szCs w:val="20"/>
              </w:rPr>
            </w:pPr>
            <w:r>
              <w:rPr>
                <w:rFonts w:ascii="Times New Roman" w:eastAsia="Calibri" w:hAnsi="Times New Roman"/>
                <w:bCs/>
                <w:sz w:val="20"/>
                <w:szCs w:val="20"/>
              </w:rPr>
              <w:t>5</w:t>
            </w:r>
            <w:r w:rsidR="00DB5095" w:rsidRPr="00DB5095">
              <w:rPr>
                <w:rFonts w:ascii="Times New Roman" w:eastAsia="Calibri" w:hAnsi="Times New Roman"/>
                <w:bCs/>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398CBBC4" w14:textId="77777777" w:rsidR="00DB5095" w:rsidRPr="00DB5095" w:rsidRDefault="00DB5095" w:rsidP="00DB5095">
            <w:pPr>
              <w:spacing w:line="276" w:lineRule="auto"/>
              <w:jc w:val="center"/>
              <w:rPr>
                <w:rFonts w:ascii="Times New Roman" w:eastAsia="Calibri" w:hAnsi="Times New Roman"/>
                <w:bCs/>
                <w:sz w:val="20"/>
                <w:szCs w:val="20"/>
              </w:rPr>
            </w:pPr>
            <w:r w:rsidRPr="00DB5095">
              <w:rPr>
                <w:rFonts w:ascii="Times New Roman" w:eastAsia="Calibri" w:hAnsi="Times New Roman"/>
                <w:bCs/>
                <w:sz w:val="20"/>
                <w:szCs w:val="20"/>
              </w:rPr>
              <w:t>100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70C1FCC" w14:textId="14DC6309" w:rsidR="00DB5095" w:rsidRPr="00DB5095" w:rsidRDefault="00680F4C" w:rsidP="00DB5095">
            <w:pPr>
              <w:spacing w:line="276" w:lineRule="auto"/>
              <w:jc w:val="center"/>
              <w:rPr>
                <w:rFonts w:ascii="Times New Roman" w:eastAsia="Calibri" w:hAnsi="Times New Roman"/>
                <w:sz w:val="20"/>
                <w:szCs w:val="20"/>
              </w:rPr>
            </w:pPr>
            <w:r>
              <w:rPr>
                <w:rFonts w:ascii="Times New Roman" w:eastAsia="Calibri" w:hAnsi="Times New Roman"/>
                <w:sz w:val="20"/>
                <w:szCs w:val="20"/>
              </w:rPr>
              <w:t>10</w:t>
            </w:r>
            <w:r w:rsidR="00A84D01">
              <w:rPr>
                <w:rFonts w:ascii="Times New Roman" w:eastAsia="Calibri"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72CCDE5" w14:textId="77777777" w:rsidR="00DB5095" w:rsidRPr="00DB5095" w:rsidRDefault="00DB5095" w:rsidP="00DB5095">
            <w:pPr>
              <w:spacing w:line="276" w:lineRule="auto"/>
              <w:jc w:val="center"/>
              <w:rPr>
                <w:rFonts w:ascii="Times New Roman" w:eastAsia="Calibri" w:hAnsi="Times New Roman"/>
                <w:bCs/>
                <w:sz w:val="20"/>
                <w:szCs w:val="20"/>
              </w:rPr>
            </w:pPr>
            <w:r w:rsidRPr="00DB5095">
              <w:rPr>
                <w:rFonts w:ascii="Times New Roman" w:eastAsia="Calibri" w:hAnsi="Times New Roman"/>
                <w:bCs/>
                <w:sz w:val="20"/>
                <w:szCs w:val="20"/>
              </w:rPr>
              <w:t>budžet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CE39C89" w14:textId="77777777" w:rsidR="00DB5095" w:rsidRPr="00DB5095" w:rsidRDefault="00DB5095" w:rsidP="00DB5095">
            <w:pPr>
              <w:spacing w:line="276" w:lineRule="auto"/>
              <w:jc w:val="center"/>
              <w:rPr>
                <w:rFonts w:ascii="Times New Roman" w:eastAsia="Calibri" w:hAnsi="Times New Roman"/>
                <w:sz w:val="20"/>
                <w:szCs w:val="20"/>
              </w:rPr>
            </w:pPr>
            <w:r w:rsidRPr="00DB5095">
              <w:rPr>
                <w:rFonts w:ascii="Times New Roman" w:eastAsia="Calibri" w:hAnsi="Times New Roman"/>
                <w:sz w:val="20"/>
                <w:szCs w:val="20"/>
              </w:rPr>
              <w:t>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2F92582" w14:textId="79C1D5D2" w:rsidR="00DB5095" w:rsidRPr="00DB5095" w:rsidRDefault="00680F4C" w:rsidP="00DB5095">
            <w:pPr>
              <w:spacing w:line="276" w:lineRule="auto"/>
              <w:jc w:val="center"/>
              <w:rPr>
                <w:rFonts w:ascii="Times New Roman" w:eastAsia="Calibri" w:hAnsi="Times New Roman"/>
                <w:bCs/>
                <w:sz w:val="20"/>
                <w:szCs w:val="20"/>
              </w:rPr>
            </w:pPr>
            <w:r>
              <w:rPr>
                <w:rFonts w:ascii="Times New Roman" w:eastAsia="Calibri" w:hAnsi="Times New Roman"/>
                <w:bCs/>
                <w:sz w:val="20"/>
                <w:szCs w:val="20"/>
              </w:rPr>
              <w:t>4</w:t>
            </w:r>
            <w:r w:rsidR="00DB5095" w:rsidRPr="00DB5095">
              <w:rPr>
                <w:rFonts w:ascii="Times New Roman" w:eastAsia="Calibri" w:hAnsi="Times New Roman"/>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20E23D" w14:textId="1E817CA6" w:rsidR="00DB5095" w:rsidRPr="00DB5095" w:rsidRDefault="00AF1FAE" w:rsidP="00DB5095">
            <w:pPr>
              <w:spacing w:line="276" w:lineRule="auto"/>
              <w:jc w:val="center"/>
              <w:rPr>
                <w:rFonts w:ascii="Times New Roman" w:eastAsia="Calibri" w:hAnsi="Times New Roman"/>
                <w:sz w:val="20"/>
                <w:szCs w:val="20"/>
              </w:rPr>
            </w:pPr>
            <w:r>
              <w:rPr>
                <w:rFonts w:ascii="Times New Roman" w:eastAsia="Calibri" w:hAnsi="Times New Roman"/>
                <w:sz w:val="20"/>
                <w:szCs w:val="20"/>
              </w:rPr>
              <w:t xml:space="preserve">I-IV </w:t>
            </w:r>
          </w:p>
        </w:tc>
        <w:tc>
          <w:tcPr>
            <w:tcW w:w="1583" w:type="dxa"/>
            <w:tcBorders>
              <w:top w:val="single" w:sz="4" w:space="0" w:color="auto"/>
              <w:left w:val="nil"/>
              <w:bottom w:val="single" w:sz="4" w:space="0" w:color="auto"/>
              <w:right w:val="single" w:sz="4" w:space="0" w:color="auto"/>
            </w:tcBorders>
            <w:shd w:val="clear" w:color="auto" w:fill="auto"/>
            <w:noWrap/>
            <w:vAlign w:val="center"/>
          </w:tcPr>
          <w:p w14:paraId="11478FD8" w14:textId="7416F61E" w:rsidR="002D539A" w:rsidRPr="002D539A" w:rsidRDefault="002D539A" w:rsidP="00B57B5B">
            <w:pPr>
              <w:spacing w:line="276" w:lineRule="auto"/>
              <w:rPr>
                <w:rFonts w:ascii="Times New Roman" w:eastAsia="Calibri" w:hAnsi="Times New Roman"/>
                <w:bCs/>
                <w:color w:val="000000"/>
                <w:sz w:val="20"/>
                <w:szCs w:val="20"/>
              </w:rPr>
            </w:pPr>
          </w:p>
          <w:p w14:paraId="58E57B30" w14:textId="0FE6AC16" w:rsidR="00B57B5B" w:rsidRPr="002D539A" w:rsidRDefault="00680F4C" w:rsidP="00B57B5B">
            <w:pPr>
              <w:spacing w:line="276"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I-IV</w:t>
            </w:r>
          </w:p>
          <w:p w14:paraId="27E803FC" w14:textId="77777777" w:rsidR="00DB5095" w:rsidRPr="00DB5095" w:rsidRDefault="00DB5095" w:rsidP="00DB5095">
            <w:pPr>
              <w:spacing w:line="276" w:lineRule="auto"/>
              <w:jc w:val="center"/>
              <w:rPr>
                <w:rFonts w:ascii="Times New Roman" w:eastAsia="Calibri" w:hAnsi="Times New Roman"/>
                <w:bCs/>
                <w:color w:val="000000"/>
                <w:sz w:val="20"/>
                <w:szCs w:val="20"/>
              </w:rPr>
            </w:pPr>
          </w:p>
        </w:tc>
        <w:tc>
          <w:tcPr>
            <w:tcW w:w="2386" w:type="dxa"/>
            <w:tcBorders>
              <w:top w:val="single" w:sz="4" w:space="0" w:color="auto"/>
              <w:left w:val="nil"/>
              <w:bottom w:val="single" w:sz="4" w:space="0" w:color="auto"/>
              <w:right w:val="single" w:sz="4" w:space="0" w:color="auto"/>
            </w:tcBorders>
            <w:shd w:val="clear" w:color="auto" w:fill="auto"/>
            <w:noWrap/>
            <w:vAlign w:val="center"/>
          </w:tcPr>
          <w:p w14:paraId="1A0980D4" w14:textId="7DB46EAA" w:rsidR="00875531" w:rsidRDefault="00875531" w:rsidP="00DB5095">
            <w:pPr>
              <w:spacing w:line="276" w:lineRule="auto"/>
              <w:rPr>
                <w:rFonts w:ascii="Times New Roman" w:eastAsia="Calibri" w:hAnsi="Times New Roman"/>
                <w:bCs/>
                <w:sz w:val="20"/>
                <w:szCs w:val="20"/>
                <w:lang w:val="en-GB"/>
              </w:rPr>
            </w:pPr>
            <w:r>
              <w:rPr>
                <w:rFonts w:ascii="Times New Roman" w:eastAsia="Calibri" w:hAnsi="Times New Roman"/>
                <w:bCs/>
                <w:sz w:val="20"/>
                <w:szCs w:val="20"/>
                <w:lang w:val="en-GB"/>
              </w:rPr>
              <w:t>Planirane aktivnosti koje se tiču geodetskih poslova su završene u 2019. godini.</w:t>
            </w:r>
            <w:r w:rsidR="008A29F3">
              <w:rPr>
                <w:rFonts w:ascii="Times New Roman" w:eastAsia="Calibri" w:hAnsi="Times New Roman"/>
                <w:bCs/>
                <w:sz w:val="20"/>
                <w:szCs w:val="20"/>
                <w:lang w:val="en-GB"/>
              </w:rPr>
              <w:t xml:space="preserve"> </w:t>
            </w:r>
            <w:r w:rsidR="00AE0CF0">
              <w:rPr>
                <w:rFonts w:ascii="Times New Roman" w:eastAsia="Calibri" w:hAnsi="Times New Roman"/>
                <w:bCs/>
                <w:sz w:val="20"/>
                <w:szCs w:val="20"/>
                <w:lang w:val="en-GB"/>
              </w:rPr>
              <w:t>Konačni završetak Projekta se očekuje u aprilu 2020. godine.</w:t>
            </w:r>
          </w:p>
          <w:p w14:paraId="0AED9811" w14:textId="0DA196AF" w:rsidR="00DB5095" w:rsidRPr="00DB5095" w:rsidRDefault="00DB5095" w:rsidP="00DB5095">
            <w:pPr>
              <w:spacing w:line="276" w:lineRule="auto"/>
              <w:rPr>
                <w:rFonts w:ascii="Times New Roman" w:eastAsia="Calibri" w:hAnsi="Times New Roman"/>
                <w:bCs/>
                <w:sz w:val="20"/>
                <w:szCs w:val="20"/>
              </w:rPr>
            </w:pPr>
            <w:r w:rsidRPr="00DB5095">
              <w:rPr>
                <w:rFonts w:ascii="Times New Roman" w:eastAsia="Calibri" w:hAnsi="Times New Roman"/>
                <w:bCs/>
                <w:sz w:val="20"/>
                <w:szCs w:val="20"/>
                <w:lang w:val="en-GB"/>
              </w:rPr>
              <w:t>.</w:t>
            </w:r>
          </w:p>
        </w:tc>
      </w:tr>
      <w:tr w:rsidR="00DB5095" w:rsidRPr="00DB5095" w14:paraId="34A9ACE4" w14:textId="77777777" w:rsidTr="00DB5095">
        <w:trPr>
          <w:trHeight w:val="315"/>
        </w:trPr>
        <w:tc>
          <w:tcPr>
            <w:tcW w:w="15603" w:type="dxa"/>
            <w:gridSpan w:val="13"/>
            <w:tcBorders>
              <w:top w:val="single" w:sz="4" w:space="0" w:color="auto"/>
              <w:left w:val="single" w:sz="8" w:space="0" w:color="auto"/>
              <w:bottom w:val="single" w:sz="4" w:space="0" w:color="auto"/>
              <w:right w:val="single" w:sz="8" w:space="0" w:color="000000"/>
            </w:tcBorders>
            <w:shd w:val="clear" w:color="auto" w:fill="DEE9C9"/>
            <w:vAlign w:val="bottom"/>
            <w:hideMark/>
          </w:tcPr>
          <w:p w14:paraId="1988EAF0" w14:textId="77777777" w:rsidR="00DB5095" w:rsidRPr="00DB5095" w:rsidRDefault="00DB5095" w:rsidP="00DB5095">
            <w:pPr>
              <w:spacing w:after="200" w:line="276" w:lineRule="auto"/>
              <w:rPr>
                <w:rFonts w:ascii="Times New Roman" w:eastAsia="Calibri" w:hAnsi="Times New Roman"/>
                <w:b/>
                <w:bCs/>
                <w:sz w:val="20"/>
                <w:szCs w:val="20"/>
              </w:rPr>
            </w:pPr>
            <w:r w:rsidRPr="00DB5095">
              <w:rPr>
                <w:rFonts w:ascii="Times New Roman" w:eastAsia="Calibri" w:hAnsi="Times New Roman"/>
                <w:b/>
                <w:bCs/>
                <w:sz w:val="20"/>
                <w:szCs w:val="20"/>
                <w:lang w:val="en-GB"/>
              </w:rPr>
              <w:t xml:space="preserve">7.5.1.2. </w:t>
            </w:r>
            <w:r w:rsidRPr="00DB5095">
              <w:rPr>
                <w:rFonts w:ascii="Times New Roman" w:eastAsia="Calibri" w:hAnsi="Times New Roman"/>
                <w:b/>
                <w:bCs/>
                <w:sz w:val="20"/>
                <w:szCs w:val="20"/>
              </w:rPr>
              <w:t>Koordinacija aktivnosti i saradnja sa domaćim institucijama iz oblasti  geologije i meteorologije</w:t>
            </w:r>
          </w:p>
        </w:tc>
      </w:tr>
      <w:tr w:rsidR="00DB5095" w:rsidRPr="00DB5095" w14:paraId="7735E3C3" w14:textId="77777777" w:rsidTr="00DB5095">
        <w:trPr>
          <w:trHeight w:val="900"/>
        </w:trPr>
        <w:tc>
          <w:tcPr>
            <w:tcW w:w="2704" w:type="dxa"/>
            <w:tcBorders>
              <w:top w:val="single" w:sz="4" w:space="0" w:color="auto"/>
              <w:left w:val="single" w:sz="4" w:space="0" w:color="auto"/>
              <w:bottom w:val="single" w:sz="4" w:space="0" w:color="auto"/>
              <w:right w:val="single" w:sz="4" w:space="0" w:color="auto"/>
            </w:tcBorders>
            <w:shd w:val="clear" w:color="000000" w:fill="FFFFFF"/>
          </w:tcPr>
          <w:p w14:paraId="6C5A670A" w14:textId="77777777" w:rsidR="00DB5095" w:rsidRPr="00DB5095" w:rsidRDefault="00DB5095" w:rsidP="00DB5095">
            <w:pPr>
              <w:spacing w:line="276" w:lineRule="auto"/>
              <w:rPr>
                <w:rFonts w:ascii="Times New Roman" w:eastAsia="Calibri" w:hAnsi="Times New Roman"/>
                <w:sz w:val="20"/>
                <w:szCs w:val="20"/>
              </w:rPr>
            </w:pPr>
            <w:r w:rsidRPr="00DB5095">
              <w:rPr>
                <w:rFonts w:ascii="Times New Roman" w:eastAsia="Calibri" w:hAnsi="Times New Roman"/>
                <w:bCs/>
                <w:sz w:val="20"/>
                <w:szCs w:val="20"/>
                <w:lang w:val="en-GB"/>
              </w:rPr>
              <w:t xml:space="preserve">7.5.1.2.1. </w:t>
            </w:r>
            <w:r w:rsidRPr="00DB5095">
              <w:rPr>
                <w:rFonts w:ascii="Times New Roman" w:eastAsia="Calibri" w:hAnsi="Times New Roman"/>
                <w:bCs/>
                <w:sz w:val="20"/>
                <w:szCs w:val="20"/>
              </w:rPr>
              <w:t>Koordinacija aktivnosti i saradnja sa nadležnim tijelima i institucijama u BiH  iz oblasti geologije i meteorologije</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32FDE05" w14:textId="77777777" w:rsidR="00DB5095" w:rsidRPr="00DB5095" w:rsidRDefault="00DB5095" w:rsidP="00DB5095">
            <w:pPr>
              <w:spacing w:line="276" w:lineRule="auto"/>
              <w:rPr>
                <w:rFonts w:ascii="Times New Roman" w:eastAsia="Calibri" w:hAnsi="Times New Roman"/>
                <w:sz w:val="20"/>
                <w:szCs w:val="20"/>
              </w:rPr>
            </w:pPr>
            <w:r w:rsidRPr="00DB5095">
              <w:rPr>
                <w:rFonts w:ascii="Times New Roman" w:eastAsia="Calibri" w:hAnsi="Times New Roman"/>
                <w:sz w:val="20"/>
                <w:szCs w:val="20"/>
                <w:lang w:val="en-GB"/>
              </w:rPr>
              <w:t>Sektor za geodetske, geološke i meteorološke poslove</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3E655B87" w14:textId="77777777" w:rsidR="00DB5095" w:rsidRPr="00DB5095" w:rsidRDefault="00DB5095" w:rsidP="00DB5095">
            <w:pPr>
              <w:spacing w:line="276" w:lineRule="auto"/>
              <w:jc w:val="center"/>
              <w:rPr>
                <w:rFonts w:ascii="Times New Roman" w:eastAsia="Calibri" w:hAnsi="Times New Roman"/>
                <w:sz w:val="20"/>
                <w:szCs w:val="20"/>
              </w:rPr>
            </w:pPr>
            <w:r w:rsidRPr="00DB5095">
              <w:rPr>
                <w:rFonts w:ascii="Times New Roman" w:eastAsia="Calibri" w:hAnsi="Times New Roman"/>
                <w:sz w:val="20"/>
                <w:szCs w:val="20"/>
              </w:rPr>
              <w:t>opisno</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1753198" w14:textId="77777777" w:rsidR="00DB5095" w:rsidRPr="00DB5095" w:rsidRDefault="00DB5095" w:rsidP="00DB5095">
            <w:pPr>
              <w:spacing w:line="276" w:lineRule="auto"/>
              <w:jc w:val="center"/>
              <w:rPr>
                <w:rFonts w:ascii="Times New Roman" w:eastAsia="Calibri" w:hAnsi="Times New Roman"/>
                <w:sz w:val="20"/>
                <w:szCs w:val="20"/>
              </w:rPr>
            </w:pPr>
            <w:r w:rsidRPr="00DB5095">
              <w:rPr>
                <w:rFonts w:ascii="Times New Roman" w:eastAsia="Calibri" w:hAnsi="Times New Roman"/>
                <w:bCs/>
                <w:sz w:val="20"/>
                <w:szCs w:val="20"/>
                <w:lang w:val="en-GB"/>
              </w:rPr>
              <w:t>Određeni napredak</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7FC6F1C" w14:textId="77777777" w:rsidR="00DB5095" w:rsidRPr="00DB5095" w:rsidRDefault="00DB5095" w:rsidP="00DB5095">
            <w:pPr>
              <w:spacing w:line="276" w:lineRule="auto"/>
              <w:jc w:val="center"/>
              <w:rPr>
                <w:rFonts w:ascii="Times New Roman" w:eastAsia="Calibri" w:hAnsi="Times New Roman"/>
                <w:sz w:val="20"/>
                <w:szCs w:val="20"/>
              </w:rPr>
            </w:pPr>
            <w:r w:rsidRPr="00DB5095">
              <w:rPr>
                <w:rFonts w:ascii="Times New Roman" w:eastAsia="Calibri" w:hAnsi="Times New Roman"/>
                <w:bCs/>
                <w:sz w:val="20"/>
                <w:szCs w:val="20"/>
                <w:lang w:val="en-GB"/>
              </w:rPr>
              <w:t>Poboljšana koordinacija</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4A3F454F" w14:textId="77777777" w:rsidR="00DB5095" w:rsidRPr="00DB5095" w:rsidRDefault="00DB5095" w:rsidP="00DB5095">
            <w:pPr>
              <w:spacing w:line="276" w:lineRule="auto"/>
              <w:jc w:val="center"/>
              <w:rPr>
                <w:rFonts w:ascii="Times New Roman" w:eastAsia="Calibri" w:hAnsi="Times New Roman"/>
                <w:color w:val="000000"/>
                <w:sz w:val="20"/>
                <w:szCs w:val="20"/>
              </w:rPr>
            </w:pPr>
            <w:r w:rsidRPr="00DB5095">
              <w:rPr>
                <w:rFonts w:ascii="Times New Roman" w:eastAsia="Calibri" w:hAnsi="Times New Roman"/>
                <w:bCs/>
                <w:color w:val="000000"/>
                <w:sz w:val="20"/>
                <w:szCs w:val="20"/>
                <w:lang w:val="en-GB"/>
              </w:rPr>
              <w:t>Poboljšana koordinacija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7852D41E" w14:textId="77777777" w:rsidR="00DB5095" w:rsidRPr="00DB5095" w:rsidRDefault="00DB5095" w:rsidP="00DB5095">
            <w:pPr>
              <w:spacing w:line="276" w:lineRule="auto"/>
              <w:jc w:val="center"/>
              <w:rPr>
                <w:rFonts w:ascii="Times New Roman" w:eastAsia="Calibri" w:hAnsi="Times New Roman"/>
                <w:color w:val="000000"/>
                <w:sz w:val="20"/>
                <w:szCs w:val="20"/>
              </w:rPr>
            </w:pPr>
            <w:r w:rsidRPr="00DB5095">
              <w:rPr>
                <w:rFonts w:ascii="Times New Roman" w:eastAsia="Calibri" w:hAnsi="Times New Roman"/>
                <w:color w:val="000000"/>
                <w:sz w:val="20"/>
                <w:szCs w:val="20"/>
              </w:rPr>
              <w:t>budžet</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1CA07CBC" w14:textId="77777777" w:rsidR="00DB5095" w:rsidRPr="00DB5095" w:rsidRDefault="00DB5095" w:rsidP="00DB5095">
            <w:pPr>
              <w:spacing w:line="276" w:lineRule="auto"/>
              <w:jc w:val="center"/>
              <w:rPr>
                <w:rFonts w:ascii="Times New Roman" w:eastAsia="Calibri" w:hAnsi="Times New Roman"/>
                <w:color w:val="000000"/>
                <w:sz w:val="20"/>
                <w:szCs w:val="20"/>
              </w:rPr>
            </w:pPr>
            <w:r w:rsidRPr="00DB5095">
              <w:rPr>
                <w:rFonts w:ascii="Times New Roman" w:eastAsia="Calibri" w:hAnsi="Times New Roman"/>
                <w:color w:val="000000"/>
                <w:sz w:val="20"/>
                <w:szCs w:val="20"/>
              </w:rPr>
              <w:t>185.000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53DDF942" w14:textId="78ADDA9E" w:rsidR="00DB5095" w:rsidRPr="00DB5095" w:rsidRDefault="00A21B90" w:rsidP="00DB5095">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185</w:t>
            </w:r>
            <w:r w:rsidR="00DB5095" w:rsidRPr="00DB5095">
              <w:rPr>
                <w:rFonts w:ascii="Times New Roman" w:eastAsia="Calibri"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5B04554" w14:textId="16587019" w:rsidR="00DB5095" w:rsidRPr="00DB5095" w:rsidRDefault="00AF1FAE" w:rsidP="00DB5095">
            <w:pPr>
              <w:spacing w:line="276" w:lineRule="auto"/>
              <w:contextualSpacing/>
              <w:jc w:val="center"/>
              <w:rPr>
                <w:rFonts w:ascii="Times New Roman" w:eastAsia="Calibri" w:hAnsi="Times New Roman"/>
                <w:color w:val="000000"/>
                <w:sz w:val="20"/>
                <w:szCs w:val="20"/>
              </w:rPr>
            </w:pPr>
            <w:r>
              <w:rPr>
                <w:rFonts w:ascii="Times New Roman" w:eastAsia="Calibri" w:hAnsi="Times New Roman"/>
                <w:color w:val="000000"/>
                <w:sz w:val="20"/>
                <w:szCs w:val="20"/>
              </w:rPr>
              <w:t xml:space="preserve">I-IV </w:t>
            </w:r>
          </w:p>
        </w:tc>
        <w:tc>
          <w:tcPr>
            <w:tcW w:w="1583" w:type="dxa"/>
            <w:tcBorders>
              <w:top w:val="single" w:sz="4" w:space="0" w:color="auto"/>
              <w:left w:val="nil"/>
              <w:bottom w:val="single" w:sz="4" w:space="0" w:color="auto"/>
              <w:right w:val="single" w:sz="4" w:space="0" w:color="auto"/>
            </w:tcBorders>
            <w:shd w:val="clear" w:color="000000" w:fill="FFFFFF"/>
            <w:noWrap/>
            <w:vAlign w:val="center"/>
          </w:tcPr>
          <w:p w14:paraId="69419014" w14:textId="7B0F3B03" w:rsidR="002D539A" w:rsidRPr="002D539A" w:rsidRDefault="002D539A" w:rsidP="00B57B5B">
            <w:pPr>
              <w:spacing w:line="276" w:lineRule="auto"/>
              <w:rPr>
                <w:rFonts w:ascii="Times New Roman" w:eastAsia="Calibri" w:hAnsi="Times New Roman"/>
                <w:bCs/>
                <w:color w:val="000000"/>
                <w:sz w:val="20"/>
                <w:szCs w:val="20"/>
              </w:rPr>
            </w:pPr>
          </w:p>
          <w:p w14:paraId="40A8E0F3" w14:textId="77777777" w:rsidR="00A21B90" w:rsidRPr="00A21B90" w:rsidRDefault="00A21B90" w:rsidP="00A21B90">
            <w:pPr>
              <w:spacing w:line="276" w:lineRule="auto"/>
              <w:jc w:val="center"/>
              <w:rPr>
                <w:rFonts w:ascii="Times New Roman" w:eastAsia="Calibri" w:hAnsi="Times New Roman"/>
                <w:bCs/>
                <w:color w:val="000000"/>
                <w:sz w:val="20"/>
                <w:szCs w:val="20"/>
              </w:rPr>
            </w:pPr>
            <w:r w:rsidRPr="00A21B90">
              <w:rPr>
                <w:rFonts w:ascii="Times New Roman" w:eastAsia="Calibri" w:hAnsi="Times New Roman"/>
                <w:bCs/>
                <w:color w:val="000000"/>
                <w:sz w:val="20"/>
                <w:szCs w:val="20"/>
              </w:rPr>
              <w:t>I-IV</w:t>
            </w:r>
          </w:p>
          <w:p w14:paraId="56604DA7" w14:textId="5E5D20B0" w:rsidR="00DB5095" w:rsidRPr="00DB5095" w:rsidRDefault="00A21B90" w:rsidP="00A21B90">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 xml:space="preserve"> </w:t>
            </w:r>
          </w:p>
        </w:tc>
        <w:tc>
          <w:tcPr>
            <w:tcW w:w="2386" w:type="dxa"/>
            <w:tcBorders>
              <w:top w:val="single" w:sz="4" w:space="0" w:color="auto"/>
              <w:left w:val="nil"/>
              <w:bottom w:val="single" w:sz="4" w:space="0" w:color="auto"/>
              <w:right w:val="single" w:sz="4" w:space="0" w:color="auto"/>
            </w:tcBorders>
            <w:shd w:val="clear" w:color="000000" w:fill="FFFFFF"/>
            <w:noWrap/>
            <w:vAlign w:val="center"/>
          </w:tcPr>
          <w:p w14:paraId="478FEAF7" w14:textId="67154D03" w:rsidR="00DB5095" w:rsidRPr="00DB5095" w:rsidRDefault="00DB5095" w:rsidP="008A29F3">
            <w:pPr>
              <w:spacing w:line="276" w:lineRule="auto"/>
              <w:jc w:val="both"/>
              <w:rPr>
                <w:rFonts w:ascii="Times New Roman" w:eastAsia="Calibri" w:hAnsi="Times New Roman"/>
                <w:color w:val="000000"/>
                <w:sz w:val="20"/>
                <w:szCs w:val="20"/>
              </w:rPr>
            </w:pPr>
            <w:r w:rsidRPr="00DB5095">
              <w:rPr>
                <w:rFonts w:ascii="Times New Roman" w:eastAsia="Calibri" w:hAnsi="Times New Roman"/>
                <w:bCs/>
                <w:color w:val="000000"/>
                <w:sz w:val="20"/>
                <w:szCs w:val="20"/>
                <w:lang w:val="en-GB"/>
              </w:rPr>
              <w:t xml:space="preserve">Planirane aktivnosti </w:t>
            </w:r>
            <w:r w:rsidR="008A29F3">
              <w:rPr>
                <w:rFonts w:ascii="Times New Roman" w:eastAsia="Calibri" w:hAnsi="Times New Roman"/>
                <w:bCs/>
                <w:color w:val="000000"/>
                <w:sz w:val="20"/>
                <w:szCs w:val="20"/>
                <w:lang w:val="en-GB"/>
              </w:rPr>
              <w:t xml:space="preserve">su </w:t>
            </w:r>
            <w:r w:rsidR="00A21B90">
              <w:rPr>
                <w:rFonts w:ascii="Times New Roman" w:eastAsia="Calibri" w:hAnsi="Times New Roman"/>
                <w:bCs/>
                <w:color w:val="000000"/>
                <w:sz w:val="20"/>
                <w:szCs w:val="20"/>
                <w:lang w:val="en-GB"/>
              </w:rPr>
              <w:t>završene.</w:t>
            </w:r>
          </w:p>
        </w:tc>
      </w:tr>
      <w:tr w:rsidR="00DB5095" w:rsidRPr="00DB5095" w14:paraId="2EFB67E8" w14:textId="77777777" w:rsidTr="00DB5095">
        <w:trPr>
          <w:trHeight w:val="900"/>
        </w:trPr>
        <w:tc>
          <w:tcPr>
            <w:tcW w:w="2704" w:type="dxa"/>
            <w:tcBorders>
              <w:top w:val="single" w:sz="4" w:space="0" w:color="auto"/>
              <w:left w:val="single" w:sz="4" w:space="0" w:color="auto"/>
              <w:bottom w:val="single" w:sz="4" w:space="0" w:color="auto"/>
              <w:right w:val="single" w:sz="4" w:space="0" w:color="auto"/>
            </w:tcBorders>
            <w:shd w:val="clear" w:color="000000" w:fill="FFFFFF"/>
          </w:tcPr>
          <w:p w14:paraId="696FAE77" w14:textId="77777777" w:rsidR="00DB5095" w:rsidRPr="00DB5095" w:rsidRDefault="00DB5095" w:rsidP="00DB5095">
            <w:pPr>
              <w:spacing w:line="276" w:lineRule="auto"/>
              <w:rPr>
                <w:rFonts w:ascii="Times New Roman" w:eastAsia="Calibri" w:hAnsi="Times New Roman"/>
                <w:bCs/>
                <w:sz w:val="20"/>
                <w:szCs w:val="20"/>
              </w:rPr>
            </w:pPr>
            <w:r w:rsidRPr="00DB5095">
              <w:rPr>
                <w:rFonts w:ascii="Times New Roman" w:eastAsia="Calibri" w:hAnsi="Times New Roman"/>
                <w:bCs/>
                <w:sz w:val="20"/>
                <w:szCs w:val="20"/>
                <w:lang w:val="en-GB"/>
              </w:rPr>
              <w:t xml:space="preserve">7.5.1.2.2. </w:t>
            </w:r>
            <w:r w:rsidRPr="00DB5095">
              <w:rPr>
                <w:rFonts w:ascii="Times New Roman" w:eastAsia="Calibri" w:hAnsi="Times New Roman"/>
                <w:bCs/>
                <w:sz w:val="20"/>
                <w:szCs w:val="20"/>
              </w:rPr>
              <w:t>Koordinacija aktivnosti na japanskim projektima pomoći SME´S PRODUCTS 2013 i 2014</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C850A88" w14:textId="77777777" w:rsidR="00DB5095" w:rsidRPr="00DB5095" w:rsidRDefault="00DB5095" w:rsidP="00DB5095">
            <w:pPr>
              <w:spacing w:line="276" w:lineRule="auto"/>
              <w:jc w:val="center"/>
              <w:rPr>
                <w:rFonts w:ascii="Times New Roman" w:eastAsia="Calibri" w:hAnsi="Times New Roman"/>
                <w:sz w:val="20"/>
                <w:szCs w:val="20"/>
              </w:rPr>
            </w:pPr>
            <w:r w:rsidRPr="00DB5095">
              <w:rPr>
                <w:rFonts w:ascii="Times New Roman" w:eastAsia="Calibri" w:hAnsi="Times New Roman"/>
                <w:sz w:val="20"/>
                <w:szCs w:val="20"/>
                <w:lang w:val="en-GB"/>
              </w:rPr>
              <w:t>Sektor za geodetske, geološke i meteorološke poslove</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16F1F48D" w14:textId="77777777" w:rsidR="00DB5095" w:rsidRPr="00DB5095" w:rsidRDefault="00DB5095" w:rsidP="00DB5095">
            <w:pPr>
              <w:spacing w:line="276" w:lineRule="auto"/>
              <w:jc w:val="center"/>
              <w:rPr>
                <w:rFonts w:ascii="Times New Roman" w:eastAsia="Calibri" w:hAnsi="Times New Roman"/>
                <w:sz w:val="20"/>
                <w:szCs w:val="20"/>
              </w:rPr>
            </w:pPr>
            <w:r w:rsidRPr="00DB5095">
              <w:rPr>
                <w:rFonts w:ascii="Times New Roman" w:eastAsia="Calibri" w:hAnsi="Times New Roman"/>
                <w:sz w:val="20"/>
                <w:szCs w:val="20"/>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B3F837D" w14:textId="77777777" w:rsidR="00DB5095" w:rsidRPr="00DB5095" w:rsidRDefault="00DB5095" w:rsidP="00DB5095">
            <w:pPr>
              <w:spacing w:line="276" w:lineRule="auto"/>
              <w:jc w:val="center"/>
              <w:rPr>
                <w:rFonts w:ascii="Times New Roman" w:eastAsia="Calibri" w:hAnsi="Times New Roman"/>
                <w:sz w:val="20"/>
                <w:szCs w:val="20"/>
              </w:rPr>
            </w:pPr>
            <w:r w:rsidRPr="00DB5095">
              <w:rPr>
                <w:rFonts w:ascii="Times New Roman" w:eastAsia="Calibri"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EA42A14" w14:textId="11DA236E" w:rsidR="00DB5095" w:rsidRPr="00DB5095" w:rsidRDefault="00051B24" w:rsidP="00DB5095">
            <w:pPr>
              <w:spacing w:line="276" w:lineRule="auto"/>
              <w:jc w:val="center"/>
              <w:rPr>
                <w:rFonts w:ascii="Times New Roman" w:eastAsia="Calibri" w:hAnsi="Times New Roman"/>
                <w:sz w:val="20"/>
                <w:szCs w:val="20"/>
              </w:rPr>
            </w:pPr>
            <w:r>
              <w:rPr>
                <w:rFonts w:ascii="Times New Roman" w:eastAsia="Calibri" w:hAnsi="Times New Roman"/>
                <w:sz w:val="20"/>
                <w:szCs w:val="20"/>
              </w:rPr>
              <w:t>100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6AEF08AC" w14:textId="62138116" w:rsidR="00DB5095" w:rsidRPr="00DB5095" w:rsidRDefault="007D4E0A" w:rsidP="00DB5095">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6F2C8C4B" w14:textId="77777777" w:rsidR="00DB5095" w:rsidRPr="00DB5095" w:rsidRDefault="00DB5095" w:rsidP="00DB5095">
            <w:pPr>
              <w:spacing w:line="276" w:lineRule="auto"/>
              <w:jc w:val="center"/>
              <w:rPr>
                <w:rFonts w:ascii="Times New Roman" w:eastAsia="Calibri" w:hAnsi="Times New Roman"/>
                <w:color w:val="000000"/>
                <w:sz w:val="20"/>
                <w:szCs w:val="20"/>
              </w:rPr>
            </w:pPr>
            <w:r w:rsidRPr="00DB5095">
              <w:rPr>
                <w:rFonts w:ascii="Times New Roman" w:eastAsia="Calibri" w:hAnsi="Times New Roman"/>
                <w:color w:val="000000"/>
                <w:sz w:val="20"/>
                <w:szCs w:val="20"/>
              </w:rPr>
              <w:t>budžet</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1B0F02F9" w14:textId="77777777" w:rsidR="00DB5095" w:rsidRPr="00DB5095" w:rsidRDefault="00DB5095" w:rsidP="00DB5095">
            <w:pPr>
              <w:spacing w:line="276" w:lineRule="auto"/>
              <w:jc w:val="center"/>
              <w:rPr>
                <w:rFonts w:ascii="Times New Roman" w:eastAsia="Calibri" w:hAnsi="Times New Roman"/>
                <w:color w:val="000000"/>
                <w:sz w:val="20"/>
                <w:szCs w:val="20"/>
              </w:rPr>
            </w:pPr>
            <w:r w:rsidRPr="00DB5095">
              <w:rPr>
                <w:rFonts w:ascii="Times New Roman" w:eastAsia="Calibri" w:hAnsi="Times New Roman"/>
                <w:color w:val="000000"/>
                <w:sz w:val="20"/>
                <w:szCs w:val="20"/>
              </w:rPr>
              <w:t>30.000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29F1C953" w14:textId="0C273FAF" w:rsidR="00DB5095" w:rsidRPr="00DB5095" w:rsidRDefault="007D4E0A" w:rsidP="00DB5095">
            <w:pPr>
              <w:spacing w:line="276"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30</w:t>
            </w:r>
            <w:r w:rsidR="00DB5095" w:rsidRPr="00DB5095">
              <w:rPr>
                <w:rFonts w:ascii="Times New Roman" w:eastAsia="Calibri"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BC537D7" w14:textId="64377BA7" w:rsidR="00DB5095" w:rsidRPr="00DB5095" w:rsidRDefault="00AF1FAE" w:rsidP="00DB5095">
            <w:pPr>
              <w:spacing w:line="276" w:lineRule="auto"/>
              <w:contextualSpacing/>
              <w:jc w:val="center"/>
              <w:rPr>
                <w:rFonts w:ascii="Times New Roman" w:eastAsia="Calibri" w:hAnsi="Times New Roman"/>
                <w:color w:val="000000"/>
                <w:sz w:val="20"/>
                <w:szCs w:val="20"/>
              </w:rPr>
            </w:pPr>
            <w:r>
              <w:rPr>
                <w:rFonts w:ascii="Times New Roman" w:eastAsia="Calibri" w:hAnsi="Times New Roman"/>
                <w:color w:val="000000"/>
                <w:sz w:val="20"/>
                <w:szCs w:val="20"/>
              </w:rPr>
              <w:t xml:space="preserve">I-IV </w:t>
            </w:r>
          </w:p>
        </w:tc>
        <w:tc>
          <w:tcPr>
            <w:tcW w:w="1583" w:type="dxa"/>
            <w:tcBorders>
              <w:top w:val="single" w:sz="4" w:space="0" w:color="auto"/>
              <w:left w:val="nil"/>
              <w:bottom w:val="single" w:sz="4" w:space="0" w:color="auto"/>
              <w:right w:val="single" w:sz="4" w:space="0" w:color="auto"/>
            </w:tcBorders>
            <w:shd w:val="clear" w:color="000000" w:fill="FFFFFF"/>
            <w:noWrap/>
            <w:vAlign w:val="center"/>
          </w:tcPr>
          <w:p w14:paraId="549330E4" w14:textId="2EF647B6" w:rsidR="002D539A" w:rsidRPr="002D539A" w:rsidRDefault="002D539A" w:rsidP="00B57B5B">
            <w:pPr>
              <w:spacing w:line="276" w:lineRule="auto"/>
              <w:rPr>
                <w:rFonts w:ascii="Times New Roman" w:eastAsia="Calibri" w:hAnsi="Times New Roman"/>
                <w:bCs/>
                <w:color w:val="000000"/>
                <w:sz w:val="20"/>
                <w:szCs w:val="20"/>
              </w:rPr>
            </w:pPr>
          </w:p>
          <w:p w14:paraId="1257CB11" w14:textId="5AE2D081" w:rsidR="00B57B5B" w:rsidRPr="002D539A" w:rsidRDefault="00372A6C" w:rsidP="00B57B5B">
            <w:pPr>
              <w:spacing w:line="276"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I-</w:t>
            </w:r>
            <w:r w:rsidR="007D4E0A">
              <w:rPr>
                <w:rFonts w:ascii="Times New Roman" w:eastAsia="Calibri" w:hAnsi="Times New Roman"/>
                <w:bCs/>
                <w:color w:val="000000"/>
                <w:sz w:val="20"/>
                <w:szCs w:val="20"/>
              </w:rPr>
              <w:t>IV</w:t>
            </w:r>
          </w:p>
          <w:p w14:paraId="17FBFFE9" w14:textId="6304A637" w:rsidR="00DB5095" w:rsidRPr="00DB5095" w:rsidRDefault="00DB5095" w:rsidP="00DB5095">
            <w:pPr>
              <w:spacing w:line="276" w:lineRule="auto"/>
              <w:jc w:val="center"/>
              <w:rPr>
                <w:rFonts w:ascii="Times New Roman" w:eastAsia="Calibri" w:hAnsi="Times New Roman"/>
                <w:color w:val="000000"/>
                <w:sz w:val="20"/>
                <w:szCs w:val="20"/>
              </w:rPr>
            </w:pPr>
          </w:p>
        </w:tc>
        <w:tc>
          <w:tcPr>
            <w:tcW w:w="2386" w:type="dxa"/>
            <w:tcBorders>
              <w:top w:val="single" w:sz="4" w:space="0" w:color="auto"/>
              <w:left w:val="nil"/>
              <w:bottom w:val="single" w:sz="4" w:space="0" w:color="auto"/>
              <w:right w:val="single" w:sz="4" w:space="0" w:color="auto"/>
            </w:tcBorders>
            <w:shd w:val="clear" w:color="000000" w:fill="FFFFFF"/>
            <w:noWrap/>
            <w:vAlign w:val="center"/>
          </w:tcPr>
          <w:p w14:paraId="39954817" w14:textId="2204B1EF" w:rsidR="00DB5095" w:rsidRPr="00895C16" w:rsidRDefault="00B1448E" w:rsidP="007A2C0A">
            <w:pPr>
              <w:spacing w:line="276" w:lineRule="auto"/>
              <w:jc w:val="both"/>
              <w:rPr>
                <w:rFonts w:ascii="Times New Roman" w:eastAsia="Calibri" w:hAnsi="Times New Roman"/>
                <w:bCs/>
                <w:color w:val="000000"/>
                <w:sz w:val="20"/>
                <w:szCs w:val="20"/>
                <w:lang w:val="en-GB"/>
              </w:rPr>
            </w:pPr>
            <w:r>
              <w:rPr>
                <w:rFonts w:ascii="Times New Roman" w:eastAsia="Calibri" w:hAnsi="Times New Roman"/>
                <w:bCs/>
                <w:color w:val="000000"/>
                <w:sz w:val="20"/>
                <w:szCs w:val="20"/>
                <w:lang w:val="en-GB"/>
              </w:rPr>
              <w:t xml:space="preserve">Planirane </w:t>
            </w:r>
            <w:r w:rsidR="00372A6C">
              <w:rPr>
                <w:rFonts w:ascii="Times New Roman" w:eastAsia="Calibri" w:hAnsi="Times New Roman"/>
                <w:bCs/>
                <w:color w:val="000000"/>
                <w:sz w:val="20"/>
                <w:szCs w:val="20"/>
                <w:lang w:val="en-GB"/>
              </w:rPr>
              <w:t>aktiv</w:t>
            </w:r>
            <w:r>
              <w:rPr>
                <w:rFonts w:ascii="Times New Roman" w:eastAsia="Calibri" w:hAnsi="Times New Roman"/>
                <w:bCs/>
                <w:color w:val="000000"/>
                <w:sz w:val="20"/>
                <w:szCs w:val="20"/>
                <w:lang w:val="en-GB"/>
              </w:rPr>
              <w:t>nosti su završene</w:t>
            </w:r>
            <w:r w:rsidR="00372A6C">
              <w:rPr>
                <w:rFonts w:ascii="Times New Roman" w:eastAsia="Calibri" w:hAnsi="Times New Roman"/>
                <w:bCs/>
                <w:color w:val="000000"/>
                <w:sz w:val="20"/>
                <w:szCs w:val="20"/>
                <w:lang w:val="en-GB"/>
              </w:rPr>
              <w:t xml:space="preserve">. </w:t>
            </w:r>
          </w:p>
        </w:tc>
      </w:tr>
      <w:tr w:rsidR="00DB5095" w:rsidRPr="00DB5095" w14:paraId="643DDC10" w14:textId="77777777" w:rsidTr="00DB5095">
        <w:trPr>
          <w:trHeight w:val="255"/>
        </w:trPr>
        <w:tc>
          <w:tcPr>
            <w:tcW w:w="15603" w:type="dxa"/>
            <w:gridSpan w:val="13"/>
            <w:tcBorders>
              <w:top w:val="single" w:sz="8" w:space="0" w:color="auto"/>
              <w:left w:val="single" w:sz="8" w:space="0" w:color="auto"/>
              <w:bottom w:val="single" w:sz="4" w:space="0" w:color="auto"/>
              <w:right w:val="single" w:sz="8" w:space="0" w:color="000000"/>
            </w:tcBorders>
            <w:shd w:val="clear" w:color="000000" w:fill="D8E4BC"/>
          </w:tcPr>
          <w:p w14:paraId="7DCE090B" w14:textId="4B734150" w:rsidR="00DB5095" w:rsidRPr="00DB5095" w:rsidRDefault="00DB5095" w:rsidP="00DB5095">
            <w:pPr>
              <w:spacing w:after="200" w:line="276" w:lineRule="auto"/>
              <w:rPr>
                <w:rFonts w:ascii="Times New Roman" w:eastAsia="Calibri" w:hAnsi="Times New Roman"/>
                <w:b/>
                <w:bCs/>
                <w:sz w:val="20"/>
                <w:szCs w:val="20"/>
              </w:rPr>
            </w:pPr>
            <w:r w:rsidRPr="00DB5095">
              <w:rPr>
                <w:rFonts w:ascii="Times New Roman" w:eastAsia="Calibri" w:hAnsi="Times New Roman"/>
                <w:b/>
                <w:bCs/>
                <w:sz w:val="20"/>
                <w:szCs w:val="20"/>
                <w:lang w:val="en-GB"/>
              </w:rPr>
              <w:t>7.5.2. Poboljšati saradnju na međunarodnom planu u oblasti geodezije, geologije i meteorologije</w:t>
            </w:r>
          </w:p>
        </w:tc>
      </w:tr>
      <w:tr w:rsidR="00DB5095" w:rsidRPr="00DB5095" w14:paraId="379730E0" w14:textId="77777777" w:rsidTr="00DB5095">
        <w:trPr>
          <w:trHeight w:val="255"/>
        </w:trPr>
        <w:tc>
          <w:tcPr>
            <w:tcW w:w="15603" w:type="dxa"/>
            <w:gridSpan w:val="13"/>
            <w:tcBorders>
              <w:top w:val="single" w:sz="4" w:space="0" w:color="auto"/>
              <w:left w:val="single" w:sz="8" w:space="0" w:color="auto"/>
              <w:bottom w:val="single" w:sz="4" w:space="0" w:color="auto"/>
              <w:right w:val="single" w:sz="8" w:space="0" w:color="000000"/>
            </w:tcBorders>
            <w:shd w:val="clear" w:color="000000" w:fill="EBF1DE"/>
          </w:tcPr>
          <w:p w14:paraId="34302F66" w14:textId="77777777" w:rsidR="00DB5095" w:rsidRPr="00DB5095" w:rsidRDefault="00DB5095" w:rsidP="00DB5095">
            <w:pPr>
              <w:spacing w:after="200" w:line="276" w:lineRule="auto"/>
              <w:rPr>
                <w:rFonts w:ascii="Times New Roman" w:eastAsia="Calibri" w:hAnsi="Times New Roman"/>
                <w:b/>
                <w:bCs/>
                <w:sz w:val="20"/>
                <w:szCs w:val="20"/>
              </w:rPr>
            </w:pPr>
            <w:r w:rsidRPr="00DB5095">
              <w:rPr>
                <w:rFonts w:ascii="Times New Roman" w:eastAsia="Calibri" w:hAnsi="Times New Roman"/>
                <w:b/>
                <w:bCs/>
                <w:sz w:val="20"/>
                <w:szCs w:val="20"/>
                <w:lang w:val="en-GB"/>
              </w:rPr>
              <w:t xml:space="preserve">7.5.2.1. </w:t>
            </w:r>
            <w:r w:rsidRPr="00DB5095">
              <w:rPr>
                <w:rFonts w:ascii="Times New Roman" w:eastAsia="Calibri" w:hAnsi="Times New Roman"/>
                <w:b/>
                <w:bCs/>
                <w:sz w:val="20"/>
                <w:szCs w:val="20"/>
              </w:rPr>
              <w:t>Međunarodna saradnja iz oblasti geodezije</w:t>
            </w:r>
          </w:p>
        </w:tc>
      </w:tr>
      <w:tr w:rsidR="00DB5095" w:rsidRPr="00DB5095" w14:paraId="571D7967" w14:textId="77777777" w:rsidTr="00DB5095">
        <w:trPr>
          <w:trHeight w:val="1720"/>
        </w:trPr>
        <w:tc>
          <w:tcPr>
            <w:tcW w:w="2704" w:type="dxa"/>
            <w:tcBorders>
              <w:top w:val="single" w:sz="4" w:space="0" w:color="auto"/>
              <w:left w:val="single" w:sz="4" w:space="0" w:color="auto"/>
              <w:bottom w:val="single" w:sz="4" w:space="0" w:color="auto"/>
              <w:right w:val="single" w:sz="4" w:space="0" w:color="auto"/>
            </w:tcBorders>
            <w:shd w:val="clear" w:color="auto" w:fill="auto"/>
          </w:tcPr>
          <w:p w14:paraId="3E3ACC87" w14:textId="77777777" w:rsidR="00DB5095" w:rsidRPr="00DB5095" w:rsidRDefault="00DB5095" w:rsidP="00DB5095">
            <w:pPr>
              <w:spacing w:after="200" w:line="276" w:lineRule="auto"/>
              <w:rPr>
                <w:rFonts w:ascii="Times New Roman" w:eastAsia="Calibri" w:hAnsi="Times New Roman"/>
                <w:bCs/>
                <w:sz w:val="20"/>
                <w:szCs w:val="20"/>
              </w:rPr>
            </w:pPr>
            <w:r w:rsidRPr="00DB5095">
              <w:rPr>
                <w:rFonts w:ascii="Times New Roman" w:eastAsia="Calibri" w:hAnsi="Times New Roman"/>
                <w:bCs/>
                <w:sz w:val="20"/>
                <w:szCs w:val="20"/>
                <w:lang w:val="en-GB"/>
              </w:rPr>
              <w:t>7.5.2.1.1. Koordinacija aktivnosti na međunarodnom planu u oblasti geodezije</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C537FF" w14:textId="77777777" w:rsidR="00DB5095" w:rsidRPr="00DB5095" w:rsidRDefault="00DB5095" w:rsidP="00DB5095">
            <w:pPr>
              <w:spacing w:after="200" w:line="276" w:lineRule="auto"/>
              <w:rPr>
                <w:rFonts w:ascii="Times New Roman" w:eastAsia="Calibri" w:hAnsi="Times New Roman"/>
                <w:sz w:val="20"/>
                <w:szCs w:val="20"/>
              </w:rPr>
            </w:pPr>
            <w:r w:rsidRPr="00DB5095">
              <w:rPr>
                <w:rFonts w:ascii="Times New Roman" w:eastAsia="Calibri" w:hAnsi="Times New Roman"/>
                <w:sz w:val="20"/>
                <w:szCs w:val="20"/>
                <w:lang w:val="en-GB"/>
              </w:rPr>
              <w:t>Sektor za geodetske, geološke i meteorološke poslove</w:t>
            </w:r>
          </w:p>
        </w:tc>
        <w:tc>
          <w:tcPr>
            <w:tcW w:w="850" w:type="dxa"/>
            <w:tcBorders>
              <w:top w:val="single" w:sz="4" w:space="0" w:color="auto"/>
              <w:left w:val="nil"/>
              <w:bottom w:val="single" w:sz="4" w:space="0" w:color="auto"/>
              <w:right w:val="single" w:sz="4" w:space="0" w:color="auto"/>
            </w:tcBorders>
            <w:shd w:val="clear" w:color="auto" w:fill="auto"/>
            <w:vAlign w:val="center"/>
          </w:tcPr>
          <w:p w14:paraId="5902337C" w14:textId="77777777" w:rsidR="00DB5095" w:rsidRPr="00DB5095" w:rsidRDefault="00DB5095" w:rsidP="00DB5095">
            <w:pPr>
              <w:spacing w:after="200" w:line="276" w:lineRule="auto"/>
              <w:rPr>
                <w:rFonts w:ascii="Times New Roman" w:eastAsia="Calibri" w:hAnsi="Times New Roman"/>
                <w:bCs/>
                <w:sz w:val="20"/>
                <w:szCs w:val="20"/>
              </w:rPr>
            </w:pPr>
            <w:r w:rsidRPr="00DB5095">
              <w:rPr>
                <w:rFonts w:ascii="Times New Roman" w:eastAsia="Calibri" w:hAnsi="Times New Roman"/>
                <w:bCs/>
                <w:sz w:val="20"/>
                <w:szCs w:val="20"/>
                <w:lang w:val="en-GB"/>
              </w:rPr>
              <w:t>Opisno</w:t>
            </w:r>
          </w:p>
        </w:tc>
        <w:tc>
          <w:tcPr>
            <w:tcW w:w="851" w:type="dxa"/>
            <w:tcBorders>
              <w:top w:val="single" w:sz="4" w:space="0" w:color="auto"/>
              <w:left w:val="nil"/>
              <w:bottom w:val="single" w:sz="4" w:space="0" w:color="auto"/>
              <w:right w:val="single" w:sz="4" w:space="0" w:color="auto"/>
            </w:tcBorders>
            <w:shd w:val="clear" w:color="auto" w:fill="auto"/>
            <w:vAlign w:val="center"/>
          </w:tcPr>
          <w:p w14:paraId="447E1402" w14:textId="77777777" w:rsidR="00DB5095" w:rsidRPr="00DB5095" w:rsidRDefault="00DB5095" w:rsidP="00DB5095">
            <w:pPr>
              <w:spacing w:after="200" w:line="276" w:lineRule="auto"/>
              <w:rPr>
                <w:rFonts w:ascii="Times New Roman" w:eastAsia="Calibri" w:hAnsi="Times New Roman"/>
                <w:bCs/>
                <w:sz w:val="20"/>
                <w:szCs w:val="20"/>
              </w:rPr>
            </w:pPr>
            <w:r w:rsidRPr="00DB5095">
              <w:rPr>
                <w:rFonts w:ascii="Times New Roman" w:eastAsia="Calibri" w:hAnsi="Times New Roman"/>
                <w:bCs/>
                <w:sz w:val="20"/>
                <w:szCs w:val="20"/>
                <w:lang w:val="en-GB"/>
              </w:rPr>
              <w:t>Ograničena saradnja</w:t>
            </w:r>
          </w:p>
        </w:tc>
        <w:tc>
          <w:tcPr>
            <w:tcW w:w="992" w:type="dxa"/>
            <w:tcBorders>
              <w:top w:val="single" w:sz="4" w:space="0" w:color="auto"/>
              <w:left w:val="nil"/>
              <w:bottom w:val="single" w:sz="4" w:space="0" w:color="auto"/>
              <w:right w:val="single" w:sz="4" w:space="0" w:color="auto"/>
            </w:tcBorders>
            <w:shd w:val="clear" w:color="auto" w:fill="auto"/>
            <w:vAlign w:val="center"/>
          </w:tcPr>
          <w:p w14:paraId="33D26326" w14:textId="77777777" w:rsidR="00DB5095" w:rsidRPr="00DB5095" w:rsidRDefault="00DB5095" w:rsidP="00DB5095">
            <w:pPr>
              <w:spacing w:after="200" w:line="276" w:lineRule="auto"/>
              <w:rPr>
                <w:rFonts w:ascii="Times New Roman" w:eastAsia="Calibri" w:hAnsi="Times New Roman"/>
                <w:bCs/>
                <w:sz w:val="20"/>
                <w:szCs w:val="20"/>
              </w:rPr>
            </w:pPr>
            <w:r w:rsidRPr="00DB5095">
              <w:rPr>
                <w:rFonts w:ascii="Times New Roman" w:eastAsia="Calibri" w:hAnsi="Times New Roman"/>
                <w:bCs/>
                <w:sz w:val="20"/>
                <w:szCs w:val="20"/>
                <w:lang w:val="en-GB"/>
              </w:rPr>
              <w:t>Poboljšana saradnja</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9327B27" w14:textId="77777777" w:rsidR="00DB5095" w:rsidRPr="00DB5095" w:rsidRDefault="00DB5095" w:rsidP="00DB5095">
            <w:pPr>
              <w:spacing w:after="200" w:line="276" w:lineRule="auto"/>
              <w:rPr>
                <w:rFonts w:ascii="Times New Roman" w:eastAsia="Calibri" w:hAnsi="Times New Roman"/>
                <w:sz w:val="20"/>
                <w:szCs w:val="20"/>
              </w:rPr>
            </w:pPr>
            <w:r w:rsidRPr="00DB5095">
              <w:rPr>
                <w:rFonts w:ascii="Times New Roman" w:eastAsia="Calibri" w:hAnsi="Times New Roman"/>
                <w:bCs/>
                <w:sz w:val="20"/>
                <w:szCs w:val="20"/>
                <w:lang w:val="en-GB"/>
              </w:rPr>
              <w:t>Poboljšana saradnja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AB528D" w14:textId="77777777" w:rsidR="00DB5095" w:rsidRPr="00DB5095" w:rsidRDefault="00DB5095" w:rsidP="00DB5095">
            <w:pPr>
              <w:spacing w:after="200" w:line="276" w:lineRule="auto"/>
              <w:rPr>
                <w:rFonts w:ascii="Times New Roman" w:eastAsia="Calibri" w:hAnsi="Times New Roman"/>
                <w:bCs/>
                <w:sz w:val="20"/>
                <w:szCs w:val="20"/>
              </w:rPr>
            </w:pPr>
            <w:r w:rsidRPr="00DB5095">
              <w:rPr>
                <w:rFonts w:ascii="Times New Roman" w:eastAsia="Calibri" w:hAnsi="Times New Roman"/>
                <w:bCs/>
                <w:sz w:val="20"/>
                <w:szCs w:val="20"/>
              </w:rPr>
              <w:t>budžet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78A945C" w14:textId="77777777" w:rsidR="00DB5095" w:rsidRPr="00DB5095" w:rsidRDefault="00DB5095" w:rsidP="00DB5095">
            <w:pPr>
              <w:spacing w:after="200" w:line="276" w:lineRule="auto"/>
              <w:rPr>
                <w:rFonts w:ascii="Times New Roman" w:eastAsia="Calibri" w:hAnsi="Times New Roman"/>
                <w:sz w:val="20"/>
                <w:szCs w:val="20"/>
              </w:rPr>
            </w:pPr>
            <w:r w:rsidRPr="00DB5095">
              <w:rPr>
                <w:rFonts w:ascii="Times New Roman" w:eastAsia="Calibri" w:hAnsi="Times New Roman"/>
                <w:bCs/>
                <w:sz w:val="20"/>
                <w:szCs w:val="20"/>
                <w:lang w:val="en-GB"/>
              </w:rPr>
              <w:t>15.000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6A5C8C" w14:textId="1592A6AF" w:rsidR="00DB5095" w:rsidRPr="00DB5095" w:rsidRDefault="00372A6C" w:rsidP="00DB5095">
            <w:pPr>
              <w:spacing w:after="200" w:line="276" w:lineRule="auto"/>
              <w:rPr>
                <w:rFonts w:ascii="Times New Roman" w:eastAsia="Calibri" w:hAnsi="Times New Roman"/>
                <w:bCs/>
                <w:sz w:val="20"/>
                <w:szCs w:val="20"/>
              </w:rPr>
            </w:pPr>
            <w:r>
              <w:rPr>
                <w:rFonts w:ascii="Times New Roman" w:eastAsia="Calibri" w:hAnsi="Times New Roman"/>
                <w:bCs/>
                <w:sz w:val="20"/>
                <w:szCs w:val="20"/>
              </w:rPr>
              <w:t>15</w:t>
            </w:r>
            <w:r w:rsidR="00DB5095" w:rsidRPr="00DB5095">
              <w:rPr>
                <w:rFonts w:ascii="Times New Roman" w:eastAsia="Calibri" w:hAnsi="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D6D3982" w14:textId="12824AA3" w:rsidR="00DB5095" w:rsidRPr="00DB5095" w:rsidRDefault="00AF1FAE" w:rsidP="00DB5095">
            <w:pPr>
              <w:spacing w:after="200" w:line="276" w:lineRule="auto"/>
              <w:rPr>
                <w:rFonts w:ascii="Times New Roman" w:eastAsia="Calibri" w:hAnsi="Times New Roman"/>
                <w:sz w:val="20"/>
                <w:szCs w:val="20"/>
              </w:rPr>
            </w:pPr>
            <w:r>
              <w:rPr>
                <w:rFonts w:ascii="Times New Roman" w:eastAsia="Calibri" w:hAnsi="Times New Roman"/>
                <w:sz w:val="20"/>
                <w:szCs w:val="20"/>
              </w:rPr>
              <w:t xml:space="preserve">I-IV </w:t>
            </w:r>
          </w:p>
        </w:tc>
        <w:tc>
          <w:tcPr>
            <w:tcW w:w="1583" w:type="dxa"/>
            <w:tcBorders>
              <w:top w:val="single" w:sz="4" w:space="0" w:color="auto"/>
              <w:left w:val="nil"/>
              <w:bottom w:val="single" w:sz="4" w:space="0" w:color="auto"/>
              <w:right w:val="single" w:sz="4" w:space="0" w:color="auto"/>
            </w:tcBorders>
            <w:shd w:val="clear" w:color="auto" w:fill="auto"/>
            <w:noWrap/>
            <w:vAlign w:val="center"/>
          </w:tcPr>
          <w:p w14:paraId="35F54BB2" w14:textId="1412BBF5" w:rsidR="00563AF2" w:rsidRPr="002D539A" w:rsidRDefault="00372A6C" w:rsidP="00563AF2">
            <w:pPr>
              <w:spacing w:line="276"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I-IV</w:t>
            </w:r>
          </w:p>
          <w:p w14:paraId="0385CAEB" w14:textId="77777777" w:rsidR="00DB5095" w:rsidRPr="00DB5095" w:rsidRDefault="00DB5095" w:rsidP="00DB5095">
            <w:pPr>
              <w:spacing w:after="200" w:line="276" w:lineRule="auto"/>
              <w:rPr>
                <w:rFonts w:ascii="Times New Roman" w:eastAsia="Calibri" w:hAnsi="Times New Roman"/>
                <w:bCs/>
                <w:sz w:val="20"/>
                <w:szCs w:val="20"/>
              </w:rPr>
            </w:pPr>
          </w:p>
        </w:tc>
        <w:tc>
          <w:tcPr>
            <w:tcW w:w="2386" w:type="dxa"/>
            <w:tcBorders>
              <w:top w:val="single" w:sz="4" w:space="0" w:color="auto"/>
              <w:left w:val="nil"/>
              <w:bottom w:val="single" w:sz="4" w:space="0" w:color="auto"/>
              <w:right w:val="single" w:sz="4" w:space="0" w:color="auto"/>
            </w:tcBorders>
            <w:shd w:val="clear" w:color="auto" w:fill="auto"/>
            <w:noWrap/>
            <w:vAlign w:val="center"/>
          </w:tcPr>
          <w:p w14:paraId="3EC643A2" w14:textId="3569A473" w:rsidR="00DB5095" w:rsidRPr="00DB5095" w:rsidRDefault="00372A6C" w:rsidP="00DB5095">
            <w:pPr>
              <w:spacing w:after="200" w:line="276" w:lineRule="auto"/>
              <w:rPr>
                <w:rFonts w:ascii="Times New Roman" w:eastAsia="Calibri" w:hAnsi="Times New Roman"/>
                <w:bCs/>
                <w:sz w:val="20"/>
                <w:szCs w:val="20"/>
              </w:rPr>
            </w:pPr>
            <w:r w:rsidRPr="00372A6C">
              <w:rPr>
                <w:rFonts w:ascii="Times New Roman" w:eastAsia="Calibri" w:hAnsi="Times New Roman"/>
                <w:bCs/>
                <w:sz w:val="20"/>
                <w:szCs w:val="20"/>
                <w:lang w:val="en-GB"/>
              </w:rPr>
              <w:t>Planirane aktiv</w:t>
            </w:r>
            <w:r w:rsidR="00B1448E">
              <w:rPr>
                <w:rFonts w:ascii="Times New Roman" w:eastAsia="Calibri" w:hAnsi="Times New Roman"/>
                <w:bCs/>
                <w:sz w:val="20"/>
                <w:szCs w:val="20"/>
                <w:lang w:val="en-GB"/>
              </w:rPr>
              <w:t>nosti su završene</w:t>
            </w:r>
            <w:r w:rsidRPr="00372A6C">
              <w:rPr>
                <w:rFonts w:ascii="Times New Roman" w:eastAsia="Calibri" w:hAnsi="Times New Roman"/>
                <w:bCs/>
                <w:sz w:val="20"/>
                <w:szCs w:val="20"/>
                <w:lang w:val="en-GB"/>
              </w:rPr>
              <w:t>.</w:t>
            </w:r>
          </w:p>
        </w:tc>
      </w:tr>
      <w:tr w:rsidR="00DB5095" w:rsidRPr="00DB5095" w14:paraId="231CD5DA" w14:textId="77777777" w:rsidTr="00DB5095">
        <w:trPr>
          <w:trHeight w:val="1720"/>
        </w:trPr>
        <w:tc>
          <w:tcPr>
            <w:tcW w:w="2704" w:type="dxa"/>
            <w:tcBorders>
              <w:top w:val="single" w:sz="4" w:space="0" w:color="auto"/>
              <w:left w:val="single" w:sz="4" w:space="0" w:color="auto"/>
              <w:bottom w:val="single" w:sz="4" w:space="0" w:color="auto"/>
              <w:right w:val="single" w:sz="4" w:space="0" w:color="auto"/>
            </w:tcBorders>
            <w:shd w:val="clear" w:color="auto" w:fill="auto"/>
          </w:tcPr>
          <w:p w14:paraId="20C753FD" w14:textId="77777777" w:rsidR="00DB5095" w:rsidRPr="00DB5095" w:rsidRDefault="00DB5095" w:rsidP="00DB5095">
            <w:pPr>
              <w:spacing w:after="200" w:line="276" w:lineRule="auto"/>
              <w:rPr>
                <w:rFonts w:ascii="Times New Roman" w:eastAsia="Calibri" w:hAnsi="Times New Roman"/>
                <w:bCs/>
                <w:sz w:val="20"/>
                <w:szCs w:val="20"/>
                <w:lang w:val="en-GB"/>
              </w:rPr>
            </w:pPr>
            <w:r w:rsidRPr="00DB5095">
              <w:rPr>
                <w:rFonts w:ascii="Times New Roman" w:eastAsia="Calibri" w:hAnsi="Times New Roman"/>
                <w:bCs/>
                <w:sz w:val="20"/>
                <w:szCs w:val="20"/>
                <w:lang w:val="en-GB"/>
              </w:rPr>
              <w:lastRenderedPageBreak/>
              <w:t xml:space="preserve">7.5.2.1.2. </w:t>
            </w:r>
            <w:r w:rsidRPr="00DB5095">
              <w:rPr>
                <w:rFonts w:ascii="Times New Roman" w:eastAsia="Calibri" w:hAnsi="Times New Roman"/>
                <w:bCs/>
                <w:sz w:val="20"/>
                <w:szCs w:val="20"/>
              </w:rPr>
              <w:t>Koordinacija aktivnosti na pripremi projekata koji se finansiraju od međunarodnih donatora</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EDD626" w14:textId="77777777" w:rsidR="00DB5095" w:rsidRPr="00DB5095" w:rsidRDefault="00DB5095" w:rsidP="00DB5095">
            <w:pPr>
              <w:spacing w:after="200" w:line="276" w:lineRule="auto"/>
              <w:rPr>
                <w:rFonts w:ascii="Times New Roman" w:eastAsia="Calibri" w:hAnsi="Times New Roman"/>
                <w:sz w:val="20"/>
                <w:szCs w:val="20"/>
              </w:rPr>
            </w:pPr>
            <w:r w:rsidRPr="00DB5095">
              <w:rPr>
                <w:rFonts w:ascii="Times New Roman" w:eastAsia="Calibri" w:hAnsi="Times New Roman"/>
                <w:sz w:val="20"/>
                <w:szCs w:val="20"/>
                <w:lang w:val="en-GB"/>
              </w:rPr>
              <w:t>Sektor za geodetske, geološke i meteorološke poslove</w:t>
            </w:r>
          </w:p>
        </w:tc>
        <w:tc>
          <w:tcPr>
            <w:tcW w:w="850" w:type="dxa"/>
            <w:tcBorders>
              <w:top w:val="single" w:sz="4" w:space="0" w:color="auto"/>
              <w:left w:val="nil"/>
              <w:bottom w:val="single" w:sz="4" w:space="0" w:color="auto"/>
              <w:right w:val="single" w:sz="4" w:space="0" w:color="auto"/>
            </w:tcBorders>
            <w:shd w:val="clear" w:color="auto" w:fill="auto"/>
            <w:vAlign w:val="center"/>
          </w:tcPr>
          <w:p w14:paraId="543D1CFC" w14:textId="77777777" w:rsidR="00DB5095" w:rsidRPr="00DB5095" w:rsidRDefault="00DB5095" w:rsidP="00DB5095">
            <w:pPr>
              <w:spacing w:after="200" w:line="276" w:lineRule="auto"/>
              <w:rPr>
                <w:rFonts w:ascii="Times New Roman" w:eastAsia="Calibri" w:hAnsi="Times New Roman"/>
                <w:bCs/>
                <w:sz w:val="20"/>
                <w:szCs w:val="20"/>
              </w:rPr>
            </w:pPr>
            <w:r w:rsidRPr="00DB5095">
              <w:rPr>
                <w:rFonts w:ascii="Times New Roman" w:eastAsia="Calibri" w:hAnsi="Times New Roman"/>
                <w:bCs/>
                <w:sz w:val="20"/>
                <w:szCs w:val="20"/>
                <w:lang w:val="en-GB"/>
              </w:rPr>
              <w:t>broj</w:t>
            </w:r>
          </w:p>
        </w:tc>
        <w:tc>
          <w:tcPr>
            <w:tcW w:w="851" w:type="dxa"/>
            <w:tcBorders>
              <w:top w:val="single" w:sz="4" w:space="0" w:color="auto"/>
              <w:left w:val="nil"/>
              <w:bottom w:val="single" w:sz="4" w:space="0" w:color="auto"/>
              <w:right w:val="single" w:sz="4" w:space="0" w:color="auto"/>
            </w:tcBorders>
            <w:shd w:val="clear" w:color="auto" w:fill="auto"/>
            <w:vAlign w:val="center"/>
          </w:tcPr>
          <w:p w14:paraId="478DDDB1" w14:textId="77777777" w:rsidR="00DB5095" w:rsidRPr="00DB5095" w:rsidRDefault="00DB5095" w:rsidP="00DB5095">
            <w:pPr>
              <w:spacing w:after="200" w:line="276" w:lineRule="auto"/>
              <w:rPr>
                <w:rFonts w:ascii="Times New Roman" w:eastAsia="Calibri" w:hAnsi="Times New Roman"/>
                <w:bCs/>
                <w:sz w:val="20"/>
                <w:szCs w:val="20"/>
              </w:rPr>
            </w:pPr>
            <w:r w:rsidRPr="00DB5095">
              <w:rPr>
                <w:rFonts w:ascii="Times New Roman" w:eastAsia="Calibri" w:hAnsi="Times New Roman"/>
                <w:bCs/>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287EA997" w14:textId="77777777" w:rsidR="00DB5095" w:rsidRPr="00DB5095" w:rsidRDefault="00DB5095" w:rsidP="00DB5095">
            <w:pPr>
              <w:spacing w:after="200" w:line="276" w:lineRule="auto"/>
              <w:jc w:val="center"/>
              <w:rPr>
                <w:rFonts w:ascii="Times New Roman" w:eastAsia="Calibri" w:hAnsi="Times New Roman"/>
                <w:bCs/>
                <w:sz w:val="20"/>
                <w:szCs w:val="20"/>
              </w:rPr>
            </w:pPr>
            <w:r w:rsidRPr="00DB5095">
              <w:rPr>
                <w:rFonts w:ascii="Times New Roman" w:eastAsia="Calibri" w:hAnsi="Times New Roman"/>
                <w:bCs/>
                <w:sz w:val="20"/>
                <w:szCs w:val="20"/>
              </w:rPr>
              <w:t>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E3CDAFA" w14:textId="77777777" w:rsidR="00DB5095" w:rsidRPr="00DB5095" w:rsidRDefault="00DB5095" w:rsidP="00DB5095">
            <w:pPr>
              <w:spacing w:after="200" w:line="276" w:lineRule="auto"/>
              <w:jc w:val="center"/>
              <w:rPr>
                <w:rFonts w:ascii="Times New Roman" w:eastAsia="Calibri" w:hAnsi="Times New Roman"/>
                <w:sz w:val="20"/>
                <w:szCs w:val="20"/>
              </w:rPr>
            </w:pPr>
            <w:r w:rsidRPr="00DB5095">
              <w:rPr>
                <w:rFonts w:ascii="Times New Roman" w:eastAsia="Calibri" w:hAnsi="Times New Roman"/>
                <w:sz w:val="20"/>
                <w:szCs w:val="20"/>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FA9697C" w14:textId="77777777" w:rsidR="00DB5095" w:rsidRPr="00DB5095" w:rsidRDefault="00DB5095" w:rsidP="00DB5095">
            <w:pPr>
              <w:spacing w:after="200" w:line="276" w:lineRule="auto"/>
              <w:rPr>
                <w:rFonts w:ascii="Times New Roman" w:eastAsia="Calibri" w:hAnsi="Times New Roman"/>
                <w:bCs/>
                <w:sz w:val="20"/>
                <w:szCs w:val="20"/>
              </w:rPr>
            </w:pPr>
            <w:r w:rsidRPr="00DB5095">
              <w:rPr>
                <w:rFonts w:ascii="Times New Roman" w:eastAsia="Calibri" w:hAnsi="Times New Roman"/>
                <w:bCs/>
                <w:sz w:val="20"/>
                <w:szCs w:val="20"/>
              </w:rPr>
              <w:t>budžet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1408A85" w14:textId="77777777" w:rsidR="00DB5095" w:rsidRPr="00DB5095" w:rsidRDefault="00DB5095" w:rsidP="00DB5095">
            <w:pPr>
              <w:spacing w:after="200" w:line="276" w:lineRule="auto"/>
              <w:rPr>
                <w:rFonts w:ascii="Times New Roman" w:eastAsia="Calibri" w:hAnsi="Times New Roman"/>
                <w:sz w:val="20"/>
                <w:szCs w:val="20"/>
              </w:rPr>
            </w:pPr>
            <w:r w:rsidRPr="00DB5095">
              <w:rPr>
                <w:rFonts w:ascii="Times New Roman" w:eastAsia="Calibri" w:hAnsi="Times New Roman"/>
                <w:bCs/>
                <w:sz w:val="20"/>
                <w:szCs w:val="20"/>
                <w:lang w:val="en-GB"/>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0EED4D" w14:textId="499828D0" w:rsidR="00DB5095" w:rsidRPr="00DB5095" w:rsidRDefault="00CE6E31" w:rsidP="00DB5095">
            <w:pPr>
              <w:spacing w:after="200" w:line="276" w:lineRule="auto"/>
              <w:rPr>
                <w:rFonts w:ascii="Times New Roman" w:eastAsia="Calibri" w:hAnsi="Times New Roman"/>
                <w:bCs/>
                <w:sz w:val="20"/>
                <w:szCs w:val="20"/>
              </w:rPr>
            </w:pPr>
            <w:r>
              <w:rPr>
                <w:rFonts w:ascii="Times New Roman" w:eastAsia="Calibri" w:hAnsi="Times New Roman"/>
                <w:bCs/>
                <w:sz w:val="20"/>
                <w:szCs w:val="20"/>
              </w:rPr>
              <w:t>10</w:t>
            </w:r>
            <w:r w:rsidR="00DB5095" w:rsidRPr="00DB5095">
              <w:rPr>
                <w:rFonts w:ascii="Times New Roman" w:eastAsia="Calibri" w:hAnsi="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B28CC6" w14:textId="75E511BE" w:rsidR="00DB5095" w:rsidRPr="00DB5095" w:rsidRDefault="00AF1FAE" w:rsidP="00DB5095">
            <w:pPr>
              <w:spacing w:after="200" w:line="276" w:lineRule="auto"/>
              <w:rPr>
                <w:rFonts w:ascii="Times New Roman" w:eastAsia="Calibri" w:hAnsi="Times New Roman"/>
                <w:sz w:val="20"/>
                <w:szCs w:val="20"/>
              </w:rPr>
            </w:pPr>
            <w:r>
              <w:rPr>
                <w:rFonts w:ascii="Times New Roman" w:eastAsia="Calibri" w:hAnsi="Times New Roman"/>
                <w:sz w:val="20"/>
                <w:szCs w:val="20"/>
              </w:rPr>
              <w:t xml:space="preserve">I-IV </w:t>
            </w:r>
          </w:p>
        </w:tc>
        <w:tc>
          <w:tcPr>
            <w:tcW w:w="1583" w:type="dxa"/>
            <w:tcBorders>
              <w:top w:val="single" w:sz="4" w:space="0" w:color="auto"/>
              <w:left w:val="nil"/>
              <w:bottom w:val="single" w:sz="4" w:space="0" w:color="auto"/>
              <w:right w:val="single" w:sz="4" w:space="0" w:color="auto"/>
            </w:tcBorders>
            <w:shd w:val="clear" w:color="auto" w:fill="auto"/>
            <w:noWrap/>
            <w:vAlign w:val="center"/>
          </w:tcPr>
          <w:p w14:paraId="1E65BB77" w14:textId="317748AC" w:rsidR="00563AF2" w:rsidRPr="002D539A" w:rsidRDefault="00CE6E31" w:rsidP="00563AF2">
            <w:pPr>
              <w:spacing w:line="276"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I-IV</w:t>
            </w:r>
          </w:p>
          <w:p w14:paraId="5AE436E5" w14:textId="77777777" w:rsidR="00DB5095" w:rsidRPr="00DB5095" w:rsidRDefault="00DB5095" w:rsidP="00563AF2">
            <w:pPr>
              <w:spacing w:after="200" w:line="276" w:lineRule="auto"/>
              <w:jc w:val="center"/>
              <w:rPr>
                <w:rFonts w:ascii="Times New Roman" w:eastAsia="Calibri" w:hAnsi="Times New Roman"/>
                <w:bCs/>
                <w:sz w:val="20"/>
                <w:szCs w:val="20"/>
              </w:rPr>
            </w:pPr>
          </w:p>
        </w:tc>
        <w:tc>
          <w:tcPr>
            <w:tcW w:w="2386" w:type="dxa"/>
            <w:tcBorders>
              <w:top w:val="single" w:sz="4" w:space="0" w:color="auto"/>
              <w:left w:val="nil"/>
              <w:bottom w:val="single" w:sz="4" w:space="0" w:color="auto"/>
              <w:right w:val="single" w:sz="4" w:space="0" w:color="auto"/>
            </w:tcBorders>
            <w:shd w:val="clear" w:color="auto" w:fill="auto"/>
            <w:noWrap/>
            <w:vAlign w:val="center"/>
          </w:tcPr>
          <w:p w14:paraId="001AE702" w14:textId="33DA379A" w:rsidR="00DB5095" w:rsidRPr="00DB5095" w:rsidRDefault="00CE6E31" w:rsidP="00DB5095">
            <w:pPr>
              <w:spacing w:after="200" w:line="276" w:lineRule="auto"/>
              <w:rPr>
                <w:rFonts w:ascii="Times New Roman" w:eastAsia="Calibri" w:hAnsi="Times New Roman"/>
                <w:bCs/>
                <w:sz w:val="20"/>
                <w:szCs w:val="20"/>
              </w:rPr>
            </w:pPr>
            <w:r w:rsidRPr="00CE6E31">
              <w:rPr>
                <w:rFonts w:ascii="Times New Roman" w:eastAsia="Calibri" w:hAnsi="Times New Roman"/>
                <w:bCs/>
                <w:sz w:val="20"/>
                <w:szCs w:val="20"/>
                <w:lang w:val="en-GB"/>
              </w:rPr>
              <w:t>Planirane aktiv</w:t>
            </w:r>
            <w:r w:rsidR="008A29F3">
              <w:rPr>
                <w:rFonts w:ascii="Times New Roman" w:eastAsia="Calibri" w:hAnsi="Times New Roman"/>
                <w:bCs/>
                <w:sz w:val="20"/>
                <w:szCs w:val="20"/>
                <w:lang w:val="en-GB"/>
              </w:rPr>
              <w:t>nosti su završene</w:t>
            </w:r>
            <w:r w:rsidRPr="00CE6E31">
              <w:rPr>
                <w:rFonts w:ascii="Times New Roman" w:eastAsia="Calibri" w:hAnsi="Times New Roman"/>
                <w:bCs/>
                <w:sz w:val="20"/>
                <w:szCs w:val="20"/>
                <w:lang w:val="en-GB"/>
              </w:rPr>
              <w:t>.</w:t>
            </w:r>
          </w:p>
        </w:tc>
      </w:tr>
      <w:tr w:rsidR="00DB5095" w:rsidRPr="00DB5095" w14:paraId="7C96C83F" w14:textId="77777777" w:rsidTr="00DB5095">
        <w:trPr>
          <w:trHeight w:val="315"/>
        </w:trPr>
        <w:tc>
          <w:tcPr>
            <w:tcW w:w="15603" w:type="dxa"/>
            <w:gridSpan w:val="13"/>
            <w:tcBorders>
              <w:top w:val="single" w:sz="4" w:space="0" w:color="auto"/>
              <w:left w:val="single" w:sz="8" w:space="0" w:color="auto"/>
              <w:bottom w:val="single" w:sz="4" w:space="0" w:color="auto"/>
              <w:right w:val="single" w:sz="8" w:space="0" w:color="000000"/>
            </w:tcBorders>
            <w:shd w:val="clear" w:color="auto" w:fill="DEE9C9"/>
            <w:vAlign w:val="bottom"/>
            <w:hideMark/>
          </w:tcPr>
          <w:p w14:paraId="2444C06C" w14:textId="77777777" w:rsidR="00DB5095" w:rsidRPr="00DB5095" w:rsidRDefault="00DB5095" w:rsidP="00DB5095">
            <w:pPr>
              <w:spacing w:after="200" w:line="276" w:lineRule="auto"/>
              <w:rPr>
                <w:rFonts w:ascii="Times New Roman" w:eastAsia="Calibri" w:hAnsi="Times New Roman"/>
                <w:b/>
                <w:bCs/>
                <w:sz w:val="20"/>
                <w:szCs w:val="20"/>
              </w:rPr>
            </w:pPr>
            <w:r w:rsidRPr="00DB5095">
              <w:rPr>
                <w:rFonts w:ascii="Times New Roman" w:eastAsia="Calibri" w:hAnsi="Times New Roman"/>
                <w:b/>
                <w:bCs/>
                <w:sz w:val="20"/>
                <w:szCs w:val="20"/>
                <w:lang w:val="en-GB"/>
              </w:rPr>
              <w:t xml:space="preserve">7.5.2.2. </w:t>
            </w:r>
            <w:r w:rsidRPr="00DB5095">
              <w:rPr>
                <w:rFonts w:ascii="Times New Roman" w:eastAsia="Calibri" w:hAnsi="Times New Roman"/>
                <w:b/>
                <w:bCs/>
                <w:sz w:val="20"/>
                <w:szCs w:val="20"/>
              </w:rPr>
              <w:t>Zaključivanje i izvršavanje međunarodnih ugovora, sporazuma i obaveza iz oblasti geologije i meteorologije</w:t>
            </w:r>
          </w:p>
        </w:tc>
      </w:tr>
      <w:tr w:rsidR="00DB5095" w:rsidRPr="00DB5095" w14:paraId="63B8F0AA" w14:textId="77777777" w:rsidTr="00DB5095">
        <w:trPr>
          <w:trHeight w:val="900"/>
        </w:trPr>
        <w:tc>
          <w:tcPr>
            <w:tcW w:w="2704" w:type="dxa"/>
            <w:tcBorders>
              <w:top w:val="single" w:sz="4" w:space="0" w:color="auto"/>
              <w:left w:val="single" w:sz="4" w:space="0" w:color="auto"/>
              <w:bottom w:val="single" w:sz="4" w:space="0" w:color="auto"/>
              <w:right w:val="single" w:sz="4" w:space="0" w:color="auto"/>
            </w:tcBorders>
            <w:shd w:val="clear" w:color="000000" w:fill="FFFFFF"/>
          </w:tcPr>
          <w:p w14:paraId="3F8D10FF" w14:textId="77777777" w:rsidR="00DB5095" w:rsidRPr="00DB5095" w:rsidRDefault="00DB5095" w:rsidP="00DB5095">
            <w:pPr>
              <w:spacing w:after="200" w:line="276" w:lineRule="auto"/>
              <w:rPr>
                <w:rFonts w:ascii="Times New Roman" w:eastAsia="Calibri" w:hAnsi="Times New Roman"/>
                <w:sz w:val="20"/>
                <w:szCs w:val="20"/>
              </w:rPr>
            </w:pPr>
            <w:r w:rsidRPr="00DB5095">
              <w:rPr>
                <w:rFonts w:ascii="Times New Roman" w:eastAsia="Calibri" w:hAnsi="Times New Roman"/>
                <w:bCs/>
                <w:sz w:val="20"/>
                <w:szCs w:val="20"/>
                <w:lang w:val="en-GB"/>
              </w:rPr>
              <w:t>7.5.2.2.1. Koordinacija aktivnosti na međunarodnom planu u oblasti geologije i meteorologije</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1D1E712" w14:textId="77777777" w:rsidR="00DB5095" w:rsidRPr="00DB5095" w:rsidRDefault="00DB5095" w:rsidP="00DB5095">
            <w:pPr>
              <w:spacing w:after="200" w:line="276" w:lineRule="auto"/>
              <w:rPr>
                <w:rFonts w:ascii="Times New Roman" w:eastAsia="Calibri" w:hAnsi="Times New Roman"/>
                <w:sz w:val="20"/>
                <w:szCs w:val="20"/>
              </w:rPr>
            </w:pPr>
            <w:r w:rsidRPr="00DB5095">
              <w:rPr>
                <w:rFonts w:ascii="Times New Roman" w:eastAsia="Calibri" w:hAnsi="Times New Roman"/>
                <w:sz w:val="20"/>
                <w:szCs w:val="20"/>
                <w:lang w:val="en-GB"/>
              </w:rPr>
              <w:t>Sektor za geodetske, geološke i meteorološke poslove</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0C9A6E9D" w14:textId="77777777" w:rsidR="00DB5095" w:rsidRPr="00DB5095" w:rsidRDefault="00DB5095" w:rsidP="00DB5095">
            <w:pPr>
              <w:spacing w:after="200" w:line="276" w:lineRule="auto"/>
              <w:rPr>
                <w:rFonts w:ascii="Times New Roman" w:eastAsia="Calibri" w:hAnsi="Times New Roman"/>
                <w:sz w:val="20"/>
                <w:szCs w:val="20"/>
              </w:rPr>
            </w:pPr>
            <w:r w:rsidRPr="00DB5095">
              <w:rPr>
                <w:rFonts w:ascii="Times New Roman" w:eastAsia="Calibri" w:hAnsi="Times New Roman"/>
                <w:sz w:val="20"/>
                <w:szCs w:val="20"/>
              </w:rPr>
              <w:t>opisno</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B92450B" w14:textId="77777777" w:rsidR="00DB5095" w:rsidRPr="00DB5095" w:rsidRDefault="00DB5095" w:rsidP="00DB5095">
            <w:pPr>
              <w:spacing w:after="200" w:line="276" w:lineRule="auto"/>
              <w:rPr>
                <w:rFonts w:ascii="Times New Roman" w:eastAsia="Calibri" w:hAnsi="Times New Roman"/>
                <w:sz w:val="20"/>
                <w:szCs w:val="20"/>
              </w:rPr>
            </w:pPr>
            <w:r w:rsidRPr="00DB5095">
              <w:rPr>
                <w:rFonts w:ascii="Times New Roman" w:eastAsia="Calibri" w:hAnsi="Times New Roman"/>
                <w:bCs/>
                <w:sz w:val="20"/>
                <w:szCs w:val="20"/>
                <w:lang w:val="en-GB"/>
              </w:rPr>
              <w:t>Ograničena saradnja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56F7FD3" w14:textId="77777777" w:rsidR="00DB5095" w:rsidRPr="00DB5095" w:rsidRDefault="00DB5095" w:rsidP="00DB5095">
            <w:pPr>
              <w:spacing w:after="200" w:line="276" w:lineRule="auto"/>
              <w:rPr>
                <w:rFonts w:ascii="Times New Roman" w:eastAsia="Calibri" w:hAnsi="Times New Roman"/>
                <w:sz w:val="20"/>
                <w:szCs w:val="20"/>
              </w:rPr>
            </w:pPr>
            <w:r w:rsidRPr="00DB5095">
              <w:rPr>
                <w:rFonts w:ascii="Times New Roman" w:eastAsia="Calibri" w:hAnsi="Times New Roman"/>
                <w:bCs/>
                <w:sz w:val="20"/>
                <w:szCs w:val="20"/>
                <w:lang w:val="en-GB"/>
              </w:rPr>
              <w:t>Poboljšana saradnja</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3187B0C6" w14:textId="77777777" w:rsidR="00DB5095" w:rsidRPr="00DB5095" w:rsidRDefault="00DB5095" w:rsidP="00DB5095">
            <w:pPr>
              <w:spacing w:after="200" w:line="276" w:lineRule="auto"/>
              <w:rPr>
                <w:rFonts w:ascii="Times New Roman" w:eastAsia="Calibri" w:hAnsi="Times New Roman"/>
                <w:sz w:val="20"/>
                <w:szCs w:val="20"/>
              </w:rPr>
            </w:pPr>
            <w:r w:rsidRPr="00DB5095">
              <w:rPr>
                <w:rFonts w:ascii="Times New Roman" w:eastAsia="Calibri" w:hAnsi="Times New Roman"/>
                <w:bCs/>
                <w:sz w:val="20"/>
                <w:szCs w:val="20"/>
                <w:lang w:val="en-GB"/>
              </w:rPr>
              <w:t>Poboljšana saradnja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3D955DB8" w14:textId="77777777" w:rsidR="00DB5095" w:rsidRPr="00DB5095" w:rsidRDefault="00DB5095" w:rsidP="00DB5095">
            <w:pPr>
              <w:spacing w:after="200" w:line="276" w:lineRule="auto"/>
              <w:rPr>
                <w:rFonts w:ascii="Times New Roman" w:eastAsia="Calibri" w:hAnsi="Times New Roman"/>
                <w:sz w:val="20"/>
                <w:szCs w:val="20"/>
              </w:rPr>
            </w:pPr>
            <w:r w:rsidRPr="00DB5095">
              <w:rPr>
                <w:rFonts w:ascii="Times New Roman" w:eastAsia="Calibri" w:hAnsi="Times New Roman"/>
                <w:sz w:val="20"/>
                <w:szCs w:val="20"/>
              </w:rPr>
              <w:t>budžet</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263921C1" w14:textId="77777777" w:rsidR="00DB5095" w:rsidRPr="00DB5095" w:rsidRDefault="00DB5095" w:rsidP="00DB5095">
            <w:pPr>
              <w:spacing w:after="200" w:line="276" w:lineRule="auto"/>
              <w:rPr>
                <w:rFonts w:ascii="Times New Roman" w:eastAsia="Calibri" w:hAnsi="Times New Roman"/>
                <w:sz w:val="20"/>
                <w:szCs w:val="20"/>
              </w:rPr>
            </w:pPr>
            <w:r w:rsidRPr="00DB5095">
              <w:rPr>
                <w:rFonts w:ascii="Times New Roman" w:eastAsia="Calibri" w:hAnsi="Times New Roman"/>
                <w:sz w:val="20"/>
                <w:szCs w:val="20"/>
              </w:rPr>
              <w:t>10.000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78D0AEA5" w14:textId="17D81BC4" w:rsidR="00DB5095" w:rsidRPr="00DB5095" w:rsidRDefault="00CE6E31" w:rsidP="00DB5095">
            <w:pPr>
              <w:spacing w:after="200" w:line="276" w:lineRule="auto"/>
              <w:rPr>
                <w:rFonts w:ascii="Times New Roman" w:eastAsia="Calibri" w:hAnsi="Times New Roman"/>
                <w:sz w:val="20"/>
                <w:szCs w:val="20"/>
              </w:rPr>
            </w:pPr>
            <w:r>
              <w:rPr>
                <w:rFonts w:ascii="Times New Roman" w:eastAsia="Calibri" w:hAnsi="Times New Roman"/>
                <w:sz w:val="20"/>
                <w:szCs w:val="20"/>
              </w:rPr>
              <w:t>10</w:t>
            </w:r>
            <w:r w:rsidR="00DB5095" w:rsidRPr="00DB5095">
              <w:rPr>
                <w:rFonts w:ascii="Times New Roman" w:eastAsia="Calibri" w:hAnsi="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8C8DF5B" w14:textId="143C0BF9" w:rsidR="00DB5095" w:rsidRPr="00DB5095" w:rsidRDefault="00AF1FAE" w:rsidP="00DB5095">
            <w:pPr>
              <w:spacing w:after="200" w:line="276" w:lineRule="auto"/>
              <w:rPr>
                <w:rFonts w:ascii="Times New Roman" w:eastAsia="Calibri" w:hAnsi="Times New Roman"/>
                <w:sz w:val="20"/>
                <w:szCs w:val="20"/>
              </w:rPr>
            </w:pPr>
            <w:r>
              <w:rPr>
                <w:rFonts w:ascii="Times New Roman" w:eastAsia="Calibri" w:hAnsi="Times New Roman"/>
                <w:sz w:val="20"/>
                <w:szCs w:val="20"/>
              </w:rPr>
              <w:t xml:space="preserve">I-IV </w:t>
            </w:r>
          </w:p>
        </w:tc>
        <w:tc>
          <w:tcPr>
            <w:tcW w:w="1583" w:type="dxa"/>
            <w:tcBorders>
              <w:top w:val="single" w:sz="4" w:space="0" w:color="auto"/>
              <w:left w:val="nil"/>
              <w:bottom w:val="single" w:sz="4" w:space="0" w:color="auto"/>
              <w:right w:val="single" w:sz="4" w:space="0" w:color="auto"/>
            </w:tcBorders>
            <w:shd w:val="clear" w:color="000000" w:fill="FFFFFF"/>
            <w:noWrap/>
            <w:vAlign w:val="center"/>
          </w:tcPr>
          <w:p w14:paraId="3FD588DD" w14:textId="34827D13" w:rsidR="00563AF2" w:rsidRPr="002D539A" w:rsidRDefault="00CE6E31" w:rsidP="00563AF2">
            <w:pPr>
              <w:spacing w:line="276"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I-IV</w:t>
            </w:r>
          </w:p>
          <w:p w14:paraId="4D2DAA28" w14:textId="77777777" w:rsidR="00DB5095" w:rsidRPr="00DB5095" w:rsidRDefault="00DB5095" w:rsidP="00563AF2">
            <w:pPr>
              <w:spacing w:after="200" w:line="276" w:lineRule="auto"/>
              <w:jc w:val="center"/>
              <w:rPr>
                <w:rFonts w:ascii="Times New Roman" w:eastAsia="Calibri" w:hAnsi="Times New Roman"/>
                <w:sz w:val="20"/>
                <w:szCs w:val="20"/>
              </w:rPr>
            </w:pPr>
          </w:p>
        </w:tc>
        <w:tc>
          <w:tcPr>
            <w:tcW w:w="2386" w:type="dxa"/>
            <w:tcBorders>
              <w:top w:val="single" w:sz="4" w:space="0" w:color="auto"/>
              <w:left w:val="nil"/>
              <w:bottom w:val="single" w:sz="4" w:space="0" w:color="auto"/>
              <w:right w:val="single" w:sz="4" w:space="0" w:color="auto"/>
            </w:tcBorders>
            <w:shd w:val="clear" w:color="000000" w:fill="FFFFFF"/>
            <w:noWrap/>
            <w:vAlign w:val="center"/>
          </w:tcPr>
          <w:p w14:paraId="6BE5A35C" w14:textId="60AD5925" w:rsidR="00DB5095" w:rsidRPr="00DB5095" w:rsidRDefault="00CE6E31" w:rsidP="00DB5095">
            <w:pPr>
              <w:spacing w:after="200" w:line="276" w:lineRule="auto"/>
              <w:rPr>
                <w:rFonts w:ascii="Times New Roman" w:eastAsia="Calibri" w:hAnsi="Times New Roman"/>
                <w:sz w:val="20"/>
                <w:szCs w:val="20"/>
              </w:rPr>
            </w:pPr>
            <w:r>
              <w:rPr>
                <w:rFonts w:ascii="Times New Roman" w:eastAsia="Calibri" w:hAnsi="Times New Roman"/>
                <w:bCs/>
                <w:color w:val="000000"/>
                <w:sz w:val="20"/>
                <w:szCs w:val="20"/>
                <w:lang w:val="en-GB"/>
              </w:rPr>
              <w:t>Planirane aktivn</w:t>
            </w:r>
            <w:r w:rsidR="00AE0CF0">
              <w:rPr>
                <w:rFonts w:ascii="Times New Roman" w:eastAsia="Calibri" w:hAnsi="Times New Roman"/>
                <w:bCs/>
                <w:color w:val="000000"/>
                <w:sz w:val="20"/>
                <w:szCs w:val="20"/>
                <w:lang w:val="en-GB"/>
              </w:rPr>
              <w:t>osti su završene.</w:t>
            </w:r>
          </w:p>
        </w:tc>
      </w:tr>
      <w:tr w:rsidR="00DB5095" w:rsidRPr="00DB5095" w14:paraId="783AEBCB" w14:textId="77777777" w:rsidTr="00DB5095">
        <w:trPr>
          <w:trHeight w:val="900"/>
        </w:trPr>
        <w:tc>
          <w:tcPr>
            <w:tcW w:w="2704" w:type="dxa"/>
            <w:tcBorders>
              <w:top w:val="single" w:sz="4" w:space="0" w:color="auto"/>
              <w:left w:val="single" w:sz="4" w:space="0" w:color="auto"/>
              <w:bottom w:val="single" w:sz="4" w:space="0" w:color="auto"/>
              <w:right w:val="single" w:sz="4" w:space="0" w:color="auto"/>
            </w:tcBorders>
            <w:shd w:val="clear" w:color="000000" w:fill="FFFFFF"/>
          </w:tcPr>
          <w:p w14:paraId="48F5877E" w14:textId="77777777" w:rsidR="00DB5095" w:rsidRPr="00DB5095" w:rsidRDefault="00DB5095" w:rsidP="00DB5095">
            <w:pPr>
              <w:spacing w:after="200" w:line="276" w:lineRule="auto"/>
              <w:rPr>
                <w:rFonts w:ascii="Times New Roman" w:eastAsia="Calibri" w:hAnsi="Times New Roman"/>
                <w:bCs/>
                <w:sz w:val="20"/>
                <w:szCs w:val="20"/>
              </w:rPr>
            </w:pPr>
            <w:r w:rsidRPr="00DB5095">
              <w:rPr>
                <w:rFonts w:ascii="Times New Roman" w:eastAsia="Calibri" w:hAnsi="Times New Roman"/>
                <w:bCs/>
                <w:sz w:val="20"/>
                <w:szCs w:val="20"/>
                <w:lang w:val="en-GB"/>
              </w:rPr>
              <w:t xml:space="preserve">7.5.2.2.2. </w:t>
            </w:r>
            <w:r w:rsidRPr="00DB5095">
              <w:rPr>
                <w:rFonts w:ascii="Times New Roman" w:eastAsia="Calibri" w:hAnsi="Times New Roman"/>
                <w:bCs/>
                <w:sz w:val="20"/>
                <w:szCs w:val="20"/>
              </w:rPr>
              <w:t>Koordinacija aktivnosti na provođenju Konvencije Svjetske meteorološke organizacije (WMO)</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E5BCF88" w14:textId="77777777" w:rsidR="00DB5095" w:rsidRPr="00DB5095" w:rsidRDefault="00DB5095" w:rsidP="00DB5095">
            <w:pPr>
              <w:spacing w:after="200" w:line="276" w:lineRule="auto"/>
              <w:rPr>
                <w:rFonts w:ascii="Times New Roman" w:eastAsia="Calibri" w:hAnsi="Times New Roman"/>
                <w:sz w:val="20"/>
                <w:szCs w:val="20"/>
              </w:rPr>
            </w:pPr>
            <w:r w:rsidRPr="00DB5095">
              <w:rPr>
                <w:rFonts w:ascii="Times New Roman" w:eastAsia="Calibri" w:hAnsi="Times New Roman"/>
                <w:sz w:val="20"/>
                <w:szCs w:val="20"/>
                <w:lang w:val="en-GB"/>
              </w:rPr>
              <w:t>Sektor za geodetske, geološke i meteorološke poslove</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73355750" w14:textId="77777777" w:rsidR="00DB5095" w:rsidRPr="00DB5095" w:rsidRDefault="00DB5095" w:rsidP="00DB5095">
            <w:pPr>
              <w:spacing w:after="200" w:line="276" w:lineRule="auto"/>
              <w:rPr>
                <w:rFonts w:ascii="Times New Roman" w:eastAsia="Calibri" w:hAnsi="Times New Roman"/>
                <w:sz w:val="20"/>
                <w:szCs w:val="20"/>
              </w:rPr>
            </w:pPr>
            <w:r w:rsidRPr="00DB5095">
              <w:rPr>
                <w:rFonts w:ascii="Times New Roman" w:eastAsia="Calibri" w:hAnsi="Times New Roman"/>
                <w:sz w:val="20"/>
                <w:szCs w:val="20"/>
              </w:rPr>
              <w:t>opisno</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063A021" w14:textId="77777777" w:rsidR="00DB5095" w:rsidRPr="00DB5095" w:rsidRDefault="00DB5095" w:rsidP="00DB5095">
            <w:pPr>
              <w:spacing w:after="200" w:line="276" w:lineRule="auto"/>
              <w:jc w:val="center"/>
              <w:rPr>
                <w:rFonts w:ascii="Times New Roman" w:eastAsia="Calibri" w:hAnsi="Times New Roman"/>
                <w:sz w:val="20"/>
                <w:szCs w:val="20"/>
              </w:rPr>
            </w:pPr>
            <w:r w:rsidRPr="00DB5095">
              <w:rPr>
                <w:rFonts w:ascii="Times New Roman" w:eastAsia="Calibri" w:hAnsi="Times New Roman"/>
                <w:bCs/>
                <w:sz w:val="20"/>
                <w:szCs w:val="20"/>
                <w:lang w:val="en-GB"/>
              </w:rPr>
              <w:t>Ograničena saradnja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9030CCB" w14:textId="77777777" w:rsidR="00DB5095" w:rsidRPr="00DB5095" w:rsidRDefault="00DB5095" w:rsidP="00DB5095">
            <w:pPr>
              <w:spacing w:after="200" w:line="276" w:lineRule="auto"/>
              <w:jc w:val="center"/>
              <w:rPr>
                <w:rFonts w:ascii="Times New Roman" w:eastAsia="Calibri" w:hAnsi="Times New Roman"/>
                <w:sz w:val="20"/>
                <w:szCs w:val="20"/>
              </w:rPr>
            </w:pPr>
            <w:r w:rsidRPr="00DB5095">
              <w:rPr>
                <w:rFonts w:ascii="Times New Roman" w:eastAsia="Calibri" w:hAnsi="Times New Roman"/>
                <w:bCs/>
                <w:sz w:val="20"/>
                <w:szCs w:val="20"/>
                <w:lang w:val="en-GB"/>
              </w:rPr>
              <w:t>Poboljšana saradnja</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350EBCC9" w14:textId="77777777" w:rsidR="00DB5095" w:rsidRPr="00DB5095" w:rsidRDefault="00DB5095" w:rsidP="00DB5095">
            <w:pPr>
              <w:spacing w:after="200" w:line="276" w:lineRule="auto"/>
              <w:jc w:val="center"/>
              <w:rPr>
                <w:rFonts w:ascii="Times New Roman" w:eastAsia="Calibri" w:hAnsi="Times New Roman"/>
                <w:sz w:val="20"/>
                <w:szCs w:val="20"/>
              </w:rPr>
            </w:pPr>
            <w:r w:rsidRPr="00DB5095">
              <w:rPr>
                <w:rFonts w:ascii="Times New Roman" w:eastAsia="Calibri" w:hAnsi="Times New Roman"/>
                <w:bCs/>
                <w:sz w:val="20"/>
                <w:szCs w:val="20"/>
                <w:lang w:val="en-GB"/>
              </w:rPr>
              <w:t>Poboljšana saradnja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16D3A39" w14:textId="77777777" w:rsidR="00DB5095" w:rsidRPr="00DB5095" w:rsidRDefault="00DB5095" w:rsidP="00DB5095">
            <w:pPr>
              <w:spacing w:after="200" w:line="276" w:lineRule="auto"/>
              <w:rPr>
                <w:rFonts w:ascii="Times New Roman" w:eastAsia="Calibri" w:hAnsi="Times New Roman"/>
                <w:sz w:val="20"/>
                <w:szCs w:val="20"/>
              </w:rPr>
            </w:pPr>
            <w:r w:rsidRPr="00DB5095">
              <w:rPr>
                <w:rFonts w:ascii="Times New Roman" w:eastAsia="Calibri" w:hAnsi="Times New Roman"/>
                <w:sz w:val="20"/>
                <w:szCs w:val="20"/>
              </w:rPr>
              <w:t>budžet</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265F4FF6" w14:textId="77777777" w:rsidR="00DB5095" w:rsidRPr="00DB5095" w:rsidRDefault="00DB5095" w:rsidP="00DB5095">
            <w:pPr>
              <w:spacing w:after="200" w:line="276" w:lineRule="auto"/>
              <w:rPr>
                <w:rFonts w:ascii="Times New Roman" w:eastAsia="Calibri" w:hAnsi="Times New Roman"/>
                <w:sz w:val="20"/>
                <w:szCs w:val="20"/>
              </w:rPr>
            </w:pPr>
            <w:r w:rsidRPr="00DB5095">
              <w:rPr>
                <w:rFonts w:ascii="Times New Roman" w:eastAsia="Calibri" w:hAnsi="Times New Roman"/>
                <w:sz w:val="20"/>
                <w:szCs w:val="20"/>
              </w:rPr>
              <w:t>10.000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318B4D23" w14:textId="1AF0473A" w:rsidR="00DB5095" w:rsidRPr="00DB5095" w:rsidRDefault="00CE6E31" w:rsidP="00DB5095">
            <w:pPr>
              <w:spacing w:after="200" w:line="276" w:lineRule="auto"/>
              <w:rPr>
                <w:rFonts w:ascii="Times New Roman" w:eastAsia="Calibri" w:hAnsi="Times New Roman"/>
                <w:sz w:val="20"/>
                <w:szCs w:val="20"/>
              </w:rPr>
            </w:pPr>
            <w:r>
              <w:rPr>
                <w:rFonts w:ascii="Times New Roman" w:eastAsia="Calibri" w:hAnsi="Times New Roman"/>
                <w:sz w:val="20"/>
                <w:szCs w:val="20"/>
              </w:rPr>
              <w:t>10</w:t>
            </w:r>
            <w:r w:rsidR="00DB5095" w:rsidRPr="00DB5095">
              <w:rPr>
                <w:rFonts w:ascii="Times New Roman" w:eastAsia="Calibri" w:hAnsi="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81AF71B" w14:textId="2042DCC1" w:rsidR="00DB5095" w:rsidRPr="00DB5095" w:rsidRDefault="00CE6E31" w:rsidP="00DB5095">
            <w:pPr>
              <w:spacing w:after="200" w:line="276" w:lineRule="auto"/>
              <w:rPr>
                <w:rFonts w:ascii="Times New Roman" w:eastAsia="Calibri" w:hAnsi="Times New Roman"/>
                <w:sz w:val="20"/>
                <w:szCs w:val="20"/>
              </w:rPr>
            </w:pPr>
            <w:r>
              <w:rPr>
                <w:rFonts w:ascii="Times New Roman" w:eastAsia="Calibri" w:hAnsi="Times New Roman"/>
                <w:sz w:val="20"/>
                <w:szCs w:val="20"/>
              </w:rPr>
              <w:t>I-IV</w:t>
            </w:r>
          </w:p>
        </w:tc>
        <w:tc>
          <w:tcPr>
            <w:tcW w:w="1583" w:type="dxa"/>
            <w:tcBorders>
              <w:top w:val="single" w:sz="4" w:space="0" w:color="auto"/>
              <w:left w:val="nil"/>
              <w:bottom w:val="single" w:sz="4" w:space="0" w:color="auto"/>
              <w:right w:val="single" w:sz="4" w:space="0" w:color="auto"/>
            </w:tcBorders>
            <w:shd w:val="clear" w:color="000000" w:fill="FFFFFF"/>
            <w:noWrap/>
            <w:vAlign w:val="center"/>
          </w:tcPr>
          <w:p w14:paraId="2BF16114" w14:textId="7831369D" w:rsidR="00563AF2" w:rsidRPr="002D539A" w:rsidRDefault="00CE6E31" w:rsidP="00563AF2">
            <w:pPr>
              <w:spacing w:line="276"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I-IV</w:t>
            </w:r>
          </w:p>
          <w:p w14:paraId="442F67D9" w14:textId="0BD7E3F4" w:rsidR="007D1E31" w:rsidRPr="007D1E31" w:rsidRDefault="007D1E31" w:rsidP="007D1E31">
            <w:pPr>
              <w:spacing w:after="200" w:line="276" w:lineRule="auto"/>
              <w:jc w:val="center"/>
              <w:rPr>
                <w:rFonts w:ascii="Times New Roman" w:eastAsia="Calibri" w:hAnsi="Times New Roman"/>
                <w:bCs/>
                <w:sz w:val="20"/>
                <w:szCs w:val="20"/>
              </w:rPr>
            </w:pPr>
          </w:p>
          <w:p w14:paraId="4D8693E9" w14:textId="7762C81E" w:rsidR="00DB5095" w:rsidRPr="00DB5095" w:rsidRDefault="00DB5095" w:rsidP="00DB5095">
            <w:pPr>
              <w:spacing w:after="200" w:line="276" w:lineRule="auto"/>
              <w:jc w:val="center"/>
              <w:rPr>
                <w:rFonts w:ascii="Times New Roman" w:eastAsia="Calibri" w:hAnsi="Times New Roman"/>
                <w:sz w:val="20"/>
                <w:szCs w:val="20"/>
              </w:rPr>
            </w:pPr>
          </w:p>
        </w:tc>
        <w:tc>
          <w:tcPr>
            <w:tcW w:w="2386" w:type="dxa"/>
            <w:tcBorders>
              <w:top w:val="single" w:sz="4" w:space="0" w:color="auto"/>
              <w:left w:val="nil"/>
              <w:bottom w:val="single" w:sz="4" w:space="0" w:color="auto"/>
              <w:right w:val="single" w:sz="4" w:space="0" w:color="auto"/>
            </w:tcBorders>
            <w:shd w:val="clear" w:color="000000" w:fill="FFFFFF"/>
            <w:noWrap/>
            <w:vAlign w:val="center"/>
          </w:tcPr>
          <w:p w14:paraId="3EE527F6" w14:textId="66DD2C30" w:rsidR="00DB5095" w:rsidRPr="00DB5095" w:rsidRDefault="00CE6E31" w:rsidP="00DB5095">
            <w:pPr>
              <w:spacing w:after="200" w:line="276" w:lineRule="auto"/>
              <w:rPr>
                <w:rFonts w:ascii="Times New Roman" w:eastAsia="Calibri" w:hAnsi="Times New Roman"/>
                <w:sz w:val="20"/>
                <w:szCs w:val="20"/>
              </w:rPr>
            </w:pPr>
            <w:r>
              <w:rPr>
                <w:rFonts w:ascii="Times New Roman" w:eastAsia="Calibri" w:hAnsi="Times New Roman"/>
                <w:bCs/>
                <w:color w:val="000000"/>
                <w:sz w:val="20"/>
                <w:szCs w:val="20"/>
                <w:lang w:val="en-GB"/>
              </w:rPr>
              <w:t>Planirane aktiv</w:t>
            </w:r>
            <w:r w:rsidR="00AE0CF0">
              <w:rPr>
                <w:rFonts w:ascii="Times New Roman" w:eastAsia="Calibri" w:hAnsi="Times New Roman"/>
                <w:bCs/>
                <w:color w:val="000000"/>
                <w:sz w:val="20"/>
                <w:szCs w:val="20"/>
                <w:lang w:val="en-GB"/>
              </w:rPr>
              <w:t>nosti su završene</w:t>
            </w:r>
            <w:r>
              <w:rPr>
                <w:rFonts w:ascii="Times New Roman" w:eastAsia="Calibri" w:hAnsi="Times New Roman"/>
                <w:bCs/>
                <w:color w:val="000000"/>
                <w:sz w:val="20"/>
                <w:szCs w:val="20"/>
                <w:lang w:val="en-GB"/>
              </w:rPr>
              <w:t>.</w:t>
            </w:r>
          </w:p>
        </w:tc>
      </w:tr>
      <w:tr w:rsidR="00DB5095" w:rsidRPr="00DB5095" w14:paraId="69348BB3" w14:textId="77777777" w:rsidTr="0050088C">
        <w:trPr>
          <w:trHeight w:val="699"/>
        </w:trPr>
        <w:tc>
          <w:tcPr>
            <w:tcW w:w="2704" w:type="dxa"/>
            <w:tcBorders>
              <w:top w:val="single" w:sz="4" w:space="0" w:color="auto"/>
              <w:left w:val="single" w:sz="4" w:space="0" w:color="auto"/>
              <w:bottom w:val="single" w:sz="4" w:space="0" w:color="auto"/>
              <w:right w:val="single" w:sz="4" w:space="0" w:color="auto"/>
            </w:tcBorders>
            <w:shd w:val="clear" w:color="000000" w:fill="FFFFFF"/>
          </w:tcPr>
          <w:p w14:paraId="0774CC60" w14:textId="65F44837" w:rsidR="00DB5095" w:rsidRPr="00DB5095" w:rsidRDefault="00DB5095" w:rsidP="00DB5095">
            <w:pPr>
              <w:spacing w:after="200" w:line="276" w:lineRule="auto"/>
              <w:rPr>
                <w:rFonts w:ascii="Times New Roman" w:eastAsia="Calibri" w:hAnsi="Times New Roman"/>
                <w:bCs/>
                <w:sz w:val="20"/>
                <w:szCs w:val="20"/>
                <w:lang w:val="en-GB"/>
              </w:rPr>
            </w:pPr>
            <w:r w:rsidRPr="00DB5095">
              <w:rPr>
                <w:rFonts w:ascii="Times New Roman" w:eastAsia="Calibri" w:hAnsi="Times New Roman"/>
                <w:bCs/>
                <w:sz w:val="20"/>
                <w:szCs w:val="20"/>
                <w:lang w:val="en-GB"/>
              </w:rPr>
              <w:t xml:space="preserve">7.5.2.2.3. Nastavak </w:t>
            </w:r>
            <w:r w:rsidRPr="00DB5095">
              <w:rPr>
                <w:rFonts w:ascii="Times New Roman" w:eastAsia="Calibri" w:hAnsi="Times New Roman"/>
                <w:bCs/>
                <w:sz w:val="20"/>
                <w:szCs w:val="20"/>
              </w:rPr>
              <w:t xml:space="preserve">koordinacije aktivnosti na zaključivanju Sporazuma između Bosne i Hercegovine i </w:t>
            </w:r>
            <w:r w:rsidR="00A711A3">
              <w:rPr>
                <w:rFonts w:ascii="Times New Roman" w:eastAsia="Calibri" w:hAnsi="Times New Roman"/>
                <w:bCs/>
                <w:sz w:val="20"/>
                <w:szCs w:val="20"/>
              </w:rPr>
              <w:t>Evropskog centra za srednjoročne vremenske prognoze</w:t>
            </w:r>
            <w:r w:rsidRPr="00DB5095">
              <w:rPr>
                <w:rFonts w:ascii="Times New Roman" w:eastAsia="Calibri" w:hAnsi="Times New Roman"/>
                <w:bCs/>
                <w:sz w:val="20"/>
                <w:szCs w:val="20"/>
              </w:rPr>
              <w:t xml:space="preserve"> (ECMWF)</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6D13BA5" w14:textId="77777777" w:rsidR="00DB5095" w:rsidRPr="00DB5095" w:rsidRDefault="00DB5095" w:rsidP="00DB5095">
            <w:pPr>
              <w:spacing w:after="200" w:line="276" w:lineRule="auto"/>
              <w:rPr>
                <w:rFonts w:ascii="Times New Roman" w:eastAsia="Calibri" w:hAnsi="Times New Roman"/>
                <w:sz w:val="20"/>
                <w:szCs w:val="20"/>
                <w:lang w:val="en-GB"/>
              </w:rPr>
            </w:pPr>
            <w:r w:rsidRPr="00DB5095">
              <w:rPr>
                <w:rFonts w:ascii="Times New Roman" w:eastAsia="Calibri" w:hAnsi="Times New Roman"/>
                <w:sz w:val="20"/>
                <w:szCs w:val="20"/>
                <w:lang w:val="en-GB"/>
              </w:rPr>
              <w:t>Sektor za geodetske, geološke i meteorološke poslove</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3E9E855" w14:textId="77777777" w:rsidR="00DB5095" w:rsidRPr="00DB5095" w:rsidRDefault="00DB5095" w:rsidP="00DB5095">
            <w:pPr>
              <w:spacing w:after="200" w:line="276" w:lineRule="auto"/>
              <w:jc w:val="center"/>
              <w:rPr>
                <w:rFonts w:ascii="Times New Roman" w:eastAsia="Calibri" w:hAnsi="Times New Roman"/>
                <w:sz w:val="20"/>
                <w:szCs w:val="20"/>
              </w:rPr>
            </w:pPr>
            <w:r w:rsidRPr="00DB5095">
              <w:rPr>
                <w:rFonts w:ascii="Times New Roman" w:eastAsia="Calibri" w:hAnsi="Times New Roman"/>
                <w:sz w:val="20"/>
                <w:szCs w:val="20"/>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F82D1FA" w14:textId="3264DF41" w:rsidR="00DB5095" w:rsidRPr="00DB5095" w:rsidRDefault="00A711A3" w:rsidP="00DB5095">
            <w:pPr>
              <w:spacing w:after="200" w:line="276" w:lineRule="auto"/>
              <w:jc w:val="center"/>
              <w:rPr>
                <w:rFonts w:ascii="Times New Roman" w:eastAsia="Calibri" w:hAnsi="Times New Roman"/>
                <w:sz w:val="20"/>
                <w:szCs w:val="20"/>
              </w:rPr>
            </w:pPr>
            <w:r>
              <w:rPr>
                <w:rFonts w:ascii="Times New Roman" w:eastAsia="Calibri" w:hAnsi="Times New Roman"/>
                <w:sz w:val="20"/>
                <w:szCs w:val="20"/>
              </w:rPr>
              <w:t>4</w:t>
            </w:r>
            <w:r w:rsidR="00DB5095" w:rsidRPr="00DB5095">
              <w:rPr>
                <w:rFonts w:ascii="Times New Roman" w:eastAsia="Calibri"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8BE6080" w14:textId="77777777" w:rsidR="00DB5095" w:rsidRPr="00DB5095" w:rsidRDefault="00DB5095" w:rsidP="00DB5095">
            <w:pPr>
              <w:spacing w:after="200" w:line="276" w:lineRule="auto"/>
              <w:jc w:val="center"/>
              <w:rPr>
                <w:rFonts w:ascii="Times New Roman" w:eastAsia="Calibri" w:hAnsi="Times New Roman"/>
                <w:sz w:val="20"/>
                <w:szCs w:val="20"/>
              </w:rPr>
            </w:pPr>
            <w:r w:rsidRPr="00DB5095">
              <w:rPr>
                <w:rFonts w:ascii="Times New Roman" w:eastAsia="Calibri" w:hAnsi="Times New Roman"/>
                <w:sz w:val="20"/>
                <w:szCs w:val="20"/>
              </w:rPr>
              <w:t>100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14:paraId="1A88F1EF" w14:textId="220D3C37" w:rsidR="00DB5095" w:rsidRPr="00DB5095" w:rsidRDefault="000D4AEF" w:rsidP="00DB5095">
            <w:pPr>
              <w:spacing w:after="200" w:line="276" w:lineRule="auto"/>
              <w:jc w:val="center"/>
              <w:rPr>
                <w:rFonts w:ascii="Times New Roman" w:eastAsia="Calibri" w:hAnsi="Times New Roman"/>
                <w:sz w:val="20"/>
                <w:szCs w:val="20"/>
              </w:rPr>
            </w:pPr>
            <w:r>
              <w:rPr>
                <w:rFonts w:ascii="Times New Roman" w:eastAsia="Calibri" w:hAnsi="Times New Roman"/>
                <w:sz w:val="20"/>
                <w:szCs w:val="20"/>
              </w:rPr>
              <w:t>6</w:t>
            </w:r>
            <w:r w:rsidR="00DB5095" w:rsidRPr="00DB5095">
              <w:rPr>
                <w:rFonts w:ascii="Times New Roman" w:eastAsia="Calibri"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2B612BA" w14:textId="77777777" w:rsidR="00DB5095" w:rsidRPr="00DB5095" w:rsidRDefault="00DB5095" w:rsidP="00DB5095">
            <w:pPr>
              <w:spacing w:after="200" w:line="276" w:lineRule="auto"/>
              <w:rPr>
                <w:rFonts w:ascii="Times New Roman" w:eastAsia="Calibri" w:hAnsi="Times New Roman"/>
                <w:sz w:val="20"/>
                <w:szCs w:val="20"/>
              </w:rPr>
            </w:pPr>
            <w:r w:rsidRPr="00DB5095">
              <w:rPr>
                <w:rFonts w:ascii="Times New Roman" w:eastAsia="Calibri" w:hAnsi="Times New Roman"/>
                <w:sz w:val="20"/>
                <w:szCs w:val="20"/>
              </w:rPr>
              <w:t>budžet</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6DF9262F" w14:textId="77777777" w:rsidR="00DB5095" w:rsidRPr="00DB5095" w:rsidRDefault="00DB5095" w:rsidP="00DB5095">
            <w:pPr>
              <w:spacing w:after="200" w:line="276" w:lineRule="auto"/>
              <w:rPr>
                <w:rFonts w:ascii="Times New Roman" w:eastAsia="Calibri" w:hAnsi="Times New Roman"/>
                <w:sz w:val="20"/>
                <w:szCs w:val="20"/>
              </w:rPr>
            </w:pPr>
            <w:r w:rsidRPr="00DB5095">
              <w:rPr>
                <w:rFonts w:ascii="Times New Roman" w:eastAsia="Calibri" w:hAnsi="Times New Roman"/>
                <w:sz w:val="20"/>
                <w:szCs w:val="20"/>
              </w:rPr>
              <w:t>10.000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0A3AD742" w14:textId="11AC49ED" w:rsidR="00DB5095" w:rsidRPr="00DB5095" w:rsidRDefault="00BE3A2F" w:rsidP="00DB5095">
            <w:pPr>
              <w:spacing w:after="200" w:line="276" w:lineRule="auto"/>
              <w:rPr>
                <w:rFonts w:ascii="Times New Roman" w:eastAsia="Calibri" w:hAnsi="Times New Roman"/>
                <w:sz w:val="20"/>
                <w:szCs w:val="20"/>
              </w:rPr>
            </w:pPr>
            <w:r>
              <w:rPr>
                <w:rFonts w:ascii="Times New Roman" w:eastAsia="Calibri" w:hAnsi="Times New Roman"/>
                <w:sz w:val="20"/>
                <w:szCs w:val="20"/>
              </w:rPr>
              <w:t>10</w:t>
            </w:r>
            <w:r w:rsidR="00DB5095" w:rsidRPr="00DB5095">
              <w:rPr>
                <w:rFonts w:ascii="Times New Roman" w:eastAsia="Calibri" w:hAnsi="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E60ADF6" w14:textId="26AEFA44" w:rsidR="00DB5095" w:rsidRPr="00DB5095" w:rsidRDefault="00BE3A2F" w:rsidP="00DB5095">
            <w:pPr>
              <w:spacing w:after="200" w:line="276" w:lineRule="auto"/>
              <w:rPr>
                <w:rFonts w:ascii="Times New Roman" w:eastAsia="Calibri" w:hAnsi="Times New Roman"/>
                <w:sz w:val="20"/>
                <w:szCs w:val="20"/>
              </w:rPr>
            </w:pPr>
            <w:r>
              <w:rPr>
                <w:rFonts w:ascii="Times New Roman" w:eastAsia="Calibri" w:hAnsi="Times New Roman"/>
                <w:sz w:val="20"/>
                <w:szCs w:val="20"/>
              </w:rPr>
              <w:t>I-IV</w:t>
            </w:r>
          </w:p>
        </w:tc>
        <w:tc>
          <w:tcPr>
            <w:tcW w:w="1583" w:type="dxa"/>
            <w:tcBorders>
              <w:top w:val="single" w:sz="4" w:space="0" w:color="auto"/>
              <w:left w:val="nil"/>
              <w:bottom w:val="single" w:sz="4" w:space="0" w:color="auto"/>
              <w:right w:val="single" w:sz="4" w:space="0" w:color="auto"/>
            </w:tcBorders>
            <w:shd w:val="clear" w:color="000000" w:fill="FFFFFF"/>
            <w:noWrap/>
            <w:vAlign w:val="center"/>
          </w:tcPr>
          <w:p w14:paraId="66260C70" w14:textId="296D25FA" w:rsidR="00563AF2" w:rsidRPr="002D539A" w:rsidRDefault="00BE3A2F" w:rsidP="00563AF2">
            <w:pPr>
              <w:spacing w:line="276"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I-IV</w:t>
            </w:r>
          </w:p>
          <w:p w14:paraId="2DFE6593" w14:textId="7A480316" w:rsidR="00DB5095" w:rsidRPr="00DB5095" w:rsidRDefault="00DB5095" w:rsidP="00563AF2">
            <w:pPr>
              <w:spacing w:after="200" w:line="276" w:lineRule="auto"/>
              <w:jc w:val="center"/>
              <w:rPr>
                <w:rFonts w:ascii="Times New Roman" w:eastAsia="Calibri" w:hAnsi="Times New Roman"/>
                <w:sz w:val="20"/>
                <w:szCs w:val="20"/>
              </w:rPr>
            </w:pPr>
          </w:p>
        </w:tc>
        <w:tc>
          <w:tcPr>
            <w:tcW w:w="2386" w:type="dxa"/>
            <w:tcBorders>
              <w:top w:val="single" w:sz="4" w:space="0" w:color="auto"/>
              <w:left w:val="nil"/>
              <w:bottom w:val="single" w:sz="4" w:space="0" w:color="auto"/>
              <w:right w:val="single" w:sz="4" w:space="0" w:color="auto"/>
            </w:tcBorders>
            <w:shd w:val="clear" w:color="000000" w:fill="FFFFFF"/>
            <w:noWrap/>
            <w:vAlign w:val="center"/>
          </w:tcPr>
          <w:p w14:paraId="138B7C84" w14:textId="06F660BD" w:rsidR="00DB5095" w:rsidRPr="00263065" w:rsidRDefault="00263065" w:rsidP="00871A2B">
            <w:pPr>
              <w:spacing w:after="200" w:line="276" w:lineRule="auto"/>
              <w:rPr>
                <w:rFonts w:ascii="Times New Roman" w:eastAsia="Calibri" w:hAnsi="Times New Roman"/>
                <w:bCs/>
                <w:sz w:val="20"/>
                <w:szCs w:val="20"/>
                <w:lang w:val="bs-Latn-BA"/>
              </w:rPr>
            </w:pPr>
            <w:r>
              <w:rPr>
                <w:rFonts w:ascii="Times New Roman" w:eastAsia="Calibri" w:hAnsi="Times New Roman"/>
                <w:bCs/>
                <w:sz w:val="20"/>
                <w:szCs w:val="20"/>
                <w:lang w:val="bs-Latn-BA"/>
              </w:rPr>
              <w:t>Planirane aktivnosti se ne odvijaju predviđenom dinamikom</w:t>
            </w:r>
            <w:r w:rsidR="00A13990">
              <w:rPr>
                <w:rFonts w:ascii="Times New Roman" w:eastAsia="Calibri" w:hAnsi="Times New Roman"/>
                <w:bCs/>
                <w:sz w:val="20"/>
                <w:szCs w:val="20"/>
                <w:lang w:val="bs-Latn-BA"/>
              </w:rPr>
              <w:t>,</w:t>
            </w:r>
            <w:r>
              <w:rPr>
                <w:rFonts w:ascii="Times New Roman" w:eastAsia="Calibri" w:hAnsi="Times New Roman"/>
                <w:bCs/>
                <w:sz w:val="20"/>
                <w:szCs w:val="20"/>
                <w:lang w:val="bs-Latn-BA"/>
              </w:rPr>
              <w:t xml:space="preserve"> jer </w:t>
            </w:r>
            <w:r w:rsidR="006875C8" w:rsidRPr="006875C8">
              <w:rPr>
                <w:rFonts w:ascii="Times New Roman" w:eastAsia="Calibri" w:hAnsi="Times New Roman"/>
                <w:bCs/>
                <w:sz w:val="20"/>
                <w:szCs w:val="20"/>
                <w:lang w:val="bs-Latn-BA"/>
              </w:rPr>
              <w:t>Ministarstvo finansija i trezora BiH</w:t>
            </w:r>
            <w:r>
              <w:rPr>
                <w:rFonts w:ascii="Times New Roman" w:eastAsia="Calibri" w:hAnsi="Times New Roman"/>
                <w:bCs/>
                <w:sz w:val="20"/>
                <w:szCs w:val="20"/>
                <w:lang w:val="bs-Latn-BA"/>
              </w:rPr>
              <w:t xml:space="preserve"> nije dalo pozitivno mišljenje za izdvajanje finansijskih sredstava kako bi se navedena aktivnost realizovala. </w:t>
            </w:r>
            <w:r w:rsidR="00E3247A">
              <w:rPr>
                <w:rFonts w:ascii="Times New Roman" w:eastAsia="Calibri" w:hAnsi="Times New Roman"/>
                <w:bCs/>
                <w:sz w:val="20"/>
                <w:szCs w:val="20"/>
                <w:lang w:val="bs-Latn-BA"/>
              </w:rPr>
              <w:t>Programom rada za 2020. godinu p</w:t>
            </w:r>
            <w:r w:rsidR="00AE0CF0">
              <w:rPr>
                <w:rFonts w:ascii="Times New Roman" w:eastAsia="Calibri" w:hAnsi="Times New Roman"/>
                <w:bCs/>
                <w:sz w:val="20"/>
                <w:szCs w:val="20"/>
                <w:lang w:val="bs-Latn-BA"/>
              </w:rPr>
              <w:t xml:space="preserve">lanirali smo nastavak </w:t>
            </w:r>
            <w:r w:rsidR="00E3247A">
              <w:rPr>
                <w:rFonts w:ascii="Times New Roman" w:eastAsia="Calibri" w:hAnsi="Times New Roman"/>
                <w:bCs/>
                <w:sz w:val="20"/>
                <w:szCs w:val="20"/>
                <w:lang w:val="bs-Latn-BA"/>
              </w:rPr>
              <w:t>aktivnosti.</w:t>
            </w:r>
          </w:p>
        </w:tc>
      </w:tr>
    </w:tbl>
    <w:tbl>
      <w:tblPr>
        <w:tblStyle w:val="TableGrid5"/>
        <w:tblW w:w="15593" w:type="dxa"/>
        <w:tblInd w:w="-714" w:type="dxa"/>
        <w:tblLayout w:type="fixed"/>
        <w:tblLook w:val="0000" w:firstRow="0" w:lastRow="0" w:firstColumn="0" w:lastColumn="0" w:noHBand="0" w:noVBand="0"/>
      </w:tblPr>
      <w:tblGrid>
        <w:gridCol w:w="3089"/>
        <w:gridCol w:w="1689"/>
        <w:gridCol w:w="996"/>
        <w:gridCol w:w="8"/>
        <w:gridCol w:w="1275"/>
        <w:gridCol w:w="1134"/>
        <w:gridCol w:w="6"/>
        <w:gridCol w:w="1130"/>
        <w:gridCol w:w="1136"/>
        <w:gridCol w:w="1134"/>
        <w:gridCol w:w="6"/>
        <w:gridCol w:w="1128"/>
        <w:gridCol w:w="709"/>
        <w:gridCol w:w="708"/>
        <w:gridCol w:w="47"/>
        <w:gridCol w:w="1398"/>
      </w:tblGrid>
      <w:tr w:rsidR="002159C6" w:rsidRPr="002F543B" w14:paraId="15D79CCB" w14:textId="77777777" w:rsidTr="002159C6">
        <w:trPr>
          <w:trHeight w:val="410"/>
        </w:trPr>
        <w:tc>
          <w:tcPr>
            <w:tcW w:w="15593" w:type="dxa"/>
            <w:gridSpan w:val="16"/>
            <w:shd w:val="clear" w:color="auto" w:fill="D6E3BC" w:themeFill="accent3" w:themeFillTint="66"/>
          </w:tcPr>
          <w:p w14:paraId="45101A8E" w14:textId="0049B7C6" w:rsidR="002159C6" w:rsidRPr="009034AB" w:rsidRDefault="002159C6" w:rsidP="009303DB">
            <w:pPr>
              <w:rPr>
                <w:rFonts w:ascii="Times New Roman" w:hAnsi="Times New Roman"/>
                <w:b/>
                <w:sz w:val="20"/>
                <w:szCs w:val="20"/>
                <w:lang w:val="hr-HR"/>
              </w:rPr>
            </w:pPr>
            <w:r w:rsidRPr="009034AB">
              <w:rPr>
                <w:rFonts w:ascii="Times New Roman" w:hAnsi="Times New Roman"/>
                <w:b/>
                <w:sz w:val="20"/>
                <w:szCs w:val="20"/>
                <w:lang w:val="hr-HR"/>
              </w:rPr>
              <w:lastRenderedPageBreak/>
              <w:t>II- IZVJEŠTAJ O PROVOĐENJU AKCIONOG PLANA PROVOĐENJA GODI</w:t>
            </w:r>
            <w:r w:rsidR="009034AB" w:rsidRPr="009034AB">
              <w:rPr>
                <w:rFonts w:ascii="Times New Roman" w:hAnsi="Times New Roman"/>
                <w:b/>
                <w:sz w:val="20"/>
                <w:szCs w:val="20"/>
                <w:lang w:val="hr-HR"/>
              </w:rPr>
              <w:t>ŠNJIM PROGRAMOM RADA MINISTARSTVA CIVILNIH POSLOVA</w:t>
            </w:r>
            <w:r w:rsidRPr="009034AB">
              <w:rPr>
                <w:rFonts w:ascii="Times New Roman" w:hAnsi="Times New Roman"/>
                <w:b/>
                <w:sz w:val="20"/>
                <w:szCs w:val="20"/>
                <w:lang w:val="hr-HR"/>
              </w:rPr>
              <w:t xml:space="preserve"> BIH</w:t>
            </w:r>
          </w:p>
        </w:tc>
      </w:tr>
      <w:tr w:rsidR="002159C6" w:rsidRPr="002F543B" w14:paraId="1BA37ACB" w14:textId="77777777" w:rsidTr="002159C6">
        <w:trPr>
          <w:trHeight w:val="270"/>
        </w:trPr>
        <w:tc>
          <w:tcPr>
            <w:tcW w:w="15593" w:type="dxa"/>
            <w:gridSpan w:val="16"/>
            <w:shd w:val="clear" w:color="auto" w:fill="auto"/>
            <w:vAlign w:val="center"/>
          </w:tcPr>
          <w:p w14:paraId="0BA6DE1B" w14:textId="77777777" w:rsidR="002159C6" w:rsidRPr="002F543B" w:rsidRDefault="002159C6" w:rsidP="009303DB">
            <w:pPr>
              <w:rPr>
                <w:rFonts w:ascii="Times New Roman" w:hAnsi="Times New Roman"/>
                <w:b/>
                <w:bCs/>
                <w:sz w:val="20"/>
                <w:szCs w:val="20"/>
                <w:lang w:val="hr-HR" w:eastAsia="en-GB"/>
              </w:rPr>
            </w:pPr>
            <w:r w:rsidRPr="002F543B">
              <w:rPr>
                <w:rFonts w:ascii="Times New Roman" w:hAnsi="Times New Roman"/>
                <w:b/>
                <w:bCs/>
                <w:sz w:val="20"/>
                <w:szCs w:val="20"/>
                <w:lang w:val="hr-HR" w:eastAsia="en-GB"/>
              </w:rPr>
              <w:t>Opći cilj/principi razvoja:  Održivi rast</w:t>
            </w:r>
          </w:p>
        </w:tc>
      </w:tr>
      <w:tr w:rsidR="002159C6" w:rsidRPr="002F543B" w14:paraId="4A4DAECF" w14:textId="77777777" w:rsidTr="002159C6">
        <w:trPr>
          <w:trHeight w:val="219"/>
        </w:trPr>
        <w:tc>
          <w:tcPr>
            <w:tcW w:w="15593" w:type="dxa"/>
            <w:gridSpan w:val="16"/>
            <w:shd w:val="clear" w:color="auto" w:fill="auto"/>
            <w:vAlign w:val="center"/>
          </w:tcPr>
          <w:p w14:paraId="69AA6E13" w14:textId="77777777" w:rsidR="002159C6" w:rsidRPr="002F543B" w:rsidRDefault="002159C6" w:rsidP="009303DB">
            <w:pPr>
              <w:rPr>
                <w:rFonts w:ascii="Times New Roman" w:hAnsi="Times New Roman"/>
                <w:b/>
                <w:bCs/>
                <w:sz w:val="20"/>
                <w:szCs w:val="20"/>
                <w:lang w:val="hr-HR" w:eastAsia="en-GB"/>
              </w:rPr>
            </w:pPr>
            <w:r w:rsidRPr="002F543B">
              <w:rPr>
                <w:rFonts w:ascii="Times New Roman" w:hAnsi="Times New Roman"/>
                <w:b/>
                <w:bCs/>
                <w:sz w:val="20"/>
                <w:szCs w:val="20"/>
                <w:lang w:val="hr-HR" w:eastAsia="en-GB"/>
              </w:rPr>
              <w:t>Strateški cilj: Osiguranje uslova kontinuiranog i efikasnog programa deminiranja u BiH i smanjenje žrtava mina</w:t>
            </w:r>
          </w:p>
        </w:tc>
      </w:tr>
      <w:tr w:rsidR="002159C6" w:rsidRPr="002F543B" w14:paraId="026BD134" w14:textId="77777777" w:rsidTr="002159C6">
        <w:trPr>
          <w:trHeight w:val="382"/>
        </w:trPr>
        <w:tc>
          <w:tcPr>
            <w:tcW w:w="15593" w:type="dxa"/>
            <w:gridSpan w:val="16"/>
            <w:shd w:val="clear" w:color="auto" w:fill="auto"/>
            <w:vAlign w:val="center"/>
          </w:tcPr>
          <w:p w14:paraId="21382839" w14:textId="77777777" w:rsidR="002159C6" w:rsidRPr="002F543B" w:rsidRDefault="002159C6" w:rsidP="009303DB">
            <w:pPr>
              <w:rPr>
                <w:rFonts w:ascii="Times New Roman" w:hAnsi="Times New Roman"/>
                <w:b/>
                <w:bCs/>
                <w:sz w:val="20"/>
                <w:szCs w:val="20"/>
                <w:lang w:val="hr-HR" w:eastAsia="en-GB"/>
              </w:rPr>
            </w:pPr>
            <w:r w:rsidRPr="002F543B">
              <w:rPr>
                <w:rFonts w:ascii="Times New Roman" w:hAnsi="Times New Roman"/>
                <w:b/>
                <w:bCs/>
                <w:sz w:val="20"/>
                <w:szCs w:val="20"/>
                <w:lang w:val="hr-HR" w:eastAsia="en-GB"/>
              </w:rPr>
              <w:t>Srednjoročni cilj: Efikasno upravljanje i provođenje programa protivminskog djelovanja</w:t>
            </w:r>
          </w:p>
        </w:tc>
      </w:tr>
      <w:tr w:rsidR="002159C6" w:rsidRPr="002F543B" w14:paraId="6843A8B4" w14:textId="77777777" w:rsidTr="002159C6">
        <w:trPr>
          <w:trHeight w:val="475"/>
        </w:trPr>
        <w:tc>
          <w:tcPr>
            <w:tcW w:w="15593" w:type="dxa"/>
            <w:gridSpan w:val="16"/>
            <w:shd w:val="clear" w:color="auto" w:fill="auto"/>
            <w:vAlign w:val="center"/>
          </w:tcPr>
          <w:p w14:paraId="7D4557BB" w14:textId="77777777" w:rsidR="002159C6" w:rsidRPr="002F543B" w:rsidRDefault="002159C6" w:rsidP="009303DB">
            <w:pPr>
              <w:rPr>
                <w:rFonts w:ascii="Times New Roman" w:hAnsi="Times New Roman"/>
                <w:b/>
                <w:bCs/>
                <w:sz w:val="20"/>
                <w:szCs w:val="20"/>
                <w:lang w:val="hr-HR" w:eastAsia="en-GB"/>
              </w:rPr>
            </w:pPr>
            <w:r w:rsidRPr="002F543B">
              <w:rPr>
                <w:rFonts w:ascii="Times New Roman" w:hAnsi="Times New Roman"/>
                <w:b/>
                <w:bCs/>
                <w:sz w:val="20"/>
                <w:szCs w:val="20"/>
                <w:lang w:val="hr-HR" w:eastAsia="en-GB"/>
              </w:rPr>
              <w:t>Specifični cilj: Osiguranje uslova za kontinuirano i efikasno sprovođenje operacija humanitarnog deminiranja i sprovođenja mjera upozoravanja od mina</w:t>
            </w:r>
          </w:p>
        </w:tc>
      </w:tr>
      <w:tr w:rsidR="002159C6" w:rsidRPr="002F543B" w14:paraId="4A3CABC1" w14:textId="77777777" w:rsidTr="002159C6">
        <w:tblPrEx>
          <w:tblLook w:val="04A0" w:firstRow="1" w:lastRow="0" w:firstColumn="1" w:lastColumn="0" w:noHBand="0" w:noVBand="1"/>
        </w:tblPrEx>
        <w:trPr>
          <w:trHeight w:val="634"/>
        </w:trPr>
        <w:tc>
          <w:tcPr>
            <w:tcW w:w="3089"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6ABF768" w14:textId="77777777" w:rsidR="002159C6" w:rsidRPr="002F543B" w:rsidRDefault="002159C6" w:rsidP="009303DB">
            <w:pPr>
              <w:rPr>
                <w:rFonts w:ascii="Times New Roman" w:hAnsi="Times New Roman"/>
                <w:sz w:val="20"/>
                <w:szCs w:val="20"/>
                <w:lang w:val="hr-HR"/>
              </w:rPr>
            </w:pPr>
          </w:p>
          <w:p w14:paraId="0E3F077B" w14:textId="77777777" w:rsidR="002159C6" w:rsidRPr="002F543B" w:rsidRDefault="002159C6" w:rsidP="009303DB">
            <w:pPr>
              <w:rPr>
                <w:rFonts w:ascii="Times New Roman" w:hAnsi="Times New Roman"/>
                <w:sz w:val="20"/>
                <w:szCs w:val="20"/>
                <w:lang w:val="hr-HR"/>
              </w:rPr>
            </w:pPr>
          </w:p>
          <w:p w14:paraId="230EC417" w14:textId="77777777" w:rsidR="002159C6" w:rsidRPr="002F543B" w:rsidRDefault="002159C6" w:rsidP="009303DB">
            <w:pPr>
              <w:jc w:val="center"/>
              <w:rPr>
                <w:rFonts w:ascii="Times New Roman" w:hAnsi="Times New Roman"/>
                <w:b/>
                <w:sz w:val="20"/>
                <w:szCs w:val="20"/>
                <w:lang w:val="hr-HR"/>
              </w:rPr>
            </w:pPr>
          </w:p>
          <w:p w14:paraId="088567FF" w14:textId="77777777" w:rsidR="002159C6" w:rsidRPr="002F543B" w:rsidRDefault="002159C6" w:rsidP="009303DB">
            <w:pPr>
              <w:jc w:val="center"/>
              <w:rPr>
                <w:rFonts w:ascii="Times New Roman" w:hAnsi="Times New Roman"/>
                <w:b/>
                <w:sz w:val="20"/>
                <w:szCs w:val="20"/>
                <w:lang w:val="hr-HR"/>
              </w:rPr>
            </w:pPr>
          </w:p>
          <w:p w14:paraId="00F3599D" w14:textId="77777777" w:rsidR="002159C6" w:rsidRPr="002F543B" w:rsidRDefault="002159C6" w:rsidP="009303DB">
            <w:pPr>
              <w:rPr>
                <w:rFonts w:ascii="Times New Roman" w:hAnsi="Times New Roman"/>
                <w:b/>
                <w:sz w:val="20"/>
                <w:szCs w:val="20"/>
                <w:lang w:val="hr-HR"/>
              </w:rPr>
            </w:pPr>
            <w:r w:rsidRPr="002F543B">
              <w:rPr>
                <w:rFonts w:ascii="Times New Roman" w:hAnsi="Times New Roman"/>
                <w:b/>
                <w:sz w:val="20"/>
                <w:szCs w:val="20"/>
                <w:lang w:val="hr-HR"/>
              </w:rPr>
              <w:t>Program projekti i aktivnosti</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2C18373" w14:textId="77777777" w:rsidR="002159C6" w:rsidRPr="002F543B" w:rsidRDefault="002159C6" w:rsidP="009303DB">
            <w:pPr>
              <w:rPr>
                <w:rFonts w:ascii="Times New Roman" w:hAnsi="Times New Roman"/>
                <w:sz w:val="20"/>
                <w:szCs w:val="20"/>
                <w:lang w:val="hr-HR"/>
              </w:rPr>
            </w:pPr>
          </w:p>
          <w:p w14:paraId="24DC9B16" w14:textId="77777777" w:rsidR="002159C6" w:rsidRPr="002F543B" w:rsidRDefault="002159C6" w:rsidP="009303DB">
            <w:pPr>
              <w:rPr>
                <w:rFonts w:ascii="Times New Roman" w:hAnsi="Times New Roman"/>
                <w:sz w:val="20"/>
                <w:szCs w:val="20"/>
                <w:lang w:val="hr-HR"/>
              </w:rPr>
            </w:pPr>
          </w:p>
          <w:p w14:paraId="3E3664D6" w14:textId="77777777" w:rsidR="002159C6" w:rsidRPr="002F543B" w:rsidRDefault="002159C6" w:rsidP="009303DB">
            <w:pPr>
              <w:jc w:val="center"/>
              <w:rPr>
                <w:rFonts w:ascii="Times New Roman" w:hAnsi="Times New Roman"/>
                <w:b/>
                <w:sz w:val="20"/>
                <w:szCs w:val="20"/>
                <w:lang w:val="hr-HR"/>
              </w:rPr>
            </w:pPr>
          </w:p>
          <w:p w14:paraId="47C72CA9" w14:textId="77777777" w:rsidR="002159C6" w:rsidRPr="002F543B" w:rsidRDefault="002159C6" w:rsidP="009303DB">
            <w:pPr>
              <w:rPr>
                <w:rFonts w:ascii="Times New Roman" w:hAnsi="Times New Roman"/>
                <w:b/>
                <w:sz w:val="20"/>
                <w:szCs w:val="20"/>
                <w:lang w:val="hr-HR"/>
              </w:rPr>
            </w:pPr>
            <w:r w:rsidRPr="002F543B">
              <w:rPr>
                <w:rFonts w:ascii="Times New Roman" w:hAnsi="Times New Roman"/>
                <w:b/>
                <w:sz w:val="20"/>
                <w:szCs w:val="20"/>
                <w:lang w:val="hr-HR"/>
              </w:rPr>
              <w:t>Nositelj aktivnosti</w:t>
            </w:r>
          </w:p>
        </w:tc>
        <w:tc>
          <w:tcPr>
            <w:tcW w:w="454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F09397E" w14:textId="77777777" w:rsidR="002159C6" w:rsidRPr="002F543B" w:rsidRDefault="002159C6" w:rsidP="009303DB">
            <w:pPr>
              <w:jc w:val="center"/>
              <w:rPr>
                <w:rFonts w:ascii="Times New Roman" w:hAnsi="Times New Roman"/>
                <w:b/>
                <w:sz w:val="20"/>
                <w:szCs w:val="20"/>
                <w:lang w:val="hr-HR"/>
              </w:rPr>
            </w:pPr>
            <w:r w:rsidRPr="002F543B">
              <w:rPr>
                <w:rFonts w:ascii="Times New Roman" w:hAnsi="Times New Roman"/>
                <w:b/>
                <w:sz w:val="20"/>
                <w:szCs w:val="20"/>
                <w:lang w:val="hr-HR"/>
              </w:rPr>
              <w:t>Pokazatelji</w:t>
            </w:r>
          </w:p>
        </w:tc>
        <w:tc>
          <w:tcPr>
            <w:tcW w:w="3404"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FEF7867" w14:textId="77777777" w:rsidR="002159C6" w:rsidRPr="002F543B" w:rsidRDefault="002159C6" w:rsidP="009303DB">
            <w:pPr>
              <w:jc w:val="center"/>
              <w:rPr>
                <w:rFonts w:ascii="Times New Roman" w:hAnsi="Times New Roman"/>
                <w:b/>
                <w:sz w:val="20"/>
                <w:szCs w:val="20"/>
                <w:lang w:val="hr-HR"/>
              </w:rPr>
            </w:pPr>
            <w:r w:rsidRPr="002F543B">
              <w:rPr>
                <w:rFonts w:ascii="Times New Roman" w:hAnsi="Times New Roman"/>
                <w:b/>
                <w:sz w:val="20"/>
                <w:szCs w:val="20"/>
                <w:lang w:val="hr-HR"/>
              </w:rPr>
              <w:t>Izvori finansiranja i troškovi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0EAFB43" w14:textId="77777777" w:rsidR="002159C6" w:rsidRPr="002F543B" w:rsidRDefault="002159C6" w:rsidP="009303DB">
            <w:pPr>
              <w:jc w:val="center"/>
              <w:rPr>
                <w:rFonts w:ascii="Times New Roman" w:hAnsi="Times New Roman"/>
                <w:b/>
                <w:sz w:val="20"/>
                <w:szCs w:val="20"/>
                <w:lang w:val="hr-HR"/>
              </w:rPr>
            </w:pPr>
            <w:r w:rsidRPr="002F543B">
              <w:rPr>
                <w:rFonts w:ascii="Times New Roman" w:hAnsi="Times New Roman"/>
                <w:b/>
                <w:sz w:val="20"/>
                <w:szCs w:val="20"/>
                <w:lang w:val="hr-HR"/>
              </w:rPr>
              <w:t>Vrijeme provođenja</w:t>
            </w:r>
          </w:p>
        </w:tc>
        <w:tc>
          <w:tcPr>
            <w:tcW w:w="1445" w:type="dxa"/>
            <w:gridSpan w:val="2"/>
            <w:vMerge w:val="restart"/>
            <w:tcBorders>
              <w:top w:val="single" w:sz="4" w:space="0" w:color="auto"/>
              <w:left w:val="single" w:sz="4" w:space="0" w:color="auto"/>
              <w:right w:val="single" w:sz="4" w:space="0" w:color="auto"/>
            </w:tcBorders>
            <w:shd w:val="clear" w:color="auto" w:fill="D6E3BC" w:themeFill="accent3" w:themeFillTint="66"/>
            <w:vAlign w:val="center"/>
          </w:tcPr>
          <w:p w14:paraId="51B5E5C6" w14:textId="77777777" w:rsidR="002159C6" w:rsidRPr="002F543B" w:rsidRDefault="002159C6" w:rsidP="009303DB">
            <w:pPr>
              <w:jc w:val="center"/>
              <w:rPr>
                <w:rFonts w:ascii="Times New Roman" w:hAnsi="Times New Roman"/>
                <w:b/>
                <w:sz w:val="20"/>
                <w:szCs w:val="20"/>
                <w:lang w:val="hr-HR"/>
              </w:rPr>
            </w:pPr>
            <w:r w:rsidRPr="002F543B">
              <w:rPr>
                <w:rFonts w:ascii="Times New Roman" w:hAnsi="Times New Roman"/>
                <w:b/>
                <w:sz w:val="20"/>
                <w:szCs w:val="20"/>
                <w:lang w:val="hr-HR"/>
              </w:rPr>
              <w:t>Komentar</w:t>
            </w:r>
          </w:p>
        </w:tc>
      </w:tr>
      <w:tr w:rsidR="002159C6" w:rsidRPr="002F543B" w14:paraId="67B15467" w14:textId="77777777" w:rsidTr="002159C6">
        <w:tblPrEx>
          <w:tblLook w:val="04A0" w:firstRow="1" w:lastRow="0" w:firstColumn="1" w:lastColumn="0" w:noHBand="0" w:noVBand="1"/>
        </w:tblPrEx>
        <w:trPr>
          <w:cantSplit/>
          <w:trHeight w:val="1878"/>
        </w:trPr>
        <w:tc>
          <w:tcPr>
            <w:tcW w:w="3089" w:type="dxa"/>
            <w:vMerge/>
            <w:tcBorders>
              <w:top w:val="single" w:sz="4" w:space="0" w:color="auto"/>
              <w:left w:val="single" w:sz="4" w:space="0" w:color="auto"/>
              <w:bottom w:val="single" w:sz="4" w:space="0" w:color="auto"/>
              <w:right w:val="single" w:sz="4" w:space="0" w:color="auto"/>
            </w:tcBorders>
            <w:vAlign w:val="center"/>
            <w:hideMark/>
          </w:tcPr>
          <w:p w14:paraId="1495F3B7" w14:textId="77777777" w:rsidR="002159C6" w:rsidRPr="002F543B" w:rsidRDefault="002159C6" w:rsidP="009303DB">
            <w:pPr>
              <w:rPr>
                <w:rFonts w:ascii="Times New Roman" w:hAnsi="Times New Roman"/>
                <w:b/>
                <w:sz w:val="20"/>
                <w:szCs w:val="20"/>
                <w:lang w:val="hr-HR"/>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14:paraId="57B37CD6" w14:textId="77777777" w:rsidR="002159C6" w:rsidRPr="002F543B" w:rsidRDefault="002159C6" w:rsidP="009303DB">
            <w:pPr>
              <w:rPr>
                <w:rFonts w:ascii="Times New Roman" w:hAnsi="Times New Roman"/>
                <w:b/>
                <w:sz w:val="20"/>
                <w:szCs w:val="20"/>
                <w:lang w:val="hr-HR"/>
              </w:rPr>
            </w:pPr>
          </w:p>
        </w:tc>
        <w:tc>
          <w:tcPr>
            <w:tcW w:w="996"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1BC8F0EA" w14:textId="77777777" w:rsidR="002159C6" w:rsidRPr="002F543B" w:rsidRDefault="002159C6" w:rsidP="009303DB">
            <w:pPr>
              <w:ind w:left="113" w:right="113"/>
              <w:jc w:val="center"/>
              <w:rPr>
                <w:rFonts w:ascii="Times New Roman" w:hAnsi="Times New Roman"/>
                <w:b/>
                <w:sz w:val="20"/>
                <w:szCs w:val="20"/>
                <w:lang w:val="hr-HR"/>
              </w:rPr>
            </w:pPr>
            <w:r w:rsidRPr="002F543B">
              <w:rPr>
                <w:rFonts w:ascii="Times New Roman" w:hAnsi="Times New Roman"/>
                <w:b/>
                <w:sz w:val="20"/>
                <w:szCs w:val="20"/>
                <w:lang w:val="hr-HR"/>
              </w:rPr>
              <w:t xml:space="preserve">Jedinica mjerenja  </w:t>
            </w:r>
            <w:r w:rsidRPr="002F543B">
              <w:rPr>
                <w:rFonts w:ascii="Times New Roman" w:hAnsi="Times New Roman"/>
                <w:sz w:val="20"/>
                <w:szCs w:val="20"/>
                <w:lang w:val="hr-HR"/>
              </w:rPr>
              <w:t>(%, broj ili opisno)</w:t>
            </w:r>
          </w:p>
        </w:tc>
        <w:tc>
          <w:tcPr>
            <w:tcW w:w="128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06CF0C51" w14:textId="77777777" w:rsidR="002159C6" w:rsidRPr="002F543B" w:rsidRDefault="002159C6" w:rsidP="009303DB">
            <w:pPr>
              <w:ind w:left="113" w:right="113"/>
              <w:jc w:val="center"/>
              <w:rPr>
                <w:rFonts w:ascii="Times New Roman" w:hAnsi="Times New Roman"/>
                <w:sz w:val="20"/>
                <w:szCs w:val="20"/>
                <w:lang w:val="hr-HR"/>
              </w:rPr>
            </w:pPr>
            <w:r w:rsidRPr="002F543B">
              <w:rPr>
                <w:rFonts w:ascii="Times New Roman" w:hAnsi="Times New Roman"/>
                <w:b/>
                <w:sz w:val="20"/>
                <w:szCs w:val="20"/>
                <w:lang w:val="hr-HR"/>
              </w:rPr>
              <w:t>Polazna vrijednost</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50182198" w14:textId="77777777" w:rsidR="002159C6" w:rsidRPr="002F543B" w:rsidRDefault="002159C6" w:rsidP="009303DB">
            <w:pPr>
              <w:ind w:left="113" w:right="113"/>
              <w:jc w:val="center"/>
              <w:rPr>
                <w:rFonts w:ascii="Times New Roman" w:hAnsi="Times New Roman"/>
                <w:sz w:val="20"/>
                <w:szCs w:val="20"/>
                <w:lang w:val="hr-HR"/>
              </w:rPr>
            </w:pPr>
            <w:r w:rsidRPr="002F543B">
              <w:rPr>
                <w:rFonts w:ascii="Times New Roman" w:hAnsi="Times New Roman"/>
                <w:b/>
                <w:sz w:val="20"/>
                <w:szCs w:val="20"/>
                <w:lang w:val="hr-HR"/>
              </w:rPr>
              <w:t>Ciljana vrijednost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48CD9777" w14:textId="77777777" w:rsidR="002159C6" w:rsidRPr="002F543B" w:rsidRDefault="002159C6" w:rsidP="009303DB">
            <w:pPr>
              <w:ind w:left="113" w:right="113"/>
              <w:jc w:val="center"/>
              <w:rPr>
                <w:rFonts w:ascii="Times New Roman" w:hAnsi="Times New Roman"/>
                <w:sz w:val="20"/>
                <w:szCs w:val="20"/>
                <w:lang w:val="hr-HR"/>
              </w:rPr>
            </w:pPr>
            <w:r w:rsidRPr="002F543B">
              <w:rPr>
                <w:rFonts w:ascii="Times New Roman" w:hAnsi="Times New Roman"/>
                <w:b/>
                <w:sz w:val="20"/>
                <w:szCs w:val="20"/>
                <w:lang w:val="hr-HR"/>
              </w:rPr>
              <w:t xml:space="preserve">Ostvarena vrijednost </w:t>
            </w:r>
          </w:p>
        </w:tc>
        <w:tc>
          <w:tcPr>
            <w:tcW w:w="1136" w:type="dxa"/>
            <w:tcBorders>
              <w:top w:val="single" w:sz="4" w:space="0" w:color="auto"/>
              <w:left w:val="single" w:sz="4" w:space="0" w:color="auto"/>
              <w:bottom w:val="single" w:sz="4" w:space="0" w:color="auto"/>
              <w:right w:val="nil"/>
            </w:tcBorders>
            <w:shd w:val="clear" w:color="auto" w:fill="D6E3BC" w:themeFill="accent3" w:themeFillTint="66"/>
            <w:textDirection w:val="btLr"/>
            <w:vAlign w:val="center"/>
          </w:tcPr>
          <w:p w14:paraId="12388281" w14:textId="77777777" w:rsidR="002159C6" w:rsidRPr="002F543B" w:rsidRDefault="002159C6" w:rsidP="009303DB">
            <w:pPr>
              <w:ind w:left="113" w:right="113"/>
              <w:jc w:val="center"/>
              <w:rPr>
                <w:rFonts w:ascii="Times New Roman" w:hAnsi="Times New Roman"/>
                <w:b/>
                <w:sz w:val="20"/>
                <w:szCs w:val="20"/>
                <w:lang w:val="hr-HR"/>
              </w:rPr>
            </w:pPr>
            <w:r w:rsidRPr="002F543B">
              <w:rPr>
                <w:rFonts w:ascii="Times New Roman" w:hAnsi="Times New Roman"/>
                <w:b/>
                <w:sz w:val="20"/>
                <w:szCs w:val="20"/>
                <w:lang w:val="hr-HR"/>
              </w:rPr>
              <w:t>Izvori finansiranja (budžet,kredit, donacije, ostalo)</w:t>
            </w:r>
          </w:p>
        </w:tc>
        <w:tc>
          <w:tcPr>
            <w:tcW w:w="1134" w:type="dxa"/>
            <w:tcBorders>
              <w:top w:val="single" w:sz="4" w:space="0" w:color="auto"/>
              <w:left w:val="single" w:sz="4" w:space="0" w:color="auto"/>
              <w:bottom w:val="single" w:sz="4" w:space="0" w:color="auto"/>
              <w:right w:val="nil"/>
            </w:tcBorders>
            <w:shd w:val="clear" w:color="auto" w:fill="D6E3BC" w:themeFill="accent3" w:themeFillTint="66"/>
            <w:textDirection w:val="btLr"/>
            <w:vAlign w:val="center"/>
          </w:tcPr>
          <w:p w14:paraId="1CF35346" w14:textId="77777777" w:rsidR="002159C6" w:rsidRPr="002F543B" w:rsidRDefault="002159C6" w:rsidP="009303DB">
            <w:pPr>
              <w:ind w:left="113" w:right="113"/>
              <w:jc w:val="center"/>
              <w:rPr>
                <w:rFonts w:ascii="Times New Roman" w:hAnsi="Times New Roman"/>
                <w:b/>
                <w:sz w:val="20"/>
                <w:szCs w:val="20"/>
                <w:lang w:val="hr-HR"/>
              </w:rPr>
            </w:pPr>
            <w:r w:rsidRPr="002F543B">
              <w:rPr>
                <w:rFonts w:ascii="Times New Roman" w:hAnsi="Times New Roman"/>
                <w:b/>
                <w:sz w:val="20"/>
                <w:szCs w:val="20"/>
                <w:lang w:val="hr-HR"/>
              </w:rPr>
              <w:t>Planirani troškovi</w:t>
            </w:r>
          </w:p>
        </w:tc>
        <w:tc>
          <w:tcPr>
            <w:tcW w:w="1134" w:type="dxa"/>
            <w:gridSpan w:val="2"/>
            <w:tcBorders>
              <w:top w:val="single" w:sz="4" w:space="0" w:color="auto"/>
              <w:left w:val="single" w:sz="4" w:space="0" w:color="auto"/>
              <w:bottom w:val="single" w:sz="4" w:space="0" w:color="auto"/>
              <w:right w:val="nil"/>
            </w:tcBorders>
            <w:shd w:val="clear" w:color="auto" w:fill="D6E3BC" w:themeFill="accent3" w:themeFillTint="66"/>
            <w:textDirection w:val="btLr"/>
            <w:vAlign w:val="center"/>
          </w:tcPr>
          <w:p w14:paraId="3DCE780D" w14:textId="77777777" w:rsidR="002159C6" w:rsidRPr="002F543B" w:rsidRDefault="002159C6" w:rsidP="009303DB">
            <w:pPr>
              <w:ind w:left="113" w:right="113"/>
              <w:rPr>
                <w:rFonts w:ascii="Times New Roman" w:hAnsi="Times New Roman"/>
                <w:b/>
                <w:sz w:val="20"/>
                <w:szCs w:val="20"/>
                <w:lang w:val="hr-HR"/>
              </w:rPr>
            </w:pPr>
            <w:r w:rsidRPr="002F543B">
              <w:rPr>
                <w:rFonts w:ascii="Times New Roman" w:hAnsi="Times New Roman"/>
                <w:b/>
                <w:sz w:val="20"/>
                <w:szCs w:val="20"/>
                <w:lang w:val="hr-HR"/>
              </w:rPr>
              <w:t>Ostvareni troškovi</w:t>
            </w:r>
          </w:p>
        </w:tc>
        <w:tc>
          <w:tcPr>
            <w:tcW w:w="709" w:type="dxa"/>
            <w:tcBorders>
              <w:top w:val="single" w:sz="4" w:space="0" w:color="auto"/>
              <w:left w:val="single" w:sz="4" w:space="0" w:color="auto"/>
              <w:bottom w:val="single" w:sz="4" w:space="0" w:color="auto"/>
              <w:right w:val="nil"/>
            </w:tcBorders>
            <w:shd w:val="clear" w:color="auto" w:fill="D6E3BC" w:themeFill="accent3" w:themeFillTint="66"/>
            <w:textDirection w:val="btLr"/>
            <w:vAlign w:val="center"/>
          </w:tcPr>
          <w:p w14:paraId="34E05979" w14:textId="77777777" w:rsidR="002159C6" w:rsidRPr="002F543B" w:rsidRDefault="002159C6" w:rsidP="009303DB">
            <w:pPr>
              <w:ind w:left="113" w:right="113"/>
              <w:jc w:val="center"/>
              <w:rPr>
                <w:rFonts w:ascii="Times New Roman" w:hAnsi="Times New Roman"/>
                <w:b/>
                <w:sz w:val="20"/>
                <w:szCs w:val="20"/>
                <w:lang w:val="hr-HR"/>
              </w:rPr>
            </w:pPr>
            <w:r w:rsidRPr="002F543B">
              <w:rPr>
                <w:rFonts w:ascii="Times New Roman" w:hAnsi="Times New Roman"/>
                <w:b/>
                <w:sz w:val="20"/>
                <w:szCs w:val="20"/>
                <w:lang w:val="hr-HR"/>
              </w:rPr>
              <w:t>Planirani kvartal za provođenje</w:t>
            </w:r>
          </w:p>
        </w:tc>
        <w:tc>
          <w:tcPr>
            <w:tcW w:w="708" w:type="dxa"/>
            <w:tcBorders>
              <w:top w:val="single" w:sz="4" w:space="0" w:color="auto"/>
              <w:left w:val="single" w:sz="4" w:space="0" w:color="auto"/>
              <w:bottom w:val="single" w:sz="4" w:space="0" w:color="auto"/>
              <w:right w:val="nil"/>
            </w:tcBorders>
            <w:shd w:val="clear" w:color="auto" w:fill="D6E3BC" w:themeFill="accent3" w:themeFillTint="66"/>
            <w:textDirection w:val="btLr"/>
            <w:vAlign w:val="center"/>
          </w:tcPr>
          <w:p w14:paraId="1DD54D21" w14:textId="77777777" w:rsidR="002159C6" w:rsidRPr="002F543B" w:rsidRDefault="002159C6" w:rsidP="009303DB">
            <w:pPr>
              <w:ind w:left="113" w:right="113"/>
              <w:jc w:val="center"/>
              <w:rPr>
                <w:rFonts w:ascii="Times New Roman" w:hAnsi="Times New Roman"/>
                <w:b/>
                <w:sz w:val="20"/>
                <w:szCs w:val="20"/>
                <w:lang w:val="hr-HR"/>
              </w:rPr>
            </w:pPr>
            <w:r w:rsidRPr="002F543B">
              <w:rPr>
                <w:rFonts w:ascii="Times New Roman" w:hAnsi="Times New Roman"/>
                <w:b/>
                <w:sz w:val="20"/>
                <w:szCs w:val="20"/>
                <w:lang w:val="hr-HR"/>
              </w:rPr>
              <w:t>Kvartal kada je aktivnost provedena</w:t>
            </w:r>
          </w:p>
        </w:tc>
        <w:tc>
          <w:tcPr>
            <w:tcW w:w="1445" w:type="dxa"/>
            <w:gridSpan w:val="2"/>
            <w:vMerge/>
            <w:tcBorders>
              <w:left w:val="single" w:sz="4" w:space="0" w:color="auto"/>
              <w:bottom w:val="single" w:sz="4" w:space="0" w:color="auto"/>
              <w:right w:val="single" w:sz="4" w:space="0" w:color="auto"/>
            </w:tcBorders>
            <w:shd w:val="clear" w:color="auto" w:fill="BFBFBF"/>
            <w:textDirection w:val="btLr"/>
            <w:vAlign w:val="center"/>
          </w:tcPr>
          <w:p w14:paraId="1AFC9A1F" w14:textId="77777777" w:rsidR="002159C6" w:rsidRPr="002F543B" w:rsidRDefault="002159C6" w:rsidP="009303DB">
            <w:pPr>
              <w:ind w:left="113" w:right="113"/>
              <w:rPr>
                <w:rFonts w:ascii="Times New Roman" w:hAnsi="Times New Roman"/>
                <w:b/>
                <w:sz w:val="20"/>
                <w:szCs w:val="20"/>
                <w:lang w:val="hr-HR"/>
              </w:rPr>
            </w:pPr>
          </w:p>
        </w:tc>
      </w:tr>
      <w:tr w:rsidR="002159C6" w:rsidRPr="002F543B" w14:paraId="6B180ABC" w14:textId="77777777" w:rsidTr="002159C6">
        <w:tblPrEx>
          <w:tblLook w:val="04A0" w:firstRow="1" w:lastRow="0" w:firstColumn="1" w:lastColumn="0" w:noHBand="0" w:noVBand="1"/>
        </w:tblPrEx>
        <w:trPr>
          <w:trHeight w:val="277"/>
        </w:trPr>
        <w:tc>
          <w:tcPr>
            <w:tcW w:w="3089" w:type="dxa"/>
          </w:tcPr>
          <w:p w14:paraId="18FFD5A7"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1</w:t>
            </w:r>
          </w:p>
        </w:tc>
        <w:tc>
          <w:tcPr>
            <w:tcW w:w="1689" w:type="dxa"/>
          </w:tcPr>
          <w:p w14:paraId="29B4202A"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2</w:t>
            </w:r>
          </w:p>
        </w:tc>
        <w:tc>
          <w:tcPr>
            <w:tcW w:w="996" w:type="dxa"/>
          </w:tcPr>
          <w:p w14:paraId="7E42C372"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3</w:t>
            </w:r>
          </w:p>
        </w:tc>
        <w:tc>
          <w:tcPr>
            <w:tcW w:w="1283" w:type="dxa"/>
            <w:gridSpan w:val="2"/>
          </w:tcPr>
          <w:p w14:paraId="6250E499"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4</w:t>
            </w:r>
          </w:p>
        </w:tc>
        <w:tc>
          <w:tcPr>
            <w:tcW w:w="1134" w:type="dxa"/>
          </w:tcPr>
          <w:p w14:paraId="545EA8E8"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5</w:t>
            </w:r>
          </w:p>
        </w:tc>
        <w:tc>
          <w:tcPr>
            <w:tcW w:w="1136" w:type="dxa"/>
            <w:gridSpan w:val="2"/>
          </w:tcPr>
          <w:p w14:paraId="4E82B8A1"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6</w:t>
            </w:r>
          </w:p>
        </w:tc>
        <w:tc>
          <w:tcPr>
            <w:tcW w:w="1136" w:type="dxa"/>
          </w:tcPr>
          <w:p w14:paraId="07F1C4FE"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7</w:t>
            </w:r>
          </w:p>
        </w:tc>
        <w:tc>
          <w:tcPr>
            <w:tcW w:w="1134" w:type="dxa"/>
          </w:tcPr>
          <w:p w14:paraId="611F0935"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8</w:t>
            </w:r>
          </w:p>
        </w:tc>
        <w:tc>
          <w:tcPr>
            <w:tcW w:w="1134" w:type="dxa"/>
            <w:gridSpan w:val="2"/>
          </w:tcPr>
          <w:p w14:paraId="7EB11449"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9</w:t>
            </w:r>
          </w:p>
        </w:tc>
        <w:tc>
          <w:tcPr>
            <w:tcW w:w="709" w:type="dxa"/>
          </w:tcPr>
          <w:p w14:paraId="6A643325"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10</w:t>
            </w:r>
          </w:p>
        </w:tc>
        <w:tc>
          <w:tcPr>
            <w:tcW w:w="708" w:type="dxa"/>
          </w:tcPr>
          <w:p w14:paraId="210B11BF"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11</w:t>
            </w:r>
          </w:p>
        </w:tc>
        <w:tc>
          <w:tcPr>
            <w:tcW w:w="1445" w:type="dxa"/>
            <w:gridSpan w:val="2"/>
          </w:tcPr>
          <w:p w14:paraId="40B4972A"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12</w:t>
            </w:r>
          </w:p>
        </w:tc>
      </w:tr>
      <w:tr w:rsidR="002159C6" w:rsidRPr="002F543B" w14:paraId="5E74D1FA" w14:textId="77777777" w:rsidTr="002159C6">
        <w:tblPrEx>
          <w:tblLook w:val="04A0" w:firstRow="1" w:lastRow="0" w:firstColumn="1" w:lastColumn="0" w:noHBand="0" w:noVBand="1"/>
        </w:tblPrEx>
        <w:trPr>
          <w:trHeight w:val="381"/>
        </w:trPr>
        <w:tc>
          <w:tcPr>
            <w:tcW w:w="15593" w:type="dxa"/>
            <w:gridSpan w:val="16"/>
            <w:shd w:val="clear" w:color="auto" w:fill="D6E3BC" w:themeFill="accent3" w:themeFillTint="66"/>
            <w:vAlign w:val="center"/>
          </w:tcPr>
          <w:p w14:paraId="1460BE65" w14:textId="77777777" w:rsidR="002159C6" w:rsidRPr="002F543B" w:rsidRDefault="002159C6" w:rsidP="009303DB">
            <w:pPr>
              <w:rPr>
                <w:rFonts w:ascii="Times New Roman" w:hAnsi="Times New Roman"/>
                <w:b/>
                <w:bCs/>
                <w:sz w:val="20"/>
                <w:szCs w:val="20"/>
                <w:lang w:val="hr-HR" w:eastAsia="en-GB"/>
              </w:rPr>
            </w:pPr>
            <w:r w:rsidRPr="002F543B">
              <w:rPr>
                <w:rFonts w:ascii="Times New Roman" w:hAnsi="Times New Roman"/>
                <w:b/>
                <w:bCs/>
                <w:sz w:val="20"/>
                <w:szCs w:val="20"/>
                <w:lang w:val="hr-HR" w:eastAsia="en-GB"/>
              </w:rPr>
              <w:t>15.1 Unaprijeđenje koordinacije u oblasti deminiranja</w:t>
            </w:r>
          </w:p>
        </w:tc>
      </w:tr>
      <w:tr w:rsidR="002159C6" w:rsidRPr="002F543B" w14:paraId="4BCDE881" w14:textId="77777777" w:rsidTr="002159C6">
        <w:tblPrEx>
          <w:tblLook w:val="04A0" w:firstRow="1" w:lastRow="0" w:firstColumn="1" w:lastColumn="0" w:noHBand="0" w:noVBand="1"/>
        </w:tblPrEx>
        <w:trPr>
          <w:trHeight w:val="261"/>
        </w:trPr>
        <w:tc>
          <w:tcPr>
            <w:tcW w:w="15593" w:type="dxa"/>
            <w:gridSpan w:val="16"/>
            <w:shd w:val="clear" w:color="auto" w:fill="D6E3BC" w:themeFill="accent3" w:themeFillTint="66"/>
            <w:vAlign w:val="bottom"/>
          </w:tcPr>
          <w:p w14:paraId="42A840E2" w14:textId="77777777" w:rsidR="002159C6" w:rsidRPr="002F543B" w:rsidRDefault="002159C6" w:rsidP="009303DB">
            <w:pPr>
              <w:rPr>
                <w:rFonts w:ascii="Times New Roman" w:hAnsi="Times New Roman"/>
                <w:b/>
                <w:bCs/>
                <w:sz w:val="20"/>
                <w:szCs w:val="20"/>
                <w:lang w:val="hr-HR" w:eastAsia="en-GB"/>
              </w:rPr>
            </w:pPr>
            <w:r w:rsidRPr="002F543B">
              <w:rPr>
                <w:rFonts w:ascii="Times New Roman" w:hAnsi="Times New Roman"/>
                <w:b/>
                <w:bCs/>
                <w:sz w:val="20"/>
                <w:szCs w:val="20"/>
                <w:lang w:val="hr-HR" w:eastAsia="en-GB"/>
              </w:rPr>
              <w:t>15.1.1. Realizacija programa iprojekata iz oblasti deminiranja</w:t>
            </w:r>
          </w:p>
        </w:tc>
      </w:tr>
      <w:tr w:rsidR="002159C6" w:rsidRPr="002F543B" w14:paraId="70B5D218" w14:textId="77777777" w:rsidTr="002159C6">
        <w:tblPrEx>
          <w:tblLook w:val="04A0" w:firstRow="1" w:lastRow="0" w:firstColumn="1" w:lastColumn="0" w:noHBand="0" w:noVBand="1"/>
        </w:tblPrEx>
        <w:trPr>
          <w:trHeight w:val="758"/>
        </w:trPr>
        <w:tc>
          <w:tcPr>
            <w:tcW w:w="3089" w:type="dxa"/>
            <w:vAlign w:val="center"/>
          </w:tcPr>
          <w:p w14:paraId="355D84DD" w14:textId="77777777" w:rsidR="002159C6" w:rsidRPr="002F543B" w:rsidRDefault="002159C6" w:rsidP="009303DB">
            <w:pPr>
              <w:rPr>
                <w:rFonts w:ascii="Times New Roman" w:hAnsi="Times New Roman"/>
                <w:sz w:val="20"/>
                <w:szCs w:val="20"/>
                <w:lang w:val="hr-HR" w:eastAsia="en-GB"/>
              </w:rPr>
            </w:pPr>
            <w:r w:rsidRPr="002F543B">
              <w:rPr>
                <w:rFonts w:ascii="Times New Roman" w:hAnsi="Times New Roman"/>
                <w:sz w:val="20"/>
                <w:szCs w:val="20"/>
                <w:lang w:val="hr-HR" w:eastAsia="en-GB"/>
              </w:rPr>
              <w:t>15.1.1.1 Učešće u programima EU i donacijama namijenjenih deminiranju</w:t>
            </w:r>
          </w:p>
        </w:tc>
        <w:tc>
          <w:tcPr>
            <w:tcW w:w="1689" w:type="dxa"/>
            <w:vAlign w:val="center"/>
          </w:tcPr>
          <w:p w14:paraId="5FBEF09E" w14:textId="77777777" w:rsidR="002159C6" w:rsidRPr="002F543B" w:rsidRDefault="002159C6" w:rsidP="009303DB">
            <w:pPr>
              <w:jc w:val="center"/>
              <w:rPr>
                <w:rFonts w:ascii="Times New Roman" w:hAnsi="Times New Roman"/>
                <w:sz w:val="20"/>
                <w:szCs w:val="20"/>
                <w:lang w:val="hr-HR" w:eastAsia="en-GB"/>
              </w:rPr>
            </w:pPr>
            <w:r w:rsidRPr="002F543B">
              <w:rPr>
                <w:rFonts w:ascii="Times New Roman" w:hAnsi="Times New Roman"/>
                <w:sz w:val="20"/>
                <w:szCs w:val="20"/>
                <w:lang w:val="hr-HR" w:eastAsia="en-GB"/>
              </w:rPr>
              <w:t>Komisija</w:t>
            </w:r>
          </w:p>
          <w:p w14:paraId="3B21D18A" w14:textId="77777777" w:rsidR="002159C6" w:rsidRPr="002F543B" w:rsidRDefault="002159C6" w:rsidP="009303DB">
            <w:pPr>
              <w:jc w:val="center"/>
              <w:rPr>
                <w:rFonts w:ascii="Times New Roman" w:hAnsi="Times New Roman"/>
                <w:sz w:val="20"/>
                <w:szCs w:val="20"/>
                <w:lang w:val="hr-HR" w:eastAsia="en-GB"/>
              </w:rPr>
            </w:pPr>
            <w:r w:rsidRPr="002F543B">
              <w:rPr>
                <w:rFonts w:ascii="Times New Roman" w:hAnsi="Times New Roman"/>
                <w:sz w:val="20"/>
                <w:szCs w:val="20"/>
                <w:lang w:val="hr-HR" w:eastAsia="en-GB"/>
              </w:rPr>
              <w:t>BHMAC</w:t>
            </w:r>
          </w:p>
        </w:tc>
        <w:tc>
          <w:tcPr>
            <w:tcW w:w="996" w:type="dxa"/>
            <w:vAlign w:val="center"/>
          </w:tcPr>
          <w:p w14:paraId="1B706371" w14:textId="77777777" w:rsidR="002159C6" w:rsidRPr="002F543B" w:rsidRDefault="002159C6" w:rsidP="009303DB">
            <w:pPr>
              <w:jc w:val="center"/>
              <w:rPr>
                <w:rFonts w:ascii="Times New Roman" w:hAnsi="Times New Roman"/>
                <w:sz w:val="20"/>
                <w:szCs w:val="20"/>
                <w:lang w:val="hr-HR" w:eastAsia="en-GB"/>
              </w:rPr>
            </w:pPr>
            <w:r w:rsidRPr="002F543B">
              <w:rPr>
                <w:rFonts w:ascii="Times New Roman" w:hAnsi="Times New Roman"/>
                <w:sz w:val="20"/>
                <w:szCs w:val="20"/>
                <w:lang w:val="hr-HR" w:eastAsia="en-GB"/>
              </w:rPr>
              <w:t>Broj</w:t>
            </w:r>
          </w:p>
        </w:tc>
        <w:tc>
          <w:tcPr>
            <w:tcW w:w="1283" w:type="dxa"/>
            <w:gridSpan w:val="2"/>
            <w:vAlign w:val="center"/>
          </w:tcPr>
          <w:p w14:paraId="41A3A464" w14:textId="77777777" w:rsidR="002159C6" w:rsidRPr="002F543B" w:rsidRDefault="002159C6" w:rsidP="009303DB">
            <w:pPr>
              <w:jc w:val="center"/>
              <w:rPr>
                <w:rFonts w:ascii="Times New Roman" w:hAnsi="Times New Roman"/>
                <w:sz w:val="20"/>
                <w:szCs w:val="20"/>
                <w:lang w:val="hr-HR" w:eastAsia="en-GB"/>
              </w:rPr>
            </w:pPr>
            <w:r w:rsidRPr="002F543B">
              <w:rPr>
                <w:rFonts w:ascii="Times New Roman" w:hAnsi="Times New Roman"/>
                <w:sz w:val="20"/>
                <w:szCs w:val="20"/>
                <w:lang w:val="hr-HR" w:eastAsia="en-GB"/>
              </w:rPr>
              <w:t>0</w:t>
            </w:r>
          </w:p>
          <w:p w14:paraId="3DE66EF7" w14:textId="77777777" w:rsidR="002159C6" w:rsidRPr="002F543B" w:rsidRDefault="002159C6" w:rsidP="009303DB">
            <w:pPr>
              <w:jc w:val="center"/>
              <w:rPr>
                <w:rFonts w:ascii="Times New Roman" w:hAnsi="Times New Roman"/>
                <w:sz w:val="20"/>
                <w:szCs w:val="20"/>
                <w:lang w:val="hr-HR" w:eastAsia="en-GB"/>
              </w:rPr>
            </w:pPr>
          </w:p>
        </w:tc>
        <w:tc>
          <w:tcPr>
            <w:tcW w:w="1134" w:type="dxa"/>
            <w:vAlign w:val="center"/>
          </w:tcPr>
          <w:p w14:paraId="4C3BBD04"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10</w:t>
            </w:r>
          </w:p>
        </w:tc>
        <w:tc>
          <w:tcPr>
            <w:tcW w:w="1136" w:type="dxa"/>
            <w:gridSpan w:val="2"/>
            <w:vAlign w:val="center"/>
          </w:tcPr>
          <w:p w14:paraId="2ACF20A4" w14:textId="77777777" w:rsidR="002159C6" w:rsidRPr="002F543B" w:rsidRDefault="002159C6" w:rsidP="009303DB">
            <w:pPr>
              <w:jc w:val="center"/>
              <w:rPr>
                <w:rFonts w:ascii="Times New Roman" w:hAnsi="Times New Roman"/>
                <w:sz w:val="20"/>
                <w:szCs w:val="20"/>
                <w:lang w:val="hr-HR"/>
              </w:rPr>
            </w:pPr>
            <w:r>
              <w:rPr>
                <w:rFonts w:ascii="Times New Roman" w:hAnsi="Times New Roman"/>
                <w:sz w:val="20"/>
                <w:szCs w:val="20"/>
                <w:lang w:val="hr-HR"/>
              </w:rPr>
              <w:t>4</w:t>
            </w:r>
          </w:p>
        </w:tc>
        <w:tc>
          <w:tcPr>
            <w:tcW w:w="1136" w:type="dxa"/>
            <w:vAlign w:val="center"/>
          </w:tcPr>
          <w:p w14:paraId="6723F36A" w14:textId="77777777" w:rsidR="002159C6" w:rsidRPr="002F543B" w:rsidRDefault="002159C6" w:rsidP="009303DB">
            <w:pPr>
              <w:jc w:val="center"/>
              <w:rPr>
                <w:rFonts w:ascii="Times New Roman" w:hAnsi="Times New Roman"/>
                <w:sz w:val="20"/>
                <w:szCs w:val="20"/>
                <w:lang w:val="hr-HR"/>
              </w:rPr>
            </w:pPr>
          </w:p>
        </w:tc>
        <w:tc>
          <w:tcPr>
            <w:tcW w:w="1134" w:type="dxa"/>
            <w:vAlign w:val="center"/>
          </w:tcPr>
          <w:p w14:paraId="693E206B"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40.000</w:t>
            </w:r>
          </w:p>
        </w:tc>
        <w:tc>
          <w:tcPr>
            <w:tcW w:w="1134" w:type="dxa"/>
            <w:gridSpan w:val="2"/>
            <w:vAlign w:val="center"/>
          </w:tcPr>
          <w:p w14:paraId="0F6E8CD4" w14:textId="77777777" w:rsidR="002159C6" w:rsidRPr="002F543B" w:rsidRDefault="002159C6" w:rsidP="009303DB">
            <w:pPr>
              <w:jc w:val="center"/>
              <w:rPr>
                <w:rFonts w:ascii="Times New Roman" w:hAnsi="Times New Roman"/>
                <w:sz w:val="20"/>
                <w:szCs w:val="20"/>
                <w:lang w:val="hr-HR"/>
              </w:rPr>
            </w:pPr>
          </w:p>
        </w:tc>
        <w:tc>
          <w:tcPr>
            <w:tcW w:w="709" w:type="dxa"/>
            <w:vAlign w:val="center"/>
          </w:tcPr>
          <w:p w14:paraId="1F1D6055"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I-IV</w:t>
            </w:r>
          </w:p>
        </w:tc>
        <w:tc>
          <w:tcPr>
            <w:tcW w:w="755" w:type="dxa"/>
            <w:gridSpan w:val="2"/>
            <w:vAlign w:val="center"/>
          </w:tcPr>
          <w:p w14:paraId="45056303" w14:textId="77777777" w:rsidR="002159C6" w:rsidRPr="002F543B" w:rsidRDefault="002159C6" w:rsidP="009303DB">
            <w:pPr>
              <w:jc w:val="center"/>
              <w:rPr>
                <w:rFonts w:ascii="Times New Roman" w:hAnsi="Times New Roman"/>
                <w:sz w:val="20"/>
                <w:szCs w:val="20"/>
                <w:lang w:val="hr-HR"/>
              </w:rPr>
            </w:pPr>
            <w:r>
              <w:rPr>
                <w:rFonts w:ascii="Times New Roman" w:hAnsi="Times New Roman"/>
                <w:sz w:val="20"/>
                <w:szCs w:val="20"/>
                <w:lang w:val="hr-HR"/>
              </w:rPr>
              <w:t>kontinuirano</w:t>
            </w:r>
          </w:p>
        </w:tc>
        <w:tc>
          <w:tcPr>
            <w:tcW w:w="1398" w:type="dxa"/>
            <w:vAlign w:val="center"/>
          </w:tcPr>
          <w:p w14:paraId="7AB44486" w14:textId="77777777" w:rsidR="002159C6" w:rsidRPr="002F543B" w:rsidRDefault="002159C6" w:rsidP="009303DB">
            <w:pPr>
              <w:rPr>
                <w:rFonts w:ascii="Times New Roman" w:hAnsi="Times New Roman"/>
                <w:sz w:val="20"/>
                <w:szCs w:val="20"/>
                <w:lang w:val="hr-HR"/>
              </w:rPr>
            </w:pPr>
          </w:p>
        </w:tc>
      </w:tr>
      <w:tr w:rsidR="002159C6" w:rsidRPr="002F543B" w14:paraId="7753C424" w14:textId="77777777" w:rsidTr="002159C6">
        <w:trPr>
          <w:trHeight w:val="540"/>
        </w:trPr>
        <w:tc>
          <w:tcPr>
            <w:tcW w:w="3089" w:type="dxa"/>
            <w:vAlign w:val="center"/>
          </w:tcPr>
          <w:p w14:paraId="0A49E805" w14:textId="77777777" w:rsidR="002159C6" w:rsidRPr="002F543B" w:rsidRDefault="002159C6" w:rsidP="009303DB">
            <w:pPr>
              <w:rPr>
                <w:rFonts w:ascii="Times New Roman" w:hAnsi="Times New Roman"/>
                <w:sz w:val="20"/>
                <w:szCs w:val="20"/>
                <w:lang w:val="hr-HR" w:eastAsia="en-GB"/>
              </w:rPr>
            </w:pPr>
            <w:r w:rsidRPr="002F543B">
              <w:rPr>
                <w:rFonts w:ascii="Times New Roman" w:hAnsi="Times New Roman"/>
                <w:sz w:val="20"/>
                <w:szCs w:val="20"/>
                <w:lang w:val="hr-HR" w:eastAsia="en-GB"/>
              </w:rPr>
              <w:t>15.1.1.2 Koordinacija aktivnosti sa državnim institucijama nadležnim za deminiranje</w:t>
            </w:r>
          </w:p>
        </w:tc>
        <w:tc>
          <w:tcPr>
            <w:tcW w:w="1689" w:type="dxa"/>
            <w:vAlign w:val="center"/>
          </w:tcPr>
          <w:p w14:paraId="5056C0B0" w14:textId="77777777" w:rsidR="002159C6" w:rsidRPr="002F543B" w:rsidRDefault="002159C6" w:rsidP="009303DB">
            <w:pPr>
              <w:jc w:val="center"/>
              <w:rPr>
                <w:rFonts w:ascii="Times New Roman" w:hAnsi="Times New Roman"/>
                <w:sz w:val="20"/>
                <w:szCs w:val="20"/>
                <w:lang w:val="hr-HR" w:eastAsia="en-GB"/>
              </w:rPr>
            </w:pPr>
            <w:r w:rsidRPr="002F543B">
              <w:rPr>
                <w:rFonts w:ascii="Times New Roman" w:hAnsi="Times New Roman"/>
                <w:sz w:val="20"/>
                <w:szCs w:val="20"/>
                <w:lang w:val="hr-HR" w:eastAsia="en-GB"/>
              </w:rPr>
              <w:t>Komisija</w:t>
            </w:r>
          </w:p>
          <w:p w14:paraId="2B2AF49C" w14:textId="77777777" w:rsidR="002159C6" w:rsidRPr="002F543B" w:rsidRDefault="002159C6" w:rsidP="009303DB">
            <w:pPr>
              <w:jc w:val="center"/>
              <w:rPr>
                <w:rFonts w:ascii="Times New Roman" w:hAnsi="Times New Roman"/>
                <w:sz w:val="20"/>
                <w:szCs w:val="20"/>
                <w:lang w:val="hr-HR" w:eastAsia="en-GB"/>
              </w:rPr>
            </w:pPr>
            <w:r w:rsidRPr="002F543B">
              <w:rPr>
                <w:rFonts w:ascii="Times New Roman" w:hAnsi="Times New Roman"/>
                <w:sz w:val="20"/>
                <w:szCs w:val="20"/>
                <w:lang w:val="hr-HR" w:eastAsia="en-GB"/>
              </w:rPr>
              <w:t>BHMAC</w:t>
            </w:r>
          </w:p>
        </w:tc>
        <w:tc>
          <w:tcPr>
            <w:tcW w:w="1004" w:type="dxa"/>
            <w:gridSpan w:val="2"/>
            <w:vAlign w:val="center"/>
          </w:tcPr>
          <w:p w14:paraId="29F6C1E4" w14:textId="77777777" w:rsidR="002159C6" w:rsidRPr="002F543B" w:rsidRDefault="002159C6" w:rsidP="009303DB">
            <w:pPr>
              <w:jc w:val="center"/>
              <w:rPr>
                <w:rFonts w:ascii="Times New Roman" w:hAnsi="Times New Roman"/>
                <w:sz w:val="20"/>
                <w:szCs w:val="20"/>
                <w:lang w:val="hr-HR" w:eastAsia="en-GB"/>
              </w:rPr>
            </w:pPr>
            <w:r w:rsidRPr="002F543B">
              <w:rPr>
                <w:rFonts w:ascii="Times New Roman" w:hAnsi="Times New Roman"/>
                <w:sz w:val="20"/>
                <w:szCs w:val="20"/>
                <w:lang w:val="hr-HR" w:eastAsia="en-GB"/>
              </w:rPr>
              <w:t>%</w:t>
            </w:r>
          </w:p>
        </w:tc>
        <w:tc>
          <w:tcPr>
            <w:tcW w:w="1275" w:type="dxa"/>
            <w:vAlign w:val="center"/>
          </w:tcPr>
          <w:p w14:paraId="7A790AA9" w14:textId="77777777" w:rsidR="002159C6" w:rsidRPr="002F543B" w:rsidRDefault="002159C6" w:rsidP="009303DB">
            <w:pPr>
              <w:jc w:val="center"/>
              <w:rPr>
                <w:rFonts w:ascii="Times New Roman" w:hAnsi="Times New Roman"/>
                <w:sz w:val="20"/>
                <w:szCs w:val="20"/>
                <w:lang w:val="hr-HR" w:eastAsia="en-GB"/>
              </w:rPr>
            </w:pPr>
            <w:r w:rsidRPr="002F543B">
              <w:rPr>
                <w:rFonts w:ascii="Times New Roman" w:hAnsi="Times New Roman"/>
                <w:sz w:val="20"/>
                <w:szCs w:val="20"/>
                <w:lang w:val="hr-HR" w:eastAsia="en-GB"/>
              </w:rPr>
              <w:t>0</w:t>
            </w:r>
          </w:p>
        </w:tc>
        <w:tc>
          <w:tcPr>
            <w:tcW w:w="1140" w:type="dxa"/>
            <w:gridSpan w:val="2"/>
          </w:tcPr>
          <w:p w14:paraId="109AF680"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80</w:t>
            </w:r>
          </w:p>
        </w:tc>
        <w:tc>
          <w:tcPr>
            <w:tcW w:w="1130" w:type="dxa"/>
          </w:tcPr>
          <w:p w14:paraId="23EF3EC7" w14:textId="77777777" w:rsidR="002159C6" w:rsidRPr="002F543B" w:rsidRDefault="002159C6" w:rsidP="009303DB">
            <w:pPr>
              <w:jc w:val="center"/>
              <w:rPr>
                <w:rFonts w:ascii="Times New Roman" w:hAnsi="Times New Roman"/>
                <w:sz w:val="20"/>
                <w:szCs w:val="20"/>
                <w:lang w:val="hr-HR"/>
              </w:rPr>
            </w:pPr>
            <w:r>
              <w:rPr>
                <w:rFonts w:ascii="Times New Roman" w:hAnsi="Times New Roman"/>
                <w:sz w:val="20"/>
                <w:szCs w:val="20"/>
                <w:lang w:val="hr-HR"/>
              </w:rPr>
              <w:t>20</w:t>
            </w:r>
          </w:p>
        </w:tc>
        <w:tc>
          <w:tcPr>
            <w:tcW w:w="1136" w:type="dxa"/>
          </w:tcPr>
          <w:p w14:paraId="2C482D90" w14:textId="77777777" w:rsidR="002159C6" w:rsidRPr="002F543B" w:rsidRDefault="002159C6" w:rsidP="009303DB">
            <w:pPr>
              <w:jc w:val="center"/>
              <w:rPr>
                <w:rFonts w:ascii="Times New Roman" w:hAnsi="Times New Roman"/>
                <w:sz w:val="20"/>
                <w:szCs w:val="20"/>
                <w:lang w:val="hr-HR"/>
              </w:rPr>
            </w:pPr>
          </w:p>
        </w:tc>
        <w:tc>
          <w:tcPr>
            <w:tcW w:w="1140" w:type="dxa"/>
            <w:gridSpan w:val="2"/>
          </w:tcPr>
          <w:p w14:paraId="6808BBE9"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5.000</w:t>
            </w:r>
          </w:p>
        </w:tc>
        <w:tc>
          <w:tcPr>
            <w:tcW w:w="1128" w:type="dxa"/>
          </w:tcPr>
          <w:p w14:paraId="321DC83D" w14:textId="77777777" w:rsidR="002159C6" w:rsidRPr="002F543B" w:rsidRDefault="002159C6" w:rsidP="009303DB">
            <w:pPr>
              <w:jc w:val="center"/>
              <w:rPr>
                <w:rFonts w:ascii="Times New Roman" w:hAnsi="Times New Roman"/>
                <w:sz w:val="20"/>
                <w:szCs w:val="20"/>
                <w:lang w:val="hr-HR"/>
              </w:rPr>
            </w:pPr>
          </w:p>
        </w:tc>
        <w:tc>
          <w:tcPr>
            <w:tcW w:w="709" w:type="dxa"/>
          </w:tcPr>
          <w:p w14:paraId="3B97A9E5"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I-IV</w:t>
            </w:r>
          </w:p>
        </w:tc>
        <w:tc>
          <w:tcPr>
            <w:tcW w:w="755" w:type="dxa"/>
            <w:gridSpan w:val="2"/>
            <w:vAlign w:val="center"/>
          </w:tcPr>
          <w:p w14:paraId="445D98F2" w14:textId="77777777" w:rsidR="002159C6" w:rsidRPr="002F543B" w:rsidRDefault="002159C6" w:rsidP="009303DB">
            <w:pPr>
              <w:jc w:val="center"/>
              <w:rPr>
                <w:rFonts w:ascii="Times New Roman" w:hAnsi="Times New Roman"/>
                <w:sz w:val="20"/>
                <w:szCs w:val="20"/>
                <w:lang w:val="hr-HR"/>
              </w:rPr>
            </w:pPr>
            <w:r>
              <w:rPr>
                <w:rFonts w:ascii="Times New Roman" w:hAnsi="Times New Roman"/>
                <w:sz w:val="20"/>
                <w:szCs w:val="20"/>
                <w:lang w:val="hr-HR"/>
              </w:rPr>
              <w:t>kontinuirano</w:t>
            </w:r>
          </w:p>
        </w:tc>
        <w:tc>
          <w:tcPr>
            <w:tcW w:w="1398" w:type="dxa"/>
          </w:tcPr>
          <w:p w14:paraId="55C16530" w14:textId="77777777" w:rsidR="002159C6" w:rsidRPr="002F543B" w:rsidRDefault="002159C6" w:rsidP="009303DB">
            <w:pPr>
              <w:rPr>
                <w:rFonts w:ascii="Times New Roman" w:hAnsi="Times New Roman"/>
                <w:sz w:val="20"/>
                <w:szCs w:val="20"/>
                <w:lang w:val="hr-HR"/>
              </w:rPr>
            </w:pPr>
          </w:p>
        </w:tc>
      </w:tr>
      <w:tr w:rsidR="002159C6" w:rsidRPr="002F543B" w14:paraId="039379E6" w14:textId="77777777" w:rsidTr="002159C6">
        <w:trPr>
          <w:trHeight w:val="552"/>
        </w:trPr>
        <w:tc>
          <w:tcPr>
            <w:tcW w:w="3089" w:type="dxa"/>
            <w:vAlign w:val="center"/>
          </w:tcPr>
          <w:p w14:paraId="639893E2" w14:textId="77777777" w:rsidR="002159C6" w:rsidRPr="002F543B" w:rsidRDefault="002159C6" w:rsidP="009303DB">
            <w:pPr>
              <w:rPr>
                <w:rFonts w:ascii="Times New Roman" w:hAnsi="Times New Roman"/>
                <w:sz w:val="20"/>
                <w:szCs w:val="20"/>
                <w:lang w:val="hr-HR" w:eastAsia="en-GB"/>
              </w:rPr>
            </w:pPr>
            <w:r w:rsidRPr="002F543B">
              <w:rPr>
                <w:rFonts w:ascii="Times New Roman" w:hAnsi="Times New Roman"/>
                <w:sz w:val="20"/>
                <w:szCs w:val="20"/>
                <w:lang w:val="hr-HR" w:eastAsia="en-GB"/>
              </w:rPr>
              <w:t>15.1.1.3 Priprema dokumentacije prema zaprimljenim zahtjevima, upitima i instrukcijama i druge aktivnosti iz nadležnosti Komisije</w:t>
            </w:r>
          </w:p>
        </w:tc>
        <w:tc>
          <w:tcPr>
            <w:tcW w:w="1689" w:type="dxa"/>
            <w:vAlign w:val="center"/>
          </w:tcPr>
          <w:p w14:paraId="6F6E3A36" w14:textId="77777777" w:rsidR="002159C6" w:rsidRPr="002F543B" w:rsidRDefault="002159C6" w:rsidP="009303DB">
            <w:pPr>
              <w:jc w:val="center"/>
              <w:rPr>
                <w:rFonts w:ascii="Times New Roman" w:hAnsi="Times New Roman"/>
                <w:sz w:val="20"/>
                <w:szCs w:val="20"/>
                <w:lang w:val="hr-HR" w:eastAsia="en-GB"/>
              </w:rPr>
            </w:pPr>
            <w:r w:rsidRPr="002F543B">
              <w:rPr>
                <w:rFonts w:ascii="Times New Roman" w:hAnsi="Times New Roman"/>
                <w:sz w:val="20"/>
                <w:szCs w:val="20"/>
                <w:lang w:val="hr-HR" w:eastAsia="en-GB"/>
              </w:rPr>
              <w:t>Komisija</w:t>
            </w:r>
          </w:p>
          <w:p w14:paraId="72BC2625" w14:textId="77777777" w:rsidR="002159C6" w:rsidRPr="002F543B" w:rsidRDefault="002159C6" w:rsidP="009303DB">
            <w:pPr>
              <w:jc w:val="center"/>
              <w:rPr>
                <w:rFonts w:ascii="Times New Roman" w:hAnsi="Times New Roman"/>
                <w:sz w:val="20"/>
                <w:szCs w:val="20"/>
                <w:lang w:val="hr-HR" w:eastAsia="en-GB"/>
              </w:rPr>
            </w:pPr>
            <w:r w:rsidRPr="002F543B">
              <w:rPr>
                <w:rFonts w:ascii="Times New Roman" w:hAnsi="Times New Roman"/>
                <w:sz w:val="20"/>
                <w:szCs w:val="20"/>
                <w:lang w:val="hr-HR" w:eastAsia="en-GB"/>
              </w:rPr>
              <w:t>BHMAC</w:t>
            </w:r>
          </w:p>
        </w:tc>
        <w:tc>
          <w:tcPr>
            <w:tcW w:w="1004" w:type="dxa"/>
            <w:gridSpan w:val="2"/>
            <w:vAlign w:val="center"/>
          </w:tcPr>
          <w:p w14:paraId="37105573" w14:textId="77777777" w:rsidR="002159C6" w:rsidRPr="002F543B" w:rsidRDefault="002159C6" w:rsidP="009303DB">
            <w:pPr>
              <w:jc w:val="center"/>
              <w:rPr>
                <w:rFonts w:ascii="Times New Roman" w:hAnsi="Times New Roman"/>
                <w:sz w:val="20"/>
                <w:szCs w:val="20"/>
                <w:lang w:val="hr-HR" w:eastAsia="en-GB"/>
              </w:rPr>
            </w:pPr>
          </w:p>
          <w:p w14:paraId="08AAE7EF" w14:textId="77777777" w:rsidR="002159C6" w:rsidRPr="002F543B" w:rsidRDefault="002159C6" w:rsidP="009303DB">
            <w:pPr>
              <w:jc w:val="center"/>
              <w:rPr>
                <w:rFonts w:ascii="Times New Roman" w:hAnsi="Times New Roman"/>
                <w:sz w:val="20"/>
                <w:szCs w:val="20"/>
                <w:lang w:val="hr-HR" w:eastAsia="en-GB"/>
              </w:rPr>
            </w:pPr>
            <w:r w:rsidRPr="002F543B">
              <w:rPr>
                <w:rFonts w:ascii="Times New Roman" w:hAnsi="Times New Roman"/>
                <w:sz w:val="20"/>
                <w:szCs w:val="20"/>
                <w:lang w:val="hr-HR" w:eastAsia="en-GB"/>
              </w:rPr>
              <w:t>Broj</w:t>
            </w:r>
          </w:p>
          <w:p w14:paraId="1F90766C" w14:textId="77777777" w:rsidR="002159C6" w:rsidRPr="002F543B" w:rsidRDefault="002159C6" w:rsidP="009303DB">
            <w:pPr>
              <w:jc w:val="center"/>
              <w:rPr>
                <w:rFonts w:ascii="Times New Roman" w:hAnsi="Times New Roman"/>
                <w:sz w:val="20"/>
                <w:szCs w:val="20"/>
                <w:lang w:val="hr-HR" w:eastAsia="en-GB"/>
              </w:rPr>
            </w:pPr>
          </w:p>
        </w:tc>
        <w:tc>
          <w:tcPr>
            <w:tcW w:w="1275" w:type="dxa"/>
            <w:vAlign w:val="center"/>
          </w:tcPr>
          <w:p w14:paraId="041BC25D" w14:textId="77777777" w:rsidR="002159C6" w:rsidRPr="002F543B" w:rsidRDefault="002159C6" w:rsidP="009303DB">
            <w:pPr>
              <w:jc w:val="center"/>
              <w:rPr>
                <w:rFonts w:ascii="Times New Roman" w:hAnsi="Times New Roman"/>
                <w:sz w:val="20"/>
                <w:szCs w:val="20"/>
                <w:lang w:val="hr-HR" w:eastAsia="en-GB"/>
              </w:rPr>
            </w:pPr>
            <w:r w:rsidRPr="002F543B">
              <w:rPr>
                <w:rFonts w:ascii="Times New Roman" w:hAnsi="Times New Roman"/>
                <w:sz w:val="20"/>
                <w:szCs w:val="20"/>
                <w:lang w:val="hr-HR" w:eastAsia="en-GB"/>
              </w:rPr>
              <w:t>0</w:t>
            </w:r>
          </w:p>
        </w:tc>
        <w:tc>
          <w:tcPr>
            <w:tcW w:w="1140" w:type="dxa"/>
            <w:gridSpan w:val="2"/>
          </w:tcPr>
          <w:p w14:paraId="37FC14F2"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20</w:t>
            </w:r>
          </w:p>
        </w:tc>
        <w:tc>
          <w:tcPr>
            <w:tcW w:w="1130" w:type="dxa"/>
          </w:tcPr>
          <w:p w14:paraId="5CBC535E" w14:textId="77777777" w:rsidR="002159C6" w:rsidRPr="002F543B" w:rsidRDefault="002159C6" w:rsidP="009303DB">
            <w:pPr>
              <w:jc w:val="center"/>
              <w:rPr>
                <w:rFonts w:ascii="Times New Roman" w:hAnsi="Times New Roman"/>
                <w:sz w:val="20"/>
                <w:szCs w:val="20"/>
                <w:lang w:val="hr-HR"/>
              </w:rPr>
            </w:pPr>
            <w:r>
              <w:rPr>
                <w:rFonts w:ascii="Times New Roman" w:hAnsi="Times New Roman"/>
                <w:sz w:val="20"/>
                <w:szCs w:val="20"/>
                <w:lang w:val="hr-HR"/>
              </w:rPr>
              <w:t>10</w:t>
            </w:r>
          </w:p>
        </w:tc>
        <w:tc>
          <w:tcPr>
            <w:tcW w:w="1136" w:type="dxa"/>
          </w:tcPr>
          <w:p w14:paraId="3FD7139E" w14:textId="77777777" w:rsidR="002159C6" w:rsidRPr="002F543B" w:rsidRDefault="002159C6" w:rsidP="009303DB">
            <w:pPr>
              <w:jc w:val="center"/>
              <w:rPr>
                <w:rFonts w:ascii="Times New Roman" w:hAnsi="Times New Roman"/>
                <w:sz w:val="20"/>
                <w:szCs w:val="20"/>
                <w:lang w:val="hr-HR"/>
              </w:rPr>
            </w:pPr>
          </w:p>
        </w:tc>
        <w:tc>
          <w:tcPr>
            <w:tcW w:w="1140" w:type="dxa"/>
            <w:gridSpan w:val="2"/>
          </w:tcPr>
          <w:p w14:paraId="39185F67"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2.000</w:t>
            </w:r>
          </w:p>
        </w:tc>
        <w:tc>
          <w:tcPr>
            <w:tcW w:w="1128" w:type="dxa"/>
          </w:tcPr>
          <w:p w14:paraId="7710C56F" w14:textId="77777777" w:rsidR="002159C6" w:rsidRPr="002F543B" w:rsidRDefault="002159C6" w:rsidP="009303DB">
            <w:pPr>
              <w:jc w:val="center"/>
              <w:rPr>
                <w:rFonts w:ascii="Times New Roman" w:hAnsi="Times New Roman"/>
                <w:sz w:val="20"/>
                <w:szCs w:val="20"/>
                <w:lang w:val="hr-HR"/>
              </w:rPr>
            </w:pPr>
          </w:p>
        </w:tc>
        <w:tc>
          <w:tcPr>
            <w:tcW w:w="709" w:type="dxa"/>
          </w:tcPr>
          <w:p w14:paraId="59733D6A"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I-IV</w:t>
            </w:r>
          </w:p>
        </w:tc>
        <w:tc>
          <w:tcPr>
            <w:tcW w:w="755" w:type="dxa"/>
            <w:gridSpan w:val="2"/>
            <w:vAlign w:val="center"/>
          </w:tcPr>
          <w:p w14:paraId="350802B8" w14:textId="77777777" w:rsidR="002159C6" w:rsidRPr="002F543B" w:rsidRDefault="002159C6" w:rsidP="009303DB">
            <w:pPr>
              <w:jc w:val="center"/>
              <w:rPr>
                <w:rFonts w:ascii="Times New Roman" w:hAnsi="Times New Roman"/>
                <w:sz w:val="20"/>
                <w:szCs w:val="20"/>
                <w:lang w:val="hr-HR"/>
              </w:rPr>
            </w:pPr>
            <w:r>
              <w:rPr>
                <w:rFonts w:ascii="Times New Roman" w:hAnsi="Times New Roman"/>
                <w:sz w:val="20"/>
                <w:szCs w:val="20"/>
                <w:lang w:val="hr-HR"/>
              </w:rPr>
              <w:t>kontinuirano</w:t>
            </w:r>
          </w:p>
        </w:tc>
        <w:tc>
          <w:tcPr>
            <w:tcW w:w="1398" w:type="dxa"/>
          </w:tcPr>
          <w:p w14:paraId="0F5D2650" w14:textId="77777777" w:rsidR="002159C6" w:rsidRPr="002F543B" w:rsidRDefault="002159C6" w:rsidP="009303DB">
            <w:pPr>
              <w:jc w:val="center"/>
              <w:rPr>
                <w:rFonts w:ascii="Times New Roman" w:hAnsi="Times New Roman"/>
                <w:sz w:val="20"/>
                <w:szCs w:val="20"/>
                <w:lang w:val="hr-HR"/>
              </w:rPr>
            </w:pPr>
          </w:p>
        </w:tc>
      </w:tr>
      <w:tr w:rsidR="002159C6" w:rsidRPr="002F543B" w14:paraId="082459D5" w14:textId="77777777" w:rsidTr="002159C6">
        <w:trPr>
          <w:trHeight w:val="660"/>
        </w:trPr>
        <w:tc>
          <w:tcPr>
            <w:tcW w:w="3089" w:type="dxa"/>
            <w:vAlign w:val="center"/>
          </w:tcPr>
          <w:p w14:paraId="4BB80DD3" w14:textId="77777777" w:rsidR="002159C6" w:rsidRPr="002F543B" w:rsidRDefault="002159C6" w:rsidP="009303DB">
            <w:pPr>
              <w:jc w:val="center"/>
              <w:rPr>
                <w:rFonts w:ascii="Times New Roman" w:hAnsi="Times New Roman"/>
                <w:sz w:val="20"/>
                <w:szCs w:val="20"/>
                <w:lang w:val="hr-HR" w:eastAsia="en-GB"/>
              </w:rPr>
            </w:pPr>
            <w:r w:rsidRPr="002F543B">
              <w:rPr>
                <w:rFonts w:ascii="Times New Roman" w:hAnsi="Times New Roman"/>
                <w:sz w:val="20"/>
                <w:szCs w:val="20"/>
                <w:lang w:val="hr-HR" w:eastAsia="en-GB"/>
              </w:rPr>
              <w:t>15.1.1.4 Podrška projektima za deminiranje u oblasti deminiranja</w:t>
            </w:r>
          </w:p>
          <w:p w14:paraId="6EF72400" w14:textId="77777777" w:rsidR="002159C6" w:rsidRPr="002F543B" w:rsidRDefault="002159C6" w:rsidP="009303DB">
            <w:pPr>
              <w:jc w:val="center"/>
              <w:rPr>
                <w:rFonts w:ascii="Times New Roman" w:hAnsi="Times New Roman"/>
                <w:sz w:val="20"/>
                <w:szCs w:val="20"/>
                <w:lang w:val="hr-HR" w:eastAsia="en-GB"/>
              </w:rPr>
            </w:pPr>
          </w:p>
        </w:tc>
        <w:tc>
          <w:tcPr>
            <w:tcW w:w="1689" w:type="dxa"/>
            <w:vAlign w:val="center"/>
          </w:tcPr>
          <w:p w14:paraId="1A2D17BA" w14:textId="77777777" w:rsidR="002159C6" w:rsidRPr="002F543B" w:rsidRDefault="002159C6" w:rsidP="009303DB">
            <w:pPr>
              <w:jc w:val="center"/>
              <w:rPr>
                <w:rFonts w:ascii="Times New Roman" w:hAnsi="Times New Roman"/>
                <w:sz w:val="20"/>
                <w:szCs w:val="20"/>
                <w:lang w:val="hr-HR" w:eastAsia="en-GB"/>
              </w:rPr>
            </w:pPr>
            <w:r w:rsidRPr="002F543B">
              <w:rPr>
                <w:rFonts w:ascii="Times New Roman" w:hAnsi="Times New Roman"/>
                <w:sz w:val="20"/>
                <w:szCs w:val="20"/>
                <w:lang w:val="hr-HR" w:eastAsia="en-GB"/>
              </w:rPr>
              <w:t>Komisija</w:t>
            </w:r>
          </w:p>
          <w:p w14:paraId="4EF3FAA2" w14:textId="77777777" w:rsidR="002159C6" w:rsidRPr="002F543B" w:rsidRDefault="002159C6" w:rsidP="009303DB">
            <w:pPr>
              <w:jc w:val="center"/>
              <w:rPr>
                <w:rFonts w:ascii="Times New Roman" w:hAnsi="Times New Roman"/>
                <w:sz w:val="20"/>
                <w:szCs w:val="20"/>
                <w:lang w:val="hr-HR" w:eastAsia="en-GB"/>
              </w:rPr>
            </w:pPr>
            <w:r w:rsidRPr="002F543B">
              <w:rPr>
                <w:rFonts w:ascii="Times New Roman" w:hAnsi="Times New Roman"/>
                <w:sz w:val="20"/>
                <w:szCs w:val="20"/>
                <w:lang w:val="hr-HR" w:eastAsia="en-GB"/>
              </w:rPr>
              <w:t>BHMAC</w:t>
            </w:r>
          </w:p>
          <w:p w14:paraId="00E2FE4F" w14:textId="77777777" w:rsidR="002159C6" w:rsidRPr="002F543B" w:rsidRDefault="002159C6" w:rsidP="009303DB">
            <w:pPr>
              <w:jc w:val="center"/>
              <w:rPr>
                <w:rFonts w:ascii="Times New Roman" w:hAnsi="Times New Roman"/>
                <w:sz w:val="20"/>
                <w:szCs w:val="20"/>
                <w:lang w:val="hr-HR" w:eastAsia="en-GB"/>
              </w:rPr>
            </w:pPr>
          </w:p>
        </w:tc>
        <w:tc>
          <w:tcPr>
            <w:tcW w:w="1004" w:type="dxa"/>
            <w:gridSpan w:val="2"/>
            <w:vAlign w:val="center"/>
          </w:tcPr>
          <w:p w14:paraId="1F42CDEE" w14:textId="77777777" w:rsidR="002159C6" w:rsidRPr="002F543B" w:rsidRDefault="002159C6" w:rsidP="009303DB">
            <w:pPr>
              <w:jc w:val="center"/>
              <w:rPr>
                <w:rFonts w:ascii="Times New Roman" w:hAnsi="Times New Roman"/>
                <w:sz w:val="20"/>
                <w:szCs w:val="20"/>
                <w:lang w:val="hr-HR" w:eastAsia="en-GB"/>
              </w:rPr>
            </w:pPr>
            <w:r w:rsidRPr="002F543B">
              <w:rPr>
                <w:rFonts w:ascii="Times New Roman" w:hAnsi="Times New Roman"/>
                <w:sz w:val="20"/>
                <w:szCs w:val="20"/>
                <w:lang w:val="hr-HR" w:eastAsia="en-GB"/>
              </w:rPr>
              <w:t>Broj</w:t>
            </w:r>
          </w:p>
        </w:tc>
        <w:tc>
          <w:tcPr>
            <w:tcW w:w="1275" w:type="dxa"/>
            <w:vAlign w:val="center"/>
          </w:tcPr>
          <w:p w14:paraId="60E2E3E6" w14:textId="77777777" w:rsidR="002159C6" w:rsidRPr="002F543B" w:rsidRDefault="002159C6" w:rsidP="009303DB">
            <w:pPr>
              <w:jc w:val="center"/>
              <w:rPr>
                <w:rFonts w:ascii="Times New Roman" w:hAnsi="Times New Roman"/>
                <w:sz w:val="20"/>
                <w:szCs w:val="20"/>
                <w:lang w:val="hr-HR" w:eastAsia="en-GB"/>
              </w:rPr>
            </w:pPr>
            <w:r w:rsidRPr="002F543B">
              <w:rPr>
                <w:rFonts w:ascii="Times New Roman" w:hAnsi="Times New Roman"/>
                <w:sz w:val="20"/>
                <w:szCs w:val="20"/>
                <w:lang w:val="hr-HR" w:eastAsia="en-GB"/>
              </w:rPr>
              <w:t>0</w:t>
            </w:r>
          </w:p>
        </w:tc>
        <w:tc>
          <w:tcPr>
            <w:tcW w:w="1140" w:type="dxa"/>
            <w:gridSpan w:val="2"/>
          </w:tcPr>
          <w:p w14:paraId="7B4DDBFC"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10</w:t>
            </w:r>
          </w:p>
        </w:tc>
        <w:tc>
          <w:tcPr>
            <w:tcW w:w="1130" w:type="dxa"/>
          </w:tcPr>
          <w:p w14:paraId="74FD4A94" w14:textId="77777777" w:rsidR="002159C6" w:rsidRPr="002F543B" w:rsidRDefault="002159C6" w:rsidP="009303DB">
            <w:pPr>
              <w:jc w:val="center"/>
              <w:rPr>
                <w:rFonts w:ascii="Times New Roman" w:hAnsi="Times New Roman"/>
                <w:sz w:val="20"/>
                <w:szCs w:val="20"/>
                <w:lang w:val="hr-HR"/>
              </w:rPr>
            </w:pPr>
            <w:r>
              <w:rPr>
                <w:rFonts w:ascii="Times New Roman" w:hAnsi="Times New Roman"/>
                <w:sz w:val="20"/>
                <w:szCs w:val="20"/>
                <w:lang w:val="hr-HR"/>
              </w:rPr>
              <w:t>4</w:t>
            </w:r>
          </w:p>
        </w:tc>
        <w:tc>
          <w:tcPr>
            <w:tcW w:w="1136" w:type="dxa"/>
          </w:tcPr>
          <w:p w14:paraId="34230FAB" w14:textId="77777777" w:rsidR="002159C6" w:rsidRPr="002F543B" w:rsidRDefault="002159C6" w:rsidP="009303DB">
            <w:pPr>
              <w:jc w:val="center"/>
              <w:rPr>
                <w:rFonts w:ascii="Times New Roman" w:hAnsi="Times New Roman"/>
                <w:sz w:val="20"/>
                <w:szCs w:val="20"/>
                <w:lang w:val="hr-HR"/>
              </w:rPr>
            </w:pPr>
          </w:p>
        </w:tc>
        <w:tc>
          <w:tcPr>
            <w:tcW w:w="1140" w:type="dxa"/>
            <w:gridSpan w:val="2"/>
          </w:tcPr>
          <w:p w14:paraId="401CEF5C"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16.000</w:t>
            </w:r>
          </w:p>
        </w:tc>
        <w:tc>
          <w:tcPr>
            <w:tcW w:w="1128" w:type="dxa"/>
          </w:tcPr>
          <w:p w14:paraId="311766E7" w14:textId="77777777" w:rsidR="002159C6" w:rsidRPr="002F543B" w:rsidRDefault="002159C6" w:rsidP="009303DB">
            <w:pPr>
              <w:jc w:val="center"/>
              <w:rPr>
                <w:rFonts w:ascii="Times New Roman" w:hAnsi="Times New Roman"/>
                <w:sz w:val="20"/>
                <w:szCs w:val="20"/>
                <w:lang w:val="hr-HR"/>
              </w:rPr>
            </w:pPr>
          </w:p>
        </w:tc>
        <w:tc>
          <w:tcPr>
            <w:tcW w:w="709" w:type="dxa"/>
          </w:tcPr>
          <w:p w14:paraId="69D37485" w14:textId="77777777" w:rsidR="002159C6" w:rsidRPr="002F543B" w:rsidRDefault="002159C6" w:rsidP="009303DB">
            <w:pPr>
              <w:jc w:val="center"/>
              <w:rPr>
                <w:rFonts w:ascii="Times New Roman" w:hAnsi="Times New Roman"/>
                <w:sz w:val="20"/>
                <w:szCs w:val="20"/>
                <w:lang w:val="hr-HR"/>
              </w:rPr>
            </w:pPr>
            <w:r w:rsidRPr="002F543B">
              <w:rPr>
                <w:rFonts w:ascii="Times New Roman" w:hAnsi="Times New Roman"/>
                <w:sz w:val="20"/>
                <w:szCs w:val="20"/>
                <w:lang w:val="hr-HR"/>
              </w:rPr>
              <w:t>I-IV</w:t>
            </w:r>
          </w:p>
        </w:tc>
        <w:tc>
          <w:tcPr>
            <w:tcW w:w="755" w:type="dxa"/>
            <w:gridSpan w:val="2"/>
            <w:vAlign w:val="center"/>
          </w:tcPr>
          <w:p w14:paraId="702A12E4" w14:textId="77777777" w:rsidR="002159C6" w:rsidRPr="002F543B" w:rsidRDefault="002159C6" w:rsidP="009303DB">
            <w:pPr>
              <w:jc w:val="center"/>
              <w:rPr>
                <w:rFonts w:ascii="Times New Roman" w:hAnsi="Times New Roman"/>
                <w:sz w:val="20"/>
                <w:szCs w:val="20"/>
                <w:lang w:val="hr-HR"/>
              </w:rPr>
            </w:pPr>
            <w:r>
              <w:rPr>
                <w:rFonts w:ascii="Times New Roman" w:hAnsi="Times New Roman"/>
                <w:sz w:val="20"/>
                <w:szCs w:val="20"/>
                <w:lang w:val="hr-HR"/>
              </w:rPr>
              <w:t>kontinuirano</w:t>
            </w:r>
          </w:p>
        </w:tc>
        <w:tc>
          <w:tcPr>
            <w:tcW w:w="1398" w:type="dxa"/>
          </w:tcPr>
          <w:p w14:paraId="1923A958" w14:textId="77777777" w:rsidR="002159C6" w:rsidRPr="002F543B" w:rsidRDefault="002159C6" w:rsidP="009303DB">
            <w:pPr>
              <w:jc w:val="center"/>
              <w:rPr>
                <w:rFonts w:ascii="Times New Roman" w:hAnsi="Times New Roman"/>
                <w:sz w:val="20"/>
                <w:szCs w:val="20"/>
                <w:lang w:val="hr-HR"/>
              </w:rPr>
            </w:pPr>
          </w:p>
        </w:tc>
      </w:tr>
    </w:tbl>
    <w:p w14:paraId="3E7969E5" w14:textId="7687F194" w:rsidR="004D1FD3" w:rsidRDefault="004D1FD3" w:rsidP="00CD76C2">
      <w:pPr>
        <w:rPr>
          <w:rFonts w:ascii="Times New Roman" w:hAnsi="Times New Roman"/>
          <w:bCs/>
          <w:sz w:val="20"/>
          <w:szCs w:val="20"/>
          <w:lang w:val="hr-BA"/>
        </w:rPr>
      </w:pPr>
    </w:p>
    <w:tbl>
      <w:tblPr>
        <w:tblStyle w:val="TableGrid12"/>
        <w:tblpPr w:leftFromText="180" w:rightFromText="180" w:vertAnchor="text" w:horzAnchor="margin" w:tblpXSpec="center" w:tblpY="-48"/>
        <w:tblW w:w="14742" w:type="dxa"/>
        <w:tblLayout w:type="fixed"/>
        <w:tblCellMar>
          <w:top w:w="85" w:type="dxa"/>
          <w:bottom w:w="85" w:type="dxa"/>
        </w:tblCellMar>
        <w:tblLook w:val="04A0" w:firstRow="1" w:lastRow="0" w:firstColumn="1" w:lastColumn="0" w:noHBand="0" w:noVBand="1"/>
      </w:tblPr>
      <w:tblGrid>
        <w:gridCol w:w="1736"/>
        <w:gridCol w:w="1472"/>
        <w:gridCol w:w="3028"/>
        <w:gridCol w:w="1441"/>
        <w:gridCol w:w="1442"/>
        <w:gridCol w:w="2018"/>
        <w:gridCol w:w="3605"/>
      </w:tblGrid>
      <w:tr w:rsidR="004D1FD3" w:rsidRPr="00491C6F" w14:paraId="2BBDF1FB" w14:textId="77777777" w:rsidTr="00633ED2">
        <w:tc>
          <w:tcPr>
            <w:tcW w:w="14742"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7770313" w14:textId="289F4D06" w:rsidR="004D1FD3" w:rsidRPr="00491C6F" w:rsidRDefault="004D1FD3" w:rsidP="00633ED2">
            <w:pPr>
              <w:rPr>
                <w:rFonts w:ascii="Times New Roman" w:eastAsia="Calibri" w:hAnsi="Times New Roman"/>
                <w:b/>
                <w:noProof/>
                <w:sz w:val="20"/>
                <w:szCs w:val="20"/>
                <w:lang w:val="sr-Latn-CS"/>
              </w:rPr>
            </w:pPr>
            <w:r w:rsidRPr="00491C6F">
              <w:rPr>
                <w:rFonts w:ascii="Times New Roman" w:eastAsia="Calibri" w:hAnsi="Times New Roman"/>
                <w:b/>
                <w:noProof/>
                <w:sz w:val="20"/>
                <w:szCs w:val="20"/>
                <w:lang w:val="sr-Latn-CS"/>
              </w:rPr>
              <w:lastRenderedPageBreak/>
              <w:t xml:space="preserve">III – </w:t>
            </w:r>
            <w:r>
              <w:t xml:space="preserve"> </w:t>
            </w:r>
            <w:r w:rsidRPr="0025242E">
              <w:rPr>
                <w:rFonts w:ascii="Times New Roman" w:eastAsia="Calibri" w:hAnsi="Times New Roman"/>
                <w:b/>
                <w:noProof/>
                <w:sz w:val="20"/>
                <w:szCs w:val="20"/>
                <w:lang w:val="sr-Latn-CS"/>
              </w:rPr>
              <w:t xml:space="preserve">IZVJEŠTAJ </w:t>
            </w:r>
            <w:r>
              <w:rPr>
                <w:rFonts w:ascii="Times New Roman" w:eastAsia="Calibri" w:hAnsi="Times New Roman"/>
                <w:b/>
                <w:noProof/>
                <w:sz w:val="20"/>
                <w:szCs w:val="20"/>
                <w:lang w:val="sr-Latn-CS"/>
              </w:rPr>
              <w:t xml:space="preserve"> </w:t>
            </w:r>
            <w:r w:rsidRPr="00491C6F">
              <w:rPr>
                <w:rFonts w:ascii="Times New Roman" w:eastAsia="Calibri" w:hAnsi="Times New Roman"/>
                <w:b/>
                <w:noProof/>
                <w:sz w:val="20"/>
                <w:szCs w:val="20"/>
                <w:lang w:val="sr-Latn-CS"/>
              </w:rPr>
              <w:t>O ZAKONIMA PLANIRANIM GODIŠ</w:t>
            </w:r>
            <w:r w:rsidR="009034AB">
              <w:rPr>
                <w:rFonts w:ascii="Times New Roman" w:eastAsia="Calibri" w:hAnsi="Times New Roman"/>
                <w:b/>
                <w:noProof/>
                <w:sz w:val="20"/>
                <w:szCs w:val="20"/>
                <w:lang w:val="sr-Latn-CS"/>
              </w:rPr>
              <w:t>NJIM PROGRAMOM RADA MINISTARSTVA CIVILNIH POSLOVA BIH</w:t>
            </w:r>
          </w:p>
        </w:tc>
      </w:tr>
      <w:tr w:rsidR="004D1FD3" w:rsidRPr="00372A85" w14:paraId="583F5857" w14:textId="77777777" w:rsidTr="00633ED2">
        <w:tc>
          <w:tcPr>
            <w:tcW w:w="14742" w:type="dxa"/>
            <w:gridSpan w:val="7"/>
            <w:vAlign w:val="center"/>
          </w:tcPr>
          <w:p w14:paraId="30F8EA40" w14:textId="77777777" w:rsidR="004D1FD3" w:rsidRPr="007659B0" w:rsidRDefault="004D1FD3" w:rsidP="00633ED2">
            <w:pPr>
              <w:ind w:left="57"/>
              <w:rPr>
                <w:rFonts w:ascii="Times New Roman" w:eastAsia="Calibri" w:hAnsi="Times New Roman"/>
                <w:b/>
                <w:sz w:val="20"/>
                <w:szCs w:val="20"/>
                <w:lang w:val="fr-BE"/>
              </w:rPr>
            </w:pPr>
            <w:r>
              <w:rPr>
                <w:rFonts w:ascii="Times New Roman" w:hAnsi="Times New Roman"/>
                <w:b/>
                <w:bCs/>
                <w:noProof/>
                <w:sz w:val="18"/>
                <w:szCs w:val="18"/>
                <w:lang w:val="sr-Latn-BA"/>
              </w:rPr>
              <w:t>Opšti</w:t>
            </w:r>
            <w:r w:rsidRPr="00D449B0">
              <w:rPr>
                <w:rFonts w:ascii="Times New Roman" w:hAnsi="Times New Roman"/>
                <w:b/>
                <w:bCs/>
                <w:noProof/>
                <w:sz w:val="18"/>
                <w:szCs w:val="18"/>
                <w:lang w:val="sr-Latn-BA"/>
              </w:rPr>
              <w:t xml:space="preserve"> cilj/principi razvoja: Inkluzivan rast</w:t>
            </w:r>
          </w:p>
        </w:tc>
      </w:tr>
      <w:tr w:rsidR="004D1FD3" w:rsidRPr="00372A85" w14:paraId="009539F8" w14:textId="77777777" w:rsidTr="00633ED2">
        <w:tc>
          <w:tcPr>
            <w:tcW w:w="14742" w:type="dxa"/>
            <w:gridSpan w:val="7"/>
            <w:vAlign w:val="center"/>
          </w:tcPr>
          <w:p w14:paraId="112CD933" w14:textId="77777777" w:rsidR="004D1FD3" w:rsidRPr="007659B0" w:rsidRDefault="004D1FD3" w:rsidP="00633ED2">
            <w:pPr>
              <w:rPr>
                <w:rFonts w:ascii="Times New Roman" w:eastAsia="Calibri" w:hAnsi="Times New Roman"/>
                <w:b/>
                <w:sz w:val="20"/>
                <w:szCs w:val="20"/>
                <w:lang w:val="fr-BE"/>
              </w:rPr>
            </w:pPr>
            <w:r w:rsidRPr="00D449B0">
              <w:rPr>
                <w:rFonts w:ascii="Times New Roman" w:hAnsi="Times New Roman"/>
                <w:b/>
                <w:bCs/>
                <w:noProof/>
                <w:sz w:val="18"/>
                <w:szCs w:val="18"/>
                <w:lang w:val="sr-Latn-BA"/>
              </w:rPr>
              <w:t>Strateški cilj: Povećanje mogućnosti za zapošljavanje</w:t>
            </w:r>
          </w:p>
        </w:tc>
      </w:tr>
      <w:tr w:rsidR="004D1FD3" w:rsidRPr="00372A85" w14:paraId="0B832EC0" w14:textId="77777777" w:rsidTr="00633ED2">
        <w:tc>
          <w:tcPr>
            <w:tcW w:w="14742" w:type="dxa"/>
            <w:gridSpan w:val="7"/>
            <w:tcBorders>
              <w:bottom w:val="single" w:sz="4" w:space="0" w:color="auto"/>
            </w:tcBorders>
            <w:vAlign w:val="center"/>
          </w:tcPr>
          <w:p w14:paraId="77DD9AA9" w14:textId="77777777" w:rsidR="004D1FD3" w:rsidRPr="007659B0" w:rsidRDefault="004D1FD3" w:rsidP="00633ED2">
            <w:pPr>
              <w:rPr>
                <w:rFonts w:ascii="Times New Roman" w:eastAsia="Calibri" w:hAnsi="Times New Roman"/>
                <w:b/>
                <w:sz w:val="20"/>
                <w:szCs w:val="20"/>
                <w:lang w:val="fr-BE"/>
              </w:rPr>
            </w:pPr>
            <w:r w:rsidRPr="00D449B0">
              <w:rPr>
                <w:rFonts w:ascii="Times New Roman" w:hAnsi="Times New Roman"/>
                <w:b/>
                <w:bCs/>
                <w:noProof/>
                <w:sz w:val="18"/>
                <w:szCs w:val="18"/>
                <w:lang w:val="sr-Latn-BA"/>
              </w:rPr>
              <w:t xml:space="preserve">Srednjoročni cilj: </w:t>
            </w:r>
            <w:r>
              <w:rPr>
                <w:rFonts w:ascii="Times New Roman" w:hAnsi="Times New Roman"/>
                <w:b/>
                <w:bCs/>
                <w:noProof/>
                <w:sz w:val="18"/>
                <w:szCs w:val="18"/>
                <w:lang w:val="sr-Latn-BA"/>
              </w:rPr>
              <w:t>10.</w:t>
            </w:r>
            <w:r w:rsidRPr="00D449B0">
              <w:rPr>
                <w:rFonts w:ascii="Times New Roman" w:hAnsi="Times New Roman"/>
                <w:b/>
                <w:bCs/>
                <w:noProof/>
                <w:sz w:val="18"/>
                <w:szCs w:val="18"/>
                <w:lang w:val="sr-Latn-BA"/>
              </w:rPr>
              <w:t xml:space="preserve">1. </w:t>
            </w:r>
            <w:r w:rsidRPr="00D449B0">
              <w:rPr>
                <w:rFonts w:ascii="Times New Roman" w:hAnsi="Times New Roman"/>
                <w:b/>
                <w:bCs/>
                <w:noProof/>
                <w:sz w:val="18"/>
                <w:szCs w:val="18"/>
                <w:lang w:val="hr-BA"/>
              </w:rPr>
              <w:t>Unaprijediti politike i koordinaciju s nadležnim institucijama u BiH u oblasti rada i zapošljavanja</w:t>
            </w:r>
          </w:p>
        </w:tc>
      </w:tr>
      <w:tr w:rsidR="004D1FD3" w:rsidRPr="00372A85" w14:paraId="5445AA6F" w14:textId="77777777" w:rsidTr="00633ED2">
        <w:tc>
          <w:tcPr>
            <w:tcW w:w="14742" w:type="dxa"/>
            <w:gridSpan w:val="7"/>
            <w:tcBorders>
              <w:bottom w:val="single" w:sz="4" w:space="0" w:color="auto"/>
            </w:tcBorders>
            <w:vAlign w:val="center"/>
          </w:tcPr>
          <w:p w14:paraId="42A5233D" w14:textId="77777777" w:rsidR="004D1FD3" w:rsidRPr="007659B0" w:rsidRDefault="004D1FD3" w:rsidP="00633ED2">
            <w:pPr>
              <w:rPr>
                <w:rFonts w:ascii="Times New Roman" w:eastAsia="Calibri" w:hAnsi="Times New Roman"/>
                <w:b/>
                <w:sz w:val="20"/>
                <w:szCs w:val="20"/>
                <w:lang w:val="fr-BE"/>
              </w:rPr>
            </w:pPr>
            <w:r w:rsidRPr="00D449B0">
              <w:rPr>
                <w:rFonts w:ascii="Times New Roman" w:hAnsi="Times New Roman"/>
                <w:b/>
                <w:bCs/>
                <w:noProof/>
                <w:sz w:val="18"/>
                <w:szCs w:val="18"/>
                <w:lang w:val="sr-Latn-BA"/>
              </w:rPr>
              <w:t xml:space="preserve">Specifični cilj: </w:t>
            </w:r>
            <w:r>
              <w:rPr>
                <w:rFonts w:ascii="Times New Roman" w:hAnsi="Times New Roman"/>
                <w:b/>
                <w:bCs/>
                <w:noProof/>
                <w:sz w:val="18"/>
                <w:szCs w:val="18"/>
                <w:lang w:val="sr-Latn-BA"/>
              </w:rPr>
              <w:t>10.</w:t>
            </w:r>
            <w:r w:rsidRPr="00D449B0">
              <w:rPr>
                <w:rFonts w:ascii="Times New Roman" w:hAnsi="Times New Roman"/>
                <w:b/>
                <w:bCs/>
                <w:noProof/>
                <w:sz w:val="18"/>
                <w:szCs w:val="18"/>
                <w:lang w:val="sr-Latn-BA"/>
              </w:rPr>
              <w:t xml:space="preserve">1. </w:t>
            </w:r>
            <w:r w:rsidRPr="00D449B0">
              <w:rPr>
                <w:rFonts w:ascii="Times New Roman" w:hAnsi="Times New Roman"/>
                <w:b/>
                <w:bCs/>
                <w:noProof/>
                <w:sz w:val="18"/>
                <w:szCs w:val="18"/>
                <w:lang w:val="bs-Latn-BA"/>
              </w:rPr>
              <w:t>Razvijanje efikasnog modela koordinacije aktivnosti u oblasti rada i zapošljavanja u BiH</w:t>
            </w:r>
          </w:p>
        </w:tc>
      </w:tr>
      <w:tr w:rsidR="004D1FD3" w:rsidRPr="00491C6F" w14:paraId="2EB571D3" w14:textId="77777777" w:rsidTr="00633ED2">
        <w:trPr>
          <w:trHeight w:val="920"/>
        </w:trPr>
        <w:tc>
          <w:tcPr>
            <w:tcW w:w="173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FA844E9" w14:textId="77777777" w:rsidR="004D1FD3" w:rsidRPr="00491C6F" w:rsidRDefault="004D1FD3" w:rsidP="00633ED2">
            <w:pPr>
              <w:jc w:val="center"/>
              <w:rPr>
                <w:rFonts w:ascii="Times New Roman" w:eastAsia="Calibri" w:hAnsi="Times New Roman"/>
                <w:b/>
                <w:noProof/>
                <w:sz w:val="20"/>
                <w:szCs w:val="20"/>
                <w:lang w:val="sr-Latn-CS"/>
              </w:rPr>
            </w:pPr>
            <w:r w:rsidRPr="00491C6F">
              <w:rPr>
                <w:rFonts w:ascii="Times New Roman" w:eastAsia="Calibri" w:hAnsi="Times New Roman"/>
                <w:b/>
                <w:noProof/>
                <w:sz w:val="20"/>
                <w:szCs w:val="20"/>
                <w:lang w:val="sr-Latn-CS"/>
              </w:rPr>
              <w:t>Naziv zakona</w:t>
            </w:r>
          </w:p>
        </w:tc>
        <w:tc>
          <w:tcPr>
            <w:tcW w:w="14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568574A" w14:textId="77777777" w:rsidR="004D1FD3" w:rsidRPr="00491C6F" w:rsidRDefault="004D1FD3" w:rsidP="00633ED2">
            <w:pPr>
              <w:jc w:val="center"/>
              <w:rPr>
                <w:rFonts w:ascii="Times New Roman" w:eastAsia="Calibri" w:hAnsi="Times New Roman"/>
                <w:b/>
                <w:noProof/>
                <w:sz w:val="20"/>
                <w:szCs w:val="20"/>
                <w:lang w:val="sr-Latn-CS"/>
              </w:rPr>
            </w:pPr>
            <w:r>
              <w:rPr>
                <w:rFonts w:ascii="Times New Roman" w:eastAsia="Calibri" w:hAnsi="Times New Roman"/>
                <w:b/>
                <w:noProof/>
                <w:sz w:val="20"/>
                <w:szCs w:val="20"/>
                <w:lang w:val="sr-Latn-CS"/>
              </w:rPr>
              <w:t>Nosilac</w:t>
            </w:r>
            <w:r w:rsidRPr="00491C6F">
              <w:rPr>
                <w:rFonts w:ascii="Times New Roman" w:eastAsia="Calibri" w:hAnsi="Times New Roman"/>
                <w:b/>
                <w:noProof/>
                <w:sz w:val="20"/>
                <w:szCs w:val="20"/>
                <w:lang w:val="sr-Latn-CS"/>
              </w:rPr>
              <w:t xml:space="preserve"> aktivnosti</w:t>
            </w:r>
          </w:p>
        </w:tc>
        <w:tc>
          <w:tcPr>
            <w:tcW w:w="30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EE99802" w14:textId="77777777" w:rsidR="004D1FD3" w:rsidRPr="00491C6F" w:rsidRDefault="004D1FD3" w:rsidP="00633ED2">
            <w:pPr>
              <w:jc w:val="center"/>
              <w:rPr>
                <w:rFonts w:ascii="Times New Roman" w:eastAsia="Calibri" w:hAnsi="Times New Roman"/>
                <w:b/>
                <w:noProof/>
                <w:sz w:val="20"/>
                <w:szCs w:val="20"/>
                <w:lang w:val="sr-Latn-CS"/>
              </w:rPr>
            </w:pPr>
            <w:r w:rsidRPr="00491C6F">
              <w:rPr>
                <w:rFonts w:ascii="Times New Roman" w:eastAsia="Calibri" w:hAnsi="Times New Roman"/>
                <w:b/>
                <w:noProof/>
                <w:sz w:val="20"/>
                <w:szCs w:val="20"/>
                <w:lang w:val="sr-Latn-CS"/>
              </w:rPr>
              <w:t>Planirani kvartal za provedbu</w:t>
            </w:r>
          </w:p>
        </w:tc>
        <w:tc>
          <w:tcPr>
            <w:tcW w:w="1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27974AB" w14:textId="77777777" w:rsidR="004D1FD3" w:rsidRPr="00491C6F" w:rsidRDefault="004D1FD3" w:rsidP="00633ED2">
            <w:pPr>
              <w:jc w:val="center"/>
              <w:rPr>
                <w:rFonts w:ascii="Times New Roman" w:eastAsia="Calibri" w:hAnsi="Times New Roman"/>
                <w:b/>
                <w:noProof/>
                <w:sz w:val="20"/>
                <w:szCs w:val="20"/>
                <w:lang w:val="sr-Latn-CS"/>
              </w:rPr>
            </w:pPr>
            <w:r w:rsidRPr="00491C6F">
              <w:rPr>
                <w:rFonts w:ascii="Times New Roman" w:eastAsia="Calibri" w:hAnsi="Times New Roman"/>
                <w:b/>
                <w:noProof/>
                <w:sz w:val="20"/>
                <w:szCs w:val="20"/>
                <w:lang w:val="sr-Latn-CS"/>
              </w:rPr>
              <w:t>Upućen Vijeću ministara (DA/NE)</w:t>
            </w:r>
          </w:p>
        </w:tc>
        <w:tc>
          <w:tcPr>
            <w:tcW w:w="1442" w:type="dxa"/>
            <w:tcBorders>
              <w:top w:val="single" w:sz="4" w:space="0" w:color="auto"/>
              <w:left w:val="single" w:sz="4" w:space="0" w:color="auto"/>
              <w:right w:val="single" w:sz="4" w:space="0" w:color="auto"/>
            </w:tcBorders>
            <w:shd w:val="clear" w:color="auto" w:fill="D6E3BC" w:themeFill="accent3" w:themeFillTint="66"/>
            <w:vAlign w:val="center"/>
          </w:tcPr>
          <w:p w14:paraId="387DAC33" w14:textId="77777777" w:rsidR="004D1FD3" w:rsidRPr="00491C6F" w:rsidRDefault="004D1FD3" w:rsidP="00633ED2">
            <w:pPr>
              <w:jc w:val="center"/>
              <w:rPr>
                <w:rFonts w:ascii="Times New Roman" w:eastAsia="Calibri" w:hAnsi="Times New Roman"/>
                <w:b/>
                <w:noProof/>
                <w:sz w:val="20"/>
                <w:szCs w:val="20"/>
                <w:lang w:val="sr-Latn-CS"/>
              </w:rPr>
            </w:pPr>
            <w:r w:rsidRPr="00491C6F">
              <w:rPr>
                <w:rFonts w:ascii="Times New Roman" w:eastAsia="Calibri" w:hAnsi="Times New Roman"/>
                <w:b/>
                <w:noProof/>
                <w:sz w:val="20"/>
                <w:szCs w:val="20"/>
                <w:lang w:val="sr-Latn-CS"/>
              </w:rPr>
              <w:t>Usvojeno na Vijeću ministara (DA/NE)</w:t>
            </w:r>
          </w:p>
        </w:tc>
        <w:tc>
          <w:tcPr>
            <w:tcW w:w="2018" w:type="dxa"/>
            <w:tcBorders>
              <w:top w:val="single" w:sz="4" w:space="0" w:color="auto"/>
              <w:left w:val="single" w:sz="4" w:space="0" w:color="auto"/>
              <w:right w:val="single" w:sz="4" w:space="0" w:color="auto"/>
            </w:tcBorders>
            <w:shd w:val="clear" w:color="auto" w:fill="D6E3BC" w:themeFill="accent3" w:themeFillTint="66"/>
            <w:vAlign w:val="center"/>
          </w:tcPr>
          <w:p w14:paraId="4843DF8B" w14:textId="77777777" w:rsidR="004D1FD3" w:rsidRPr="00491C6F" w:rsidRDefault="004D1FD3" w:rsidP="00633ED2">
            <w:pPr>
              <w:jc w:val="center"/>
              <w:rPr>
                <w:rFonts w:ascii="Times New Roman" w:eastAsia="Calibri" w:hAnsi="Times New Roman"/>
                <w:b/>
                <w:noProof/>
                <w:sz w:val="20"/>
                <w:szCs w:val="20"/>
                <w:lang w:val="sr-Latn-CS"/>
              </w:rPr>
            </w:pPr>
            <w:r w:rsidRPr="00491C6F">
              <w:rPr>
                <w:rFonts w:ascii="Times New Roman" w:eastAsia="Calibri" w:hAnsi="Times New Roman"/>
                <w:b/>
                <w:noProof/>
                <w:sz w:val="20"/>
                <w:szCs w:val="20"/>
                <w:lang w:val="sr-Latn-CS"/>
              </w:rPr>
              <w:t>Usvojeno u Parlamentarnoj skupštini (DA/NE)</w:t>
            </w:r>
          </w:p>
        </w:tc>
        <w:tc>
          <w:tcPr>
            <w:tcW w:w="3605" w:type="dxa"/>
            <w:tcBorders>
              <w:top w:val="single" w:sz="4" w:space="0" w:color="auto"/>
              <w:left w:val="single" w:sz="4" w:space="0" w:color="auto"/>
              <w:right w:val="single" w:sz="4" w:space="0" w:color="auto"/>
            </w:tcBorders>
            <w:shd w:val="clear" w:color="auto" w:fill="D6E3BC" w:themeFill="accent3" w:themeFillTint="66"/>
            <w:vAlign w:val="center"/>
          </w:tcPr>
          <w:p w14:paraId="6EE3A81E" w14:textId="77777777" w:rsidR="004D1FD3" w:rsidRPr="00491C6F" w:rsidRDefault="004D1FD3" w:rsidP="00633ED2">
            <w:pPr>
              <w:jc w:val="center"/>
              <w:rPr>
                <w:rFonts w:ascii="Times New Roman" w:eastAsia="Calibri" w:hAnsi="Times New Roman"/>
                <w:b/>
                <w:noProof/>
                <w:sz w:val="20"/>
                <w:szCs w:val="20"/>
                <w:lang w:val="sr-Latn-CS"/>
              </w:rPr>
            </w:pPr>
            <w:r w:rsidRPr="00491C6F">
              <w:rPr>
                <w:rFonts w:ascii="Times New Roman" w:eastAsia="Calibri" w:hAnsi="Times New Roman"/>
                <w:b/>
                <w:noProof/>
                <w:sz w:val="20"/>
                <w:szCs w:val="20"/>
                <w:lang w:val="sr-Latn-CS"/>
              </w:rPr>
              <w:t>Komentar</w:t>
            </w:r>
          </w:p>
        </w:tc>
      </w:tr>
      <w:tr w:rsidR="004D1FD3" w:rsidRPr="00491C6F" w14:paraId="4D1FB066" w14:textId="77777777" w:rsidTr="00633ED2">
        <w:trPr>
          <w:trHeight w:val="135"/>
        </w:trPr>
        <w:tc>
          <w:tcPr>
            <w:tcW w:w="1736" w:type="dxa"/>
            <w:tcBorders>
              <w:top w:val="single" w:sz="4" w:space="0" w:color="auto"/>
              <w:left w:val="single" w:sz="4" w:space="0" w:color="auto"/>
              <w:bottom w:val="single" w:sz="4" w:space="0" w:color="auto"/>
              <w:right w:val="single" w:sz="4" w:space="0" w:color="auto"/>
            </w:tcBorders>
            <w:hideMark/>
          </w:tcPr>
          <w:p w14:paraId="01DC66ED" w14:textId="77777777" w:rsidR="004D1FD3" w:rsidRPr="00491C6F" w:rsidRDefault="004D1FD3" w:rsidP="00633ED2">
            <w:pPr>
              <w:jc w:val="center"/>
              <w:rPr>
                <w:rFonts w:ascii="Times New Roman" w:eastAsia="Calibri" w:hAnsi="Times New Roman"/>
                <w:noProof/>
                <w:sz w:val="20"/>
                <w:szCs w:val="20"/>
                <w:lang w:val="sr-Latn-CS"/>
              </w:rPr>
            </w:pPr>
            <w:r w:rsidRPr="00491C6F">
              <w:rPr>
                <w:rFonts w:ascii="Times New Roman" w:eastAsia="Calibri" w:hAnsi="Times New Roman"/>
                <w:noProof/>
                <w:sz w:val="20"/>
                <w:szCs w:val="20"/>
                <w:lang w:val="sr-Latn-CS"/>
              </w:rPr>
              <w:t>1</w:t>
            </w:r>
          </w:p>
        </w:tc>
        <w:tc>
          <w:tcPr>
            <w:tcW w:w="1472" w:type="dxa"/>
            <w:tcBorders>
              <w:top w:val="single" w:sz="4" w:space="0" w:color="auto"/>
              <w:left w:val="single" w:sz="4" w:space="0" w:color="auto"/>
              <w:bottom w:val="single" w:sz="4" w:space="0" w:color="auto"/>
              <w:right w:val="single" w:sz="4" w:space="0" w:color="auto"/>
            </w:tcBorders>
            <w:hideMark/>
          </w:tcPr>
          <w:p w14:paraId="7F653935" w14:textId="77777777" w:rsidR="004D1FD3" w:rsidRPr="00491C6F" w:rsidRDefault="004D1FD3" w:rsidP="00633ED2">
            <w:pPr>
              <w:jc w:val="center"/>
              <w:rPr>
                <w:rFonts w:ascii="Times New Roman" w:eastAsia="Calibri" w:hAnsi="Times New Roman"/>
                <w:noProof/>
                <w:sz w:val="20"/>
                <w:szCs w:val="20"/>
                <w:lang w:val="sr-Latn-CS"/>
              </w:rPr>
            </w:pPr>
            <w:r w:rsidRPr="00491C6F">
              <w:rPr>
                <w:rFonts w:ascii="Times New Roman" w:eastAsia="Calibri" w:hAnsi="Times New Roman"/>
                <w:noProof/>
                <w:sz w:val="20"/>
                <w:szCs w:val="20"/>
                <w:lang w:val="sr-Latn-CS"/>
              </w:rPr>
              <w:t>2</w:t>
            </w:r>
          </w:p>
        </w:tc>
        <w:tc>
          <w:tcPr>
            <w:tcW w:w="3028" w:type="dxa"/>
            <w:tcBorders>
              <w:top w:val="single" w:sz="4" w:space="0" w:color="auto"/>
              <w:left w:val="single" w:sz="4" w:space="0" w:color="auto"/>
              <w:bottom w:val="single" w:sz="4" w:space="0" w:color="auto"/>
              <w:right w:val="single" w:sz="4" w:space="0" w:color="auto"/>
            </w:tcBorders>
            <w:hideMark/>
          </w:tcPr>
          <w:p w14:paraId="69509F6A" w14:textId="77777777" w:rsidR="004D1FD3" w:rsidRPr="00491C6F" w:rsidRDefault="004D1FD3" w:rsidP="00633ED2">
            <w:pPr>
              <w:jc w:val="center"/>
              <w:rPr>
                <w:rFonts w:ascii="Times New Roman" w:eastAsia="Calibri" w:hAnsi="Times New Roman"/>
                <w:noProof/>
                <w:sz w:val="20"/>
                <w:szCs w:val="20"/>
                <w:lang w:val="sr-Latn-CS"/>
              </w:rPr>
            </w:pPr>
            <w:r w:rsidRPr="00491C6F">
              <w:rPr>
                <w:rFonts w:ascii="Times New Roman" w:eastAsia="Calibri" w:hAnsi="Times New Roman"/>
                <w:noProof/>
                <w:sz w:val="20"/>
                <w:szCs w:val="20"/>
                <w:lang w:val="sr-Latn-CS"/>
              </w:rPr>
              <w:t>3</w:t>
            </w:r>
          </w:p>
        </w:tc>
        <w:tc>
          <w:tcPr>
            <w:tcW w:w="1441" w:type="dxa"/>
            <w:tcBorders>
              <w:top w:val="single" w:sz="4" w:space="0" w:color="auto"/>
              <w:left w:val="single" w:sz="4" w:space="0" w:color="auto"/>
              <w:bottom w:val="single" w:sz="4" w:space="0" w:color="auto"/>
              <w:right w:val="single" w:sz="4" w:space="0" w:color="auto"/>
            </w:tcBorders>
            <w:hideMark/>
          </w:tcPr>
          <w:p w14:paraId="55008B56" w14:textId="77777777" w:rsidR="004D1FD3" w:rsidRPr="00491C6F" w:rsidRDefault="004D1FD3" w:rsidP="00633ED2">
            <w:pPr>
              <w:jc w:val="center"/>
              <w:rPr>
                <w:rFonts w:ascii="Times New Roman" w:eastAsia="Calibri" w:hAnsi="Times New Roman"/>
                <w:noProof/>
                <w:sz w:val="20"/>
                <w:szCs w:val="20"/>
                <w:lang w:val="sr-Latn-CS"/>
              </w:rPr>
            </w:pPr>
            <w:r w:rsidRPr="00491C6F">
              <w:rPr>
                <w:rFonts w:ascii="Times New Roman" w:eastAsia="Calibri" w:hAnsi="Times New Roman"/>
                <w:noProof/>
                <w:sz w:val="20"/>
                <w:szCs w:val="20"/>
                <w:lang w:val="sr-Latn-CS"/>
              </w:rPr>
              <w:t>4</w:t>
            </w:r>
          </w:p>
        </w:tc>
        <w:tc>
          <w:tcPr>
            <w:tcW w:w="1442" w:type="dxa"/>
            <w:tcBorders>
              <w:top w:val="single" w:sz="4" w:space="0" w:color="auto"/>
              <w:left w:val="single" w:sz="4" w:space="0" w:color="auto"/>
              <w:bottom w:val="single" w:sz="4" w:space="0" w:color="auto"/>
              <w:right w:val="single" w:sz="4" w:space="0" w:color="auto"/>
            </w:tcBorders>
            <w:hideMark/>
          </w:tcPr>
          <w:p w14:paraId="10EE3651" w14:textId="77777777" w:rsidR="004D1FD3" w:rsidRPr="00491C6F" w:rsidRDefault="004D1FD3" w:rsidP="00633ED2">
            <w:pPr>
              <w:jc w:val="center"/>
              <w:rPr>
                <w:rFonts w:ascii="Times New Roman" w:eastAsia="Calibri" w:hAnsi="Times New Roman"/>
                <w:noProof/>
                <w:sz w:val="20"/>
                <w:szCs w:val="20"/>
                <w:lang w:val="sr-Latn-CS"/>
              </w:rPr>
            </w:pPr>
            <w:r w:rsidRPr="00491C6F">
              <w:rPr>
                <w:rFonts w:ascii="Times New Roman" w:eastAsia="Calibri" w:hAnsi="Times New Roman"/>
                <w:noProof/>
                <w:sz w:val="20"/>
                <w:szCs w:val="20"/>
                <w:lang w:val="sr-Latn-CS"/>
              </w:rPr>
              <w:t>5</w:t>
            </w:r>
          </w:p>
        </w:tc>
        <w:tc>
          <w:tcPr>
            <w:tcW w:w="2018" w:type="dxa"/>
            <w:tcBorders>
              <w:top w:val="single" w:sz="4" w:space="0" w:color="auto"/>
              <w:left w:val="single" w:sz="4" w:space="0" w:color="auto"/>
              <w:bottom w:val="single" w:sz="4" w:space="0" w:color="auto"/>
              <w:right w:val="single" w:sz="4" w:space="0" w:color="auto"/>
            </w:tcBorders>
            <w:hideMark/>
          </w:tcPr>
          <w:p w14:paraId="1DA66D43" w14:textId="77777777" w:rsidR="004D1FD3" w:rsidRPr="00491C6F" w:rsidRDefault="004D1FD3" w:rsidP="00633ED2">
            <w:pPr>
              <w:jc w:val="center"/>
              <w:rPr>
                <w:rFonts w:ascii="Times New Roman" w:eastAsia="Calibri" w:hAnsi="Times New Roman"/>
                <w:noProof/>
                <w:sz w:val="20"/>
                <w:szCs w:val="20"/>
                <w:lang w:val="sr-Latn-CS"/>
              </w:rPr>
            </w:pPr>
            <w:r w:rsidRPr="00491C6F">
              <w:rPr>
                <w:rFonts w:ascii="Times New Roman" w:eastAsia="Calibri" w:hAnsi="Times New Roman"/>
                <w:noProof/>
                <w:sz w:val="20"/>
                <w:szCs w:val="20"/>
                <w:lang w:val="sr-Latn-CS"/>
              </w:rPr>
              <w:t>6</w:t>
            </w:r>
          </w:p>
        </w:tc>
        <w:tc>
          <w:tcPr>
            <w:tcW w:w="3605" w:type="dxa"/>
            <w:tcBorders>
              <w:top w:val="single" w:sz="4" w:space="0" w:color="auto"/>
              <w:left w:val="single" w:sz="4" w:space="0" w:color="auto"/>
              <w:bottom w:val="single" w:sz="4" w:space="0" w:color="auto"/>
              <w:right w:val="single" w:sz="4" w:space="0" w:color="auto"/>
            </w:tcBorders>
            <w:hideMark/>
          </w:tcPr>
          <w:p w14:paraId="14BA60C9" w14:textId="77777777" w:rsidR="004D1FD3" w:rsidRPr="00491C6F" w:rsidRDefault="004D1FD3" w:rsidP="00633ED2">
            <w:pPr>
              <w:jc w:val="center"/>
              <w:rPr>
                <w:rFonts w:ascii="Times New Roman" w:eastAsia="Calibri" w:hAnsi="Times New Roman"/>
                <w:noProof/>
                <w:sz w:val="20"/>
                <w:szCs w:val="20"/>
                <w:lang w:val="sr-Latn-CS"/>
              </w:rPr>
            </w:pPr>
            <w:r w:rsidRPr="00491C6F">
              <w:rPr>
                <w:rFonts w:ascii="Times New Roman" w:eastAsia="Calibri" w:hAnsi="Times New Roman"/>
                <w:noProof/>
                <w:sz w:val="20"/>
                <w:szCs w:val="20"/>
                <w:lang w:val="sr-Latn-CS"/>
              </w:rPr>
              <w:t>7</w:t>
            </w:r>
          </w:p>
        </w:tc>
      </w:tr>
      <w:tr w:rsidR="004D1FD3" w:rsidRPr="00491C6F" w14:paraId="51932A67" w14:textId="77777777" w:rsidTr="00633ED2">
        <w:trPr>
          <w:trHeight w:val="135"/>
        </w:trPr>
        <w:tc>
          <w:tcPr>
            <w:tcW w:w="14742" w:type="dxa"/>
            <w:gridSpan w:val="7"/>
            <w:shd w:val="clear" w:color="auto" w:fill="D6E3BC" w:themeFill="accent3" w:themeFillTint="66"/>
            <w:vAlign w:val="center"/>
          </w:tcPr>
          <w:p w14:paraId="53BF076E" w14:textId="77777777" w:rsidR="004D1FD3" w:rsidRPr="00DF2866" w:rsidRDefault="004D1FD3" w:rsidP="00633ED2">
            <w:pPr>
              <w:rPr>
                <w:rFonts w:ascii="Times New Roman" w:hAnsi="Times New Roman"/>
                <w:b/>
                <w:bCs/>
                <w:sz w:val="20"/>
                <w:szCs w:val="20"/>
                <w:lang w:val="hr-HR" w:eastAsia="hr-HR"/>
              </w:rPr>
            </w:pPr>
          </w:p>
          <w:p w14:paraId="628CE0A6" w14:textId="77777777" w:rsidR="004D1FD3" w:rsidRPr="00491C6F" w:rsidRDefault="004D1FD3" w:rsidP="00633ED2">
            <w:pPr>
              <w:contextualSpacing/>
              <w:rPr>
                <w:rFonts w:ascii="Times New Roman" w:eastAsia="Calibri" w:hAnsi="Times New Roman"/>
                <w:b/>
                <w:sz w:val="20"/>
                <w:szCs w:val="20"/>
              </w:rPr>
            </w:pPr>
            <w:r w:rsidRPr="00DF2866">
              <w:rPr>
                <w:rFonts w:ascii="Times New Roman" w:hAnsi="Times New Roman"/>
                <w:b/>
                <w:bCs/>
                <w:noProof/>
                <w:sz w:val="20"/>
                <w:szCs w:val="20"/>
                <w:lang w:val="sr-Latn-BA" w:eastAsia="bs-Latn-BA"/>
              </w:rPr>
              <w:t>10.1.1.Program: Unaprijediti koordinaciju aktivnosti u oblasti rada i zapošljavanja u BiH</w:t>
            </w:r>
            <w:r w:rsidRPr="00DF2866">
              <w:rPr>
                <w:rFonts w:ascii="Times New Roman" w:hAnsi="Times New Roman"/>
                <w:bCs/>
                <w:sz w:val="20"/>
                <w:szCs w:val="20"/>
              </w:rPr>
              <w:t xml:space="preserve"> </w:t>
            </w:r>
          </w:p>
        </w:tc>
      </w:tr>
      <w:tr w:rsidR="004D1FD3" w:rsidRPr="00491C6F" w14:paraId="30EC2733" w14:textId="77777777" w:rsidTr="00633ED2">
        <w:trPr>
          <w:trHeight w:val="90"/>
        </w:trPr>
        <w:tc>
          <w:tcPr>
            <w:tcW w:w="14742" w:type="dxa"/>
            <w:gridSpan w:val="7"/>
            <w:tcBorders>
              <w:bottom w:val="single" w:sz="4" w:space="0" w:color="auto"/>
            </w:tcBorders>
            <w:shd w:val="clear" w:color="auto" w:fill="D6E3BC" w:themeFill="accent3" w:themeFillTint="66"/>
            <w:vAlign w:val="bottom"/>
          </w:tcPr>
          <w:p w14:paraId="15CE930D" w14:textId="77777777" w:rsidR="004D1FD3" w:rsidRPr="00491C6F" w:rsidRDefault="004D1FD3" w:rsidP="00633ED2">
            <w:pPr>
              <w:contextualSpacing/>
              <w:rPr>
                <w:rFonts w:ascii="Times New Roman" w:eastAsia="Calibri" w:hAnsi="Times New Roman"/>
                <w:sz w:val="20"/>
                <w:szCs w:val="20"/>
              </w:rPr>
            </w:pPr>
            <w:r w:rsidRPr="00DF2866">
              <w:rPr>
                <w:rFonts w:ascii="Times New Roman" w:hAnsi="Times New Roman"/>
                <w:b/>
                <w:bCs/>
                <w:noProof/>
                <w:sz w:val="20"/>
                <w:szCs w:val="20"/>
                <w:lang w:val="sr-Latn-BA" w:eastAsia="bs-Latn-BA"/>
              </w:rPr>
              <w:t>10.1.2. Program: Unaprijediti međunarodnu saradnju u oblasti rada i zapošljavanja</w:t>
            </w:r>
            <w:r w:rsidRPr="00DF2866">
              <w:rPr>
                <w:rFonts w:ascii="Times New Roman" w:hAnsi="Times New Roman"/>
                <w:bCs/>
                <w:sz w:val="20"/>
                <w:szCs w:val="20"/>
              </w:rPr>
              <w:t xml:space="preserve"> </w:t>
            </w:r>
          </w:p>
        </w:tc>
      </w:tr>
      <w:tr w:rsidR="004D1FD3" w:rsidRPr="00491C6F" w14:paraId="33D7E649" w14:textId="77777777" w:rsidTr="00633ED2">
        <w:tc>
          <w:tcPr>
            <w:tcW w:w="1736" w:type="dxa"/>
            <w:tcBorders>
              <w:bottom w:val="single" w:sz="4" w:space="0" w:color="auto"/>
            </w:tcBorders>
            <w:vAlign w:val="center"/>
          </w:tcPr>
          <w:p w14:paraId="6EA8A252" w14:textId="77777777" w:rsidR="004D1FD3" w:rsidRPr="00491C6F" w:rsidRDefault="004D1FD3" w:rsidP="00633ED2">
            <w:pPr>
              <w:jc w:val="both"/>
              <w:rPr>
                <w:rFonts w:ascii="Times New Roman" w:hAnsi="Times New Roman"/>
                <w:sz w:val="20"/>
                <w:szCs w:val="20"/>
                <w:lang w:val="hr-HR" w:eastAsia="hr-HR"/>
              </w:rPr>
            </w:pPr>
            <w:r>
              <w:rPr>
                <w:rFonts w:ascii="Times New Roman" w:hAnsi="Times New Roman"/>
                <w:b/>
                <w:bCs/>
                <w:noProof/>
                <w:sz w:val="18"/>
                <w:szCs w:val="18"/>
                <w:lang w:val="sr-Latn-BA"/>
              </w:rPr>
              <w:t>10.</w:t>
            </w:r>
            <w:r w:rsidRPr="00D449B0">
              <w:rPr>
                <w:rFonts w:ascii="Times New Roman" w:hAnsi="Times New Roman"/>
                <w:b/>
                <w:bCs/>
                <w:noProof/>
                <w:sz w:val="18"/>
                <w:szCs w:val="18"/>
                <w:lang w:val="sr-Latn-BA"/>
              </w:rPr>
              <w:t>1.1..1.</w:t>
            </w:r>
            <w:r w:rsidRPr="00D449B0">
              <w:rPr>
                <w:rFonts w:ascii="Times New Roman" w:hAnsi="Times New Roman"/>
                <w:noProof/>
                <w:sz w:val="18"/>
                <w:szCs w:val="18"/>
                <w:lang w:val="sr-Latn-BA"/>
              </w:rPr>
              <w:t xml:space="preserve"> </w:t>
            </w:r>
            <w:r w:rsidRPr="00D449B0">
              <w:rPr>
                <w:rFonts w:ascii="Times New Roman" w:hAnsi="Times New Roman"/>
                <w:sz w:val="18"/>
                <w:szCs w:val="18"/>
                <w:lang w:val="hr-HR" w:eastAsia="hr-HR"/>
              </w:rPr>
              <w:t>Zakon o izmjenama i dopunama Zakona o Agenciji za rad i zapošljavanje BiH</w:t>
            </w:r>
          </w:p>
        </w:tc>
        <w:tc>
          <w:tcPr>
            <w:tcW w:w="1472" w:type="dxa"/>
            <w:tcBorders>
              <w:bottom w:val="single" w:sz="4" w:space="0" w:color="auto"/>
            </w:tcBorders>
            <w:vAlign w:val="center"/>
          </w:tcPr>
          <w:p w14:paraId="566818FA" w14:textId="77777777" w:rsidR="004D1FD3" w:rsidRPr="00491C6F" w:rsidRDefault="004D1FD3" w:rsidP="00633ED2">
            <w:pPr>
              <w:jc w:val="center"/>
              <w:rPr>
                <w:rFonts w:ascii="Times New Roman" w:eastAsia="Calibri" w:hAnsi="Times New Roman"/>
                <w:sz w:val="20"/>
                <w:szCs w:val="20"/>
              </w:rPr>
            </w:pPr>
            <w:r w:rsidRPr="00D449B0">
              <w:rPr>
                <w:rFonts w:ascii="Times New Roman" w:hAnsi="Times New Roman"/>
                <w:sz w:val="18"/>
                <w:szCs w:val="18"/>
                <w:lang w:val="hr-HR" w:eastAsia="hr-HR"/>
              </w:rPr>
              <w:t>Ministarstvo   civilnih poslova</w:t>
            </w:r>
            <w:r>
              <w:rPr>
                <w:rFonts w:ascii="Times New Roman" w:hAnsi="Times New Roman"/>
                <w:sz w:val="18"/>
                <w:szCs w:val="18"/>
                <w:lang w:val="hr-HR" w:eastAsia="hr-HR"/>
              </w:rPr>
              <w:t xml:space="preserve"> BiH</w:t>
            </w:r>
          </w:p>
        </w:tc>
        <w:tc>
          <w:tcPr>
            <w:tcW w:w="3028" w:type="dxa"/>
            <w:tcBorders>
              <w:bottom w:val="single" w:sz="4" w:space="0" w:color="auto"/>
            </w:tcBorders>
            <w:vAlign w:val="center"/>
          </w:tcPr>
          <w:p w14:paraId="72930BF4" w14:textId="77777777" w:rsidR="004D1FD3" w:rsidRPr="00D449B0" w:rsidRDefault="004D1FD3" w:rsidP="00633ED2">
            <w:pPr>
              <w:jc w:val="both"/>
              <w:rPr>
                <w:rFonts w:ascii="Times New Roman" w:hAnsi="Times New Roman"/>
                <w:sz w:val="18"/>
                <w:szCs w:val="18"/>
                <w:lang w:val="bs-Latn-BA" w:eastAsia="hr-HR"/>
              </w:rPr>
            </w:pPr>
            <w:r w:rsidRPr="00D449B0">
              <w:rPr>
                <w:rFonts w:ascii="Times New Roman" w:hAnsi="Times New Roman"/>
                <w:sz w:val="18"/>
                <w:szCs w:val="18"/>
                <w:lang w:val="bs-Latn-BA" w:eastAsia="hr-HR"/>
              </w:rPr>
              <w:t>.</w:t>
            </w:r>
          </w:p>
          <w:p w14:paraId="0E3E8761" w14:textId="77777777" w:rsidR="004D1FD3" w:rsidRPr="00491C6F" w:rsidRDefault="004D1FD3" w:rsidP="00633ED2">
            <w:pPr>
              <w:jc w:val="center"/>
              <w:rPr>
                <w:rFonts w:ascii="Times New Roman" w:eastAsia="Calibri" w:hAnsi="Times New Roman"/>
                <w:sz w:val="20"/>
                <w:szCs w:val="20"/>
              </w:rPr>
            </w:pPr>
            <w:r>
              <w:rPr>
                <w:rFonts w:ascii="Times New Roman" w:eastAsia="Calibri" w:hAnsi="Times New Roman"/>
                <w:sz w:val="20"/>
                <w:szCs w:val="20"/>
              </w:rPr>
              <w:t>II</w:t>
            </w:r>
          </w:p>
        </w:tc>
        <w:tc>
          <w:tcPr>
            <w:tcW w:w="1441" w:type="dxa"/>
            <w:tcBorders>
              <w:top w:val="single" w:sz="4" w:space="0" w:color="auto"/>
              <w:left w:val="single" w:sz="4" w:space="0" w:color="auto"/>
              <w:bottom w:val="single" w:sz="4" w:space="0" w:color="auto"/>
              <w:right w:val="single" w:sz="4" w:space="0" w:color="auto"/>
            </w:tcBorders>
            <w:vAlign w:val="center"/>
          </w:tcPr>
          <w:p w14:paraId="0FDC51E8" w14:textId="77777777" w:rsidR="004D1FD3" w:rsidRPr="004460C6" w:rsidRDefault="004D1FD3" w:rsidP="00633ED2">
            <w:pPr>
              <w:jc w:val="center"/>
              <w:rPr>
                <w:rFonts w:ascii="Times New Roman" w:hAnsi="Times New Roman"/>
                <w:noProof/>
                <w:sz w:val="20"/>
                <w:szCs w:val="20"/>
                <w:lang w:val="sr-Latn-CS" w:eastAsia="hr-HR"/>
              </w:rPr>
            </w:pPr>
            <w:r w:rsidRPr="004460C6">
              <w:rPr>
                <w:rFonts w:ascii="Times New Roman" w:hAnsi="Times New Roman"/>
                <w:noProof/>
                <w:sz w:val="20"/>
                <w:szCs w:val="20"/>
                <w:lang w:val="sr-Latn-CS" w:eastAsia="hr-HR"/>
              </w:rPr>
              <w:t>DA</w:t>
            </w:r>
          </w:p>
        </w:tc>
        <w:tc>
          <w:tcPr>
            <w:tcW w:w="1442" w:type="dxa"/>
            <w:tcBorders>
              <w:top w:val="single" w:sz="4" w:space="0" w:color="auto"/>
              <w:left w:val="single" w:sz="4" w:space="0" w:color="auto"/>
              <w:bottom w:val="single" w:sz="4" w:space="0" w:color="auto"/>
              <w:right w:val="single" w:sz="4" w:space="0" w:color="auto"/>
            </w:tcBorders>
            <w:vAlign w:val="center"/>
          </w:tcPr>
          <w:p w14:paraId="123EF791" w14:textId="77777777" w:rsidR="004D1FD3" w:rsidRPr="004460C6" w:rsidRDefault="004D1FD3" w:rsidP="00633ED2">
            <w:pPr>
              <w:jc w:val="center"/>
              <w:rPr>
                <w:rFonts w:ascii="Times New Roman" w:hAnsi="Times New Roman"/>
                <w:noProof/>
                <w:sz w:val="20"/>
                <w:szCs w:val="20"/>
                <w:lang w:val="sr-Latn-CS" w:eastAsia="hr-HR"/>
              </w:rPr>
            </w:pPr>
            <w:r w:rsidRPr="004460C6">
              <w:rPr>
                <w:rFonts w:ascii="Times New Roman" w:hAnsi="Times New Roman"/>
                <w:noProof/>
                <w:sz w:val="20"/>
                <w:szCs w:val="20"/>
                <w:lang w:val="sr-Latn-CS" w:eastAsia="hr-HR"/>
              </w:rPr>
              <w:t>NE</w:t>
            </w:r>
          </w:p>
        </w:tc>
        <w:tc>
          <w:tcPr>
            <w:tcW w:w="2018" w:type="dxa"/>
            <w:tcBorders>
              <w:top w:val="single" w:sz="4" w:space="0" w:color="auto"/>
              <w:left w:val="single" w:sz="4" w:space="0" w:color="auto"/>
              <w:bottom w:val="single" w:sz="4" w:space="0" w:color="auto"/>
              <w:right w:val="single" w:sz="4" w:space="0" w:color="auto"/>
            </w:tcBorders>
            <w:vAlign w:val="center"/>
          </w:tcPr>
          <w:p w14:paraId="14AC37B1" w14:textId="77777777" w:rsidR="004D1FD3" w:rsidRPr="004460C6" w:rsidRDefault="004D1FD3" w:rsidP="00633ED2">
            <w:pPr>
              <w:jc w:val="center"/>
              <w:rPr>
                <w:rFonts w:ascii="Times New Roman" w:hAnsi="Times New Roman"/>
                <w:noProof/>
                <w:sz w:val="20"/>
                <w:szCs w:val="20"/>
                <w:lang w:val="sr-Latn-CS" w:eastAsia="hr-HR"/>
              </w:rPr>
            </w:pPr>
            <w:r w:rsidRPr="004460C6">
              <w:rPr>
                <w:rFonts w:ascii="Times New Roman" w:hAnsi="Times New Roman"/>
                <w:noProof/>
                <w:sz w:val="20"/>
                <w:szCs w:val="20"/>
                <w:lang w:val="sr-Latn-CS" w:eastAsia="hr-HR"/>
              </w:rPr>
              <w:t>NE</w:t>
            </w:r>
          </w:p>
        </w:tc>
        <w:tc>
          <w:tcPr>
            <w:tcW w:w="3605" w:type="dxa"/>
            <w:tcBorders>
              <w:top w:val="single" w:sz="4" w:space="0" w:color="auto"/>
              <w:left w:val="single" w:sz="4" w:space="0" w:color="auto"/>
              <w:bottom w:val="single" w:sz="4" w:space="0" w:color="auto"/>
              <w:right w:val="single" w:sz="4" w:space="0" w:color="auto"/>
            </w:tcBorders>
            <w:vAlign w:val="center"/>
          </w:tcPr>
          <w:p w14:paraId="2DE135C1" w14:textId="77777777" w:rsidR="004D1FD3" w:rsidRPr="00491C6F" w:rsidRDefault="004D1FD3" w:rsidP="00633ED2">
            <w:pPr>
              <w:jc w:val="both"/>
              <w:rPr>
                <w:rFonts w:ascii="Times New Roman" w:hAnsi="Times New Roman"/>
                <w:noProof/>
                <w:sz w:val="20"/>
                <w:szCs w:val="20"/>
                <w:lang w:val="sr-Latn-CS" w:eastAsia="hr-HR"/>
              </w:rPr>
            </w:pPr>
            <w:r w:rsidRPr="004460C6">
              <w:rPr>
                <w:rFonts w:ascii="Times New Roman" w:hAnsi="Times New Roman"/>
                <w:noProof/>
                <w:sz w:val="20"/>
                <w:szCs w:val="20"/>
                <w:lang w:val="sr-Latn-CS" w:eastAsia="hr-HR"/>
              </w:rPr>
              <w:t xml:space="preserve">24.4.2019. godine je Nacrt </w:t>
            </w:r>
            <w:r>
              <w:rPr>
                <w:rFonts w:ascii="Times New Roman" w:hAnsi="Times New Roman"/>
                <w:sz w:val="18"/>
                <w:szCs w:val="18"/>
                <w:lang w:val="hr-HR" w:eastAsia="hr-HR"/>
              </w:rPr>
              <w:t>z</w:t>
            </w:r>
            <w:r w:rsidRPr="004460C6">
              <w:rPr>
                <w:rFonts w:ascii="Times New Roman" w:hAnsi="Times New Roman"/>
                <w:sz w:val="18"/>
                <w:szCs w:val="18"/>
                <w:lang w:val="hr-HR" w:eastAsia="hr-HR"/>
              </w:rPr>
              <w:t>akona o izmjenama i dopunama Zakona o Agenciji za rad i zapošljavanje BiH upućen na Savjet ministara BiH. Nacrt nije razmatran na sjednici do danas.</w:t>
            </w:r>
          </w:p>
        </w:tc>
      </w:tr>
      <w:tr w:rsidR="004D1FD3" w:rsidRPr="00491C6F" w14:paraId="1747F3D8" w14:textId="77777777" w:rsidTr="00633ED2">
        <w:tc>
          <w:tcPr>
            <w:tcW w:w="1736" w:type="dxa"/>
            <w:tcBorders>
              <w:top w:val="single" w:sz="4" w:space="0" w:color="auto"/>
              <w:left w:val="nil"/>
              <w:bottom w:val="nil"/>
              <w:right w:val="nil"/>
            </w:tcBorders>
            <w:vAlign w:val="center"/>
          </w:tcPr>
          <w:p w14:paraId="7CAA48B2" w14:textId="77777777" w:rsidR="004D1FD3" w:rsidRDefault="004D1FD3" w:rsidP="00633ED2">
            <w:pPr>
              <w:jc w:val="both"/>
              <w:rPr>
                <w:rFonts w:ascii="Times New Roman" w:hAnsi="Times New Roman"/>
                <w:b/>
                <w:bCs/>
                <w:noProof/>
                <w:sz w:val="18"/>
                <w:szCs w:val="18"/>
                <w:lang w:val="sr-Latn-BA"/>
              </w:rPr>
            </w:pPr>
          </w:p>
          <w:p w14:paraId="2BB3CE20" w14:textId="77777777" w:rsidR="004D1FD3" w:rsidRDefault="004D1FD3" w:rsidP="00633ED2">
            <w:pPr>
              <w:jc w:val="both"/>
              <w:rPr>
                <w:rFonts w:ascii="Times New Roman" w:hAnsi="Times New Roman"/>
                <w:b/>
                <w:bCs/>
                <w:noProof/>
                <w:sz w:val="18"/>
                <w:szCs w:val="18"/>
                <w:lang w:val="sr-Latn-BA"/>
              </w:rPr>
            </w:pPr>
          </w:p>
          <w:p w14:paraId="2BF76609" w14:textId="77777777" w:rsidR="004D1FD3" w:rsidRDefault="004D1FD3" w:rsidP="00633ED2">
            <w:pPr>
              <w:jc w:val="both"/>
              <w:rPr>
                <w:rFonts w:ascii="Times New Roman" w:hAnsi="Times New Roman"/>
                <w:b/>
                <w:bCs/>
                <w:noProof/>
                <w:sz w:val="18"/>
                <w:szCs w:val="18"/>
                <w:lang w:val="sr-Latn-BA"/>
              </w:rPr>
            </w:pPr>
          </w:p>
          <w:p w14:paraId="4D123AE4" w14:textId="77777777" w:rsidR="004D1FD3" w:rsidRDefault="004D1FD3" w:rsidP="00633ED2">
            <w:pPr>
              <w:jc w:val="both"/>
              <w:rPr>
                <w:rFonts w:ascii="Times New Roman" w:hAnsi="Times New Roman"/>
                <w:b/>
                <w:bCs/>
                <w:noProof/>
                <w:sz w:val="18"/>
                <w:szCs w:val="18"/>
                <w:lang w:val="sr-Latn-BA"/>
              </w:rPr>
            </w:pPr>
          </w:p>
          <w:p w14:paraId="4F6A0B94" w14:textId="77777777" w:rsidR="004D1FD3" w:rsidRDefault="004D1FD3" w:rsidP="00633ED2">
            <w:pPr>
              <w:jc w:val="both"/>
              <w:rPr>
                <w:rFonts w:ascii="Times New Roman" w:hAnsi="Times New Roman"/>
                <w:b/>
                <w:bCs/>
                <w:noProof/>
                <w:sz w:val="18"/>
                <w:szCs w:val="18"/>
                <w:lang w:val="sr-Latn-BA"/>
              </w:rPr>
            </w:pPr>
          </w:p>
          <w:p w14:paraId="324B02EF" w14:textId="77777777" w:rsidR="004D1FD3" w:rsidRDefault="004D1FD3" w:rsidP="00633ED2">
            <w:pPr>
              <w:jc w:val="both"/>
              <w:rPr>
                <w:rFonts w:ascii="Times New Roman" w:hAnsi="Times New Roman"/>
                <w:b/>
                <w:bCs/>
                <w:noProof/>
                <w:sz w:val="18"/>
                <w:szCs w:val="18"/>
                <w:lang w:val="sr-Latn-BA"/>
              </w:rPr>
            </w:pPr>
          </w:p>
          <w:p w14:paraId="02BC6052" w14:textId="77777777" w:rsidR="004D1FD3" w:rsidRDefault="004D1FD3" w:rsidP="00633ED2">
            <w:pPr>
              <w:jc w:val="both"/>
              <w:rPr>
                <w:rFonts w:ascii="Times New Roman" w:hAnsi="Times New Roman"/>
                <w:b/>
                <w:bCs/>
                <w:noProof/>
                <w:sz w:val="18"/>
                <w:szCs w:val="18"/>
                <w:lang w:val="sr-Latn-BA"/>
              </w:rPr>
            </w:pPr>
          </w:p>
        </w:tc>
        <w:tc>
          <w:tcPr>
            <w:tcW w:w="1472" w:type="dxa"/>
            <w:tcBorders>
              <w:top w:val="single" w:sz="4" w:space="0" w:color="auto"/>
              <w:left w:val="nil"/>
              <w:bottom w:val="nil"/>
              <w:right w:val="nil"/>
            </w:tcBorders>
            <w:vAlign w:val="center"/>
          </w:tcPr>
          <w:p w14:paraId="0FC7E6EF" w14:textId="77777777" w:rsidR="004D1FD3" w:rsidRDefault="004D1FD3" w:rsidP="00633ED2">
            <w:pPr>
              <w:jc w:val="center"/>
              <w:rPr>
                <w:rFonts w:ascii="Times New Roman" w:hAnsi="Times New Roman"/>
                <w:sz w:val="18"/>
                <w:szCs w:val="18"/>
                <w:lang w:val="hr-HR" w:eastAsia="hr-HR"/>
              </w:rPr>
            </w:pPr>
          </w:p>
          <w:p w14:paraId="02F31AB3" w14:textId="77777777" w:rsidR="004D1FD3" w:rsidRDefault="004D1FD3" w:rsidP="00633ED2">
            <w:pPr>
              <w:jc w:val="center"/>
              <w:rPr>
                <w:rFonts w:ascii="Times New Roman" w:hAnsi="Times New Roman"/>
                <w:sz w:val="18"/>
                <w:szCs w:val="18"/>
                <w:lang w:val="hr-HR" w:eastAsia="hr-HR"/>
              </w:rPr>
            </w:pPr>
          </w:p>
          <w:p w14:paraId="4353EE2A" w14:textId="77777777" w:rsidR="004D1FD3" w:rsidRDefault="004D1FD3" w:rsidP="00633ED2">
            <w:pPr>
              <w:jc w:val="center"/>
              <w:rPr>
                <w:rFonts w:ascii="Times New Roman" w:hAnsi="Times New Roman"/>
                <w:sz w:val="18"/>
                <w:szCs w:val="18"/>
                <w:lang w:val="hr-HR" w:eastAsia="hr-HR"/>
              </w:rPr>
            </w:pPr>
          </w:p>
          <w:p w14:paraId="05E49063" w14:textId="77777777" w:rsidR="004D1FD3" w:rsidRDefault="004D1FD3" w:rsidP="00633ED2">
            <w:pPr>
              <w:jc w:val="center"/>
              <w:rPr>
                <w:rFonts w:ascii="Times New Roman" w:hAnsi="Times New Roman"/>
                <w:sz w:val="18"/>
                <w:szCs w:val="18"/>
                <w:lang w:val="hr-HR" w:eastAsia="hr-HR"/>
              </w:rPr>
            </w:pPr>
          </w:p>
          <w:p w14:paraId="2C83E941" w14:textId="77777777" w:rsidR="004D1FD3" w:rsidRDefault="004D1FD3" w:rsidP="00633ED2">
            <w:pPr>
              <w:jc w:val="center"/>
              <w:rPr>
                <w:rFonts w:ascii="Times New Roman" w:hAnsi="Times New Roman"/>
                <w:sz w:val="18"/>
                <w:szCs w:val="18"/>
                <w:lang w:val="hr-HR" w:eastAsia="hr-HR"/>
              </w:rPr>
            </w:pPr>
          </w:p>
          <w:p w14:paraId="5B981A6F" w14:textId="77777777" w:rsidR="004D1FD3" w:rsidRDefault="004D1FD3" w:rsidP="00633ED2">
            <w:pPr>
              <w:jc w:val="center"/>
              <w:rPr>
                <w:rFonts w:ascii="Times New Roman" w:hAnsi="Times New Roman"/>
                <w:sz w:val="18"/>
                <w:szCs w:val="18"/>
                <w:lang w:val="hr-HR" w:eastAsia="hr-HR"/>
              </w:rPr>
            </w:pPr>
          </w:p>
          <w:p w14:paraId="753AFA86" w14:textId="77777777" w:rsidR="004D1FD3" w:rsidRDefault="004D1FD3" w:rsidP="00633ED2">
            <w:pPr>
              <w:jc w:val="center"/>
              <w:rPr>
                <w:rFonts w:ascii="Times New Roman" w:hAnsi="Times New Roman"/>
                <w:sz w:val="18"/>
                <w:szCs w:val="18"/>
                <w:lang w:val="hr-HR" w:eastAsia="hr-HR"/>
              </w:rPr>
            </w:pPr>
          </w:p>
          <w:p w14:paraId="72A9DD97" w14:textId="77777777" w:rsidR="004D1FD3" w:rsidRDefault="004D1FD3" w:rsidP="00633ED2">
            <w:pPr>
              <w:jc w:val="center"/>
              <w:rPr>
                <w:rFonts w:ascii="Times New Roman" w:hAnsi="Times New Roman"/>
                <w:sz w:val="18"/>
                <w:szCs w:val="18"/>
                <w:lang w:val="hr-HR" w:eastAsia="hr-HR"/>
              </w:rPr>
            </w:pPr>
          </w:p>
          <w:p w14:paraId="79A6CDE2" w14:textId="77777777" w:rsidR="004D1FD3" w:rsidRDefault="004D1FD3" w:rsidP="00633ED2">
            <w:pPr>
              <w:jc w:val="center"/>
              <w:rPr>
                <w:rFonts w:ascii="Times New Roman" w:hAnsi="Times New Roman"/>
                <w:sz w:val="18"/>
                <w:szCs w:val="18"/>
                <w:lang w:val="hr-HR" w:eastAsia="hr-HR"/>
              </w:rPr>
            </w:pPr>
          </w:p>
          <w:p w14:paraId="0F3543D3" w14:textId="77777777" w:rsidR="004D1FD3" w:rsidRDefault="004D1FD3" w:rsidP="00633ED2">
            <w:pPr>
              <w:jc w:val="center"/>
              <w:rPr>
                <w:rFonts w:ascii="Times New Roman" w:hAnsi="Times New Roman"/>
                <w:sz w:val="18"/>
                <w:szCs w:val="18"/>
                <w:lang w:val="hr-HR" w:eastAsia="hr-HR"/>
              </w:rPr>
            </w:pPr>
          </w:p>
          <w:p w14:paraId="0977BEB6" w14:textId="77777777" w:rsidR="004D1FD3" w:rsidRDefault="004D1FD3" w:rsidP="00633ED2">
            <w:pPr>
              <w:jc w:val="center"/>
              <w:rPr>
                <w:rFonts w:ascii="Times New Roman" w:hAnsi="Times New Roman"/>
                <w:sz w:val="18"/>
                <w:szCs w:val="18"/>
                <w:lang w:val="hr-HR" w:eastAsia="hr-HR"/>
              </w:rPr>
            </w:pPr>
          </w:p>
          <w:p w14:paraId="51DC036A" w14:textId="77777777" w:rsidR="004D1FD3" w:rsidRDefault="004D1FD3" w:rsidP="00633ED2">
            <w:pPr>
              <w:rPr>
                <w:rFonts w:ascii="Times New Roman" w:hAnsi="Times New Roman"/>
                <w:sz w:val="18"/>
                <w:szCs w:val="18"/>
                <w:lang w:val="hr-HR" w:eastAsia="hr-HR"/>
              </w:rPr>
            </w:pPr>
          </w:p>
          <w:p w14:paraId="007BD54D" w14:textId="77777777" w:rsidR="004D1FD3" w:rsidRDefault="004D1FD3" w:rsidP="00633ED2">
            <w:pPr>
              <w:jc w:val="center"/>
              <w:rPr>
                <w:rFonts w:ascii="Times New Roman" w:hAnsi="Times New Roman"/>
                <w:sz w:val="18"/>
                <w:szCs w:val="18"/>
                <w:lang w:val="hr-HR" w:eastAsia="hr-HR"/>
              </w:rPr>
            </w:pPr>
          </w:p>
          <w:p w14:paraId="29B28BA5" w14:textId="77777777" w:rsidR="004D1FD3" w:rsidRDefault="004D1FD3" w:rsidP="00633ED2">
            <w:pPr>
              <w:jc w:val="center"/>
              <w:rPr>
                <w:rFonts w:ascii="Times New Roman" w:hAnsi="Times New Roman"/>
                <w:sz w:val="18"/>
                <w:szCs w:val="18"/>
                <w:lang w:val="hr-HR" w:eastAsia="hr-HR"/>
              </w:rPr>
            </w:pPr>
          </w:p>
          <w:p w14:paraId="41A3F3E9" w14:textId="77777777" w:rsidR="004D1FD3" w:rsidRPr="00D449B0" w:rsidRDefault="004D1FD3" w:rsidP="00633ED2">
            <w:pPr>
              <w:rPr>
                <w:rFonts w:ascii="Times New Roman" w:hAnsi="Times New Roman"/>
                <w:sz w:val="18"/>
                <w:szCs w:val="18"/>
                <w:lang w:val="hr-HR" w:eastAsia="hr-HR"/>
              </w:rPr>
            </w:pPr>
          </w:p>
        </w:tc>
        <w:tc>
          <w:tcPr>
            <w:tcW w:w="3028" w:type="dxa"/>
            <w:tcBorders>
              <w:top w:val="single" w:sz="4" w:space="0" w:color="auto"/>
              <w:left w:val="nil"/>
              <w:bottom w:val="nil"/>
              <w:right w:val="nil"/>
            </w:tcBorders>
            <w:vAlign w:val="center"/>
          </w:tcPr>
          <w:p w14:paraId="49D1151D" w14:textId="77777777" w:rsidR="004D1FD3" w:rsidRPr="00D449B0" w:rsidRDefault="004D1FD3" w:rsidP="00633ED2">
            <w:pPr>
              <w:jc w:val="both"/>
              <w:rPr>
                <w:rFonts w:ascii="Times New Roman" w:hAnsi="Times New Roman"/>
                <w:sz w:val="18"/>
                <w:szCs w:val="18"/>
                <w:lang w:val="bs-Latn-BA" w:eastAsia="hr-HR"/>
              </w:rPr>
            </w:pPr>
          </w:p>
        </w:tc>
        <w:tc>
          <w:tcPr>
            <w:tcW w:w="1441" w:type="dxa"/>
            <w:tcBorders>
              <w:top w:val="single" w:sz="4" w:space="0" w:color="auto"/>
              <w:left w:val="nil"/>
              <w:bottom w:val="nil"/>
              <w:right w:val="nil"/>
            </w:tcBorders>
            <w:vAlign w:val="center"/>
          </w:tcPr>
          <w:p w14:paraId="7523C50F" w14:textId="77777777" w:rsidR="004D1FD3" w:rsidRPr="00491C6F" w:rsidRDefault="004D1FD3" w:rsidP="00633ED2">
            <w:pPr>
              <w:jc w:val="center"/>
              <w:rPr>
                <w:rFonts w:ascii="Times New Roman" w:hAnsi="Times New Roman"/>
                <w:noProof/>
                <w:sz w:val="20"/>
                <w:szCs w:val="20"/>
                <w:lang w:val="sr-Latn-CS" w:eastAsia="hr-HR"/>
              </w:rPr>
            </w:pPr>
          </w:p>
        </w:tc>
        <w:tc>
          <w:tcPr>
            <w:tcW w:w="1442" w:type="dxa"/>
            <w:tcBorders>
              <w:top w:val="single" w:sz="4" w:space="0" w:color="auto"/>
              <w:left w:val="nil"/>
              <w:bottom w:val="nil"/>
              <w:right w:val="nil"/>
            </w:tcBorders>
            <w:vAlign w:val="center"/>
          </w:tcPr>
          <w:p w14:paraId="784BD43F" w14:textId="77777777" w:rsidR="004D1FD3" w:rsidRDefault="004D1FD3" w:rsidP="00633ED2">
            <w:pPr>
              <w:jc w:val="center"/>
              <w:rPr>
                <w:rFonts w:ascii="Times New Roman" w:hAnsi="Times New Roman"/>
                <w:noProof/>
                <w:sz w:val="20"/>
                <w:szCs w:val="20"/>
                <w:lang w:val="sr-Latn-CS" w:eastAsia="hr-HR"/>
              </w:rPr>
            </w:pPr>
          </w:p>
          <w:p w14:paraId="101A6236" w14:textId="77777777" w:rsidR="004D1FD3" w:rsidRPr="00491C6F" w:rsidRDefault="004D1FD3" w:rsidP="00633ED2">
            <w:pPr>
              <w:jc w:val="center"/>
              <w:rPr>
                <w:rFonts w:ascii="Times New Roman" w:hAnsi="Times New Roman"/>
                <w:noProof/>
                <w:sz w:val="20"/>
                <w:szCs w:val="20"/>
                <w:lang w:val="sr-Latn-CS" w:eastAsia="hr-HR"/>
              </w:rPr>
            </w:pPr>
          </w:p>
        </w:tc>
        <w:tc>
          <w:tcPr>
            <w:tcW w:w="2018" w:type="dxa"/>
            <w:tcBorders>
              <w:top w:val="single" w:sz="4" w:space="0" w:color="auto"/>
              <w:left w:val="nil"/>
              <w:bottom w:val="nil"/>
              <w:right w:val="nil"/>
            </w:tcBorders>
            <w:vAlign w:val="center"/>
          </w:tcPr>
          <w:p w14:paraId="5F3665B1" w14:textId="77777777" w:rsidR="004D1FD3" w:rsidRPr="00491C6F" w:rsidRDefault="004D1FD3" w:rsidP="00633ED2">
            <w:pPr>
              <w:jc w:val="center"/>
              <w:rPr>
                <w:rFonts w:ascii="Times New Roman" w:hAnsi="Times New Roman"/>
                <w:noProof/>
                <w:sz w:val="20"/>
                <w:szCs w:val="20"/>
                <w:lang w:val="sr-Latn-CS" w:eastAsia="hr-HR"/>
              </w:rPr>
            </w:pPr>
          </w:p>
        </w:tc>
        <w:tc>
          <w:tcPr>
            <w:tcW w:w="3605" w:type="dxa"/>
            <w:tcBorders>
              <w:top w:val="single" w:sz="4" w:space="0" w:color="auto"/>
              <w:left w:val="nil"/>
              <w:bottom w:val="nil"/>
              <w:right w:val="nil"/>
            </w:tcBorders>
            <w:vAlign w:val="center"/>
          </w:tcPr>
          <w:p w14:paraId="44E81A5B" w14:textId="77777777" w:rsidR="004D1FD3" w:rsidRPr="00491C6F" w:rsidRDefault="004D1FD3" w:rsidP="00633ED2">
            <w:pPr>
              <w:jc w:val="center"/>
              <w:rPr>
                <w:rFonts w:ascii="Times New Roman" w:hAnsi="Times New Roman"/>
                <w:noProof/>
                <w:sz w:val="20"/>
                <w:szCs w:val="20"/>
                <w:lang w:val="sr-Latn-CS" w:eastAsia="hr-HR"/>
              </w:rPr>
            </w:pPr>
          </w:p>
        </w:tc>
      </w:tr>
    </w:tbl>
    <w:tbl>
      <w:tblPr>
        <w:tblW w:w="14743" w:type="dxa"/>
        <w:tblInd w:w="-436" w:type="dxa"/>
        <w:tblCellMar>
          <w:left w:w="0" w:type="dxa"/>
          <w:right w:w="0" w:type="dxa"/>
        </w:tblCellMar>
        <w:tblLook w:val="04A0" w:firstRow="1" w:lastRow="0" w:firstColumn="1" w:lastColumn="0" w:noHBand="0" w:noVBand="1"/>
      </w:tblPr>
      <w:tblGrid>
        <w:gridCol w:w="2637"/>
        <w:gridCol w:w="1917"/>
        <w:gridCol w:w="1917"/>
        <w:gridCol w:w="1461"/>
        <w:gridCol w:w="15"/>
        <w:gridCol w:w="1446"/>
        <w:gridCol w:w="15"/>
        <w:gridCol w:w="1455"/>
        <w:gridCol w:w="1468"/>
        <w:gridCol w:w="2412"/>
      </w:tblGrid>
      <w:tr w:rsidR="00793ED0" w:rsidRPr="00793ED0" w14:paraId="57445B0B" w14:textId="77777777" w:rsidTr="00793ED0">
        <w:trPr>
          <w:trHeight w:val="300"/>
        </w:trPr>
        <w:tc>
          <w:tcPr>
            <w:tcW w:w="12331" w:type="dxa"/>
            <w:gridSpan w:val="9"/>
            <w:tcBorders>
              <w:top w:val="single" w:sz="8" w:space="0" w:color="auto"/>
              <w:left w:val="single" w:sz="8" w:space="0" w:color="auto"/>
              <w:bottom w:val="single" w:sz="8" w:space="0" w:color="auto"/>
              <w:right w:val="single" w:sz="8" w:space="0" w:color="000000"/>
            </w:tcBorders>
            <w:shd w:val="clear" w:color="auto" w:fill="76933C"/>
            <w:tcMar>
              <w:top w:w="0" w:type="dxa"/>
              <w:left w:w="108" w:type="dxa"/>
              <w:bottom w:w="0" w:type="dxa"/>
              <w:right w:w="108" w:type="dxa"/>
            </w:tcMar>
            <w:vAlign w:val="center"/>
            <w:hideMark/>
          </w:tcPr>
          <w:p w14:paraId="55F013A0" w14:textId="13D98D98" w:rsidR="00793ED0" w:rsidRPr="00793ED0" w:rsidRDefault="00793ED0" w:rsidP="00793ED0">
            <w:pPr>
              <w:ind w:left="-360" w:firstLine="360"/>
              <w:rPr>
                <w:rFonts w:ascii="Times New Roman" w:hAnsi="Times New Roman"/>
                <w:b/>
                <w:bCs/>
                <w:sz w:val="18"/>
                <w:szCs w:val="18"/>
                <w:lang w:val="en-GB" w:eastAsia="en-GB"/>
              </w:rPr>
            </w:pPr>
            <w:r w:rsidRPr="00793ED0">
              <w:rPr>
                <w:rFonts w:ascii="Times New Roman" w:hAnsi="Times New Roman"/>
                <w:sz w:val="18"/>
                <w:szCs w:val="18"/>
              </w:rPr>
              <w:lastRenderedPageBreak/>
              <w:br w:type="page"/>
            </w:r>
            <w:r w:rsidRPr="00793ED0">
              <w:rPr>
                <w:rFonts w:ascii="Times New Roman" w:hAnsi="Times New Roman"/>
                <w:sz w:val="18"/>
                <w:szCs w:val="18"/>
              </w:rPr>
              <w:br w:type="page"/>
            </w:r>
            <w:r w:rsidRPr="00793ED0">
              <w:rPr>
                <w:rFonts w:ascii="Times New Roman" w:hAnsi="Times New Roman"/>
                <w:b/>
                <w:bCs/>
                <w:sz w:val="18"/>
                <w:szCs w:val="18"/>
                <w:lang w:val="en-GB" w:eastAsia="en-GB"/>
              </w:rPr>
              <w:t>IV – IZVJEŠTAJ O  PODZAKONSKIM AKTIMA PLANIRANIM GODI</w:t>
            </w:r>
            <w:r w:rsidR="009034AB">
              <w:rPr>
                <w:rFonts w:ascii="Times New Roman" w:hAnsi="Times New Roman"/>
                <w:b/>
                <w:bCs/>
                <w:sz w:val="18"/>
                <w:szCs w:val="18"/>
                <w:lang w:val="en-GB" w:eastAsia="en-GB"/>
              </w:rPr>
              <w:t>ŠNJIM PROGRAMOM RADA MINISTARSTVA CIVILNIH POSLOVA</w:t>
            </w:r>
            <w:r w:rsidRPr="00793ED0">
              <w:rPr>
                <w:rFonts w:ascii="Times New Roman" w:hAnsi="Times New Roman"/>
                <w:b/>
                <w:bCs/>
                <w:sz w:val="18"/>
                <w:szCs w:val="18"/>
                <w:lang w:val="en-GB" w:eastAsia="en-GB"/>
              </w:rPr>
              <w:t xml:space="preserve"> BiH</w:t>
            </w:r>
          </w:p>
        </w:tc>
        <w:tc>
          <w:tcPr>
            <w:tcW w:w="2412" w:type="dxa"/>
            <w:tcBorders>
              <w:top w:val="single" w:sz="8" w:space="0" w:color="auto"/>
              <w:left w:val="nil"/>
              <w:bottom w:val="single" w:sz="8" w:space="0" w:color="auto"/>
              <w:right w:val="single" w:sz="8" w:space="0" w:color="000000"/>
            </w:tcBorders>
            <w:shd w:val="clear" w:color="auto" w:fill="76933C"/>
            <w:tcMar>
              <w:top w:w="0" w:type="dxa"/>
              <w:left w:w="108" w:type="dxa"/>
              <w:bottom w:w="0" w:type="dxa"/>
              <w:right w:w="108" w:type="dxa"/>
            </w:tcMar>
          </w:tcPr>
          <w:p w14:paraId="762DD4A9" w14:textId="77777777" w:rsidR="00793ED0" w:rsidRPr="00793ED0" w:rsidRDefault="00793ED0" w:rsidP="00793ED0">
            <w:pPr>
              <w:ind w:left="-360" w:firstLine="360"/>
              <w:rPr>
                <w:rFonts w:ascii="Times New Roman" w:hAnsi="Times New Roman"/>
                <w:sz w:val="18"/>
                <w:szCs w:val="18"/>
                <w:lang w:eastAsia="bs-Latn-BA"/>
              </w:rPr>
            </w:pPr>
          </w:p>
        </w:tc>
      </w:tr>
      <w:tr w:rsidR="00793ED0" w:rsidRPr="00793ED0" w14:paraId="540A4CCE" w14:textId="77777777" w:rsidTr="00793ED0">
        <w:trPr>
          <w:trHeight w:val="255"/>
        </w:trPr>
        <w:tc>
          <w:tcPr>
            <w:tcW w:w="12331" w:type="dxa"/>
            <w:gridSpan w:val="9"/>
            <w:tcBorders>
              <w:top w:val="single" w:sz="4" w:space="0" w:color="auto"/>
              <w:left w:val="single" w:sz="8" w:space="0" w:color="auto"/>
              <w:bottom w:val="single" w:sz="4" w:space="0" w:color="auto"/>
              <w:right w:val="single" w:sz="8" w:space="0" w:color="000000"/>
            </w:tcBorders>
            <w:shd w:val="clear" w:color="auto" w:fill="auto"/>
            <w:tcMar>
              <w:top w:w="0" w:type="dxa"/>
              <w:left w:w="108" w:type="dxa"/>
              <w:bottom w:w="0" w:type="dxa"/>
              <w:right w:w="108" w:type="dxa"/>
            </w:tcMar>
            <w:vAlign w:val="center"/>
            <w:hideMark/>
          </w:tcPr>
          <w:p w14:paraId="74659460" w14:textId="77777777" w:rsidR="00793ED0" w:rsidRPr="00793ED0" w:rsidRDefault="00793ED0" w:rsidP="00793ED0">
            <w:pPr>
              <w:ind w:left="-360" w:firstLine="360"/>
              <w:rPr>
                <w:rFonts w:ascii="Times New Roman" w:hAnsi="Times New Roman"/>
                <w:b/>
                <w:bCs/>
                <w:sz w:val="20"/>
                <w:szCs w:val="20"/>
                <w:lang w:val="fr-FR" w:eastAsia="en-GB"/>
              </w:rPr>
            </w:pPr>
            <w:r w:rsidRPr="00793ED0">
              <w:rPr>
                <w:rFonts w:ascii="Times New Roman" w:hAnsi="Times New Roman"/>
                <w:b/>
                <w:bCs/>
                <w:sz w:val="20"/>
                <w:szCs w:val="20"/>
                <w:lang w:val="fr-FR" w:eastAsia="en-GB"/>
              </w:rPr>
              <w:t>Opći cilj/principi razvoja: Upravljanje u funkciji rasta</w:t>
            </w:r>
          </w:p>
        </w:tc>
        <w:tc>
          <w:tcPr>
            <w:tcW w:w="2412" w:type="dxa"/>
            <w:tcBorders>
              <w:top w:val="nil"/>
              <w:left w:val="nil"/>
              <w:bottom w:val="single" w:sz="8" w:space="0" w:color="auto"/>
              <w:right w:val="single" w:sz="8" w:space="0" w:color="000000"/>
            </w:tcBorders>
            <w:tcMar>
              <w:top w:w="0" w:type="dxa"/>
              <w:left w:w="108" w:type="dxa"/>
              <w:bottom w:w="0" w:type="dxa"/>
              <w:right w:w="108" w:type="dxa"/>
            </w:tcMar>
          </w:tcPr>
          <w:p w14:paraId="77FA2FD7" w14:textId="77777777" w:rsidR="00793ED0" w:rsidRPr="00793ED0" w:rsidRDefault="00793ED0" w:rsidP="00793ED0">
            <w:pPr>
              <w:ind w:left="-360" w:firstLine="360"/>
              <w:rPr>
                <w:rFonts w:ascii="Times New Roman" w:hAnsi="Times New Roman"/>
                <w:b/>
                <w:bCs/>
                <w:sz w:val="18"/>
                <w:szCs w:val="18"/>
                <w:lang w:val="fr-FR" w:eastAsia="en-GB"/>
              </w:rPr>
            </w:pPr>
          </w:p>
        </w:tc>
      </w:tr>
      <w:tr w:rsidR="00793ED0" w:rsidRPr="00793ED0" w14:paraId="7B901A16" w14:textId="77777777" w:rsidTr="00793ED0">
        <w:trPr>
          <w:trHeight w:val="255"/>
        </w:trPr>
        <w:tc>
          <w:tcPr>
            <w:tcW w:w="12331" w:type="dxa"/>
            <w:gridSpan w:val="9"/>
            <w:tcBorders>
              <w:top w:val="single" w:sz="4" w:space="0" w:color="auto"/>
              <w:left w:val="single" w:sz="8" w:space="0" w:color="auto"/>
              <w:bottom w:val="single" w:sz="4" w:space="0" w:color="auto"/>
              <w:right w:val="single" w:sz="8" w:space="0" w:color="000000"/>
            </w:tcBorders>
            <w:shd w:val="clear" w:color="auto" w:fill="auto"/>
            <w:tcMar>
              <w:top w:w="0" w:type="dxa"/>
              <w:left w:w="108" w:type="dxa"/>
              <w:bottom w:w="0" w:type="dxa"/>
              <w:right w:w="108" w:type="dxa"/>
            </w:tcMar>
            <w:vAlign w:val="center"/>
            <w:hideMark/>
          </w:tcPr>
          <w:p w14:paraId="2A3164DC" w14:textId="77777777" w:rsidR="00793ED0" w:rsidRPr="00793ED0" w:rsidRDefault="00793ED0" w:rsidP="00793ED0">
            <w:pPr>
              <w:ind w:left="-360" w:firstLine="360"/>
              <w:rPr>
                <w:rFonts w:ascii="Times New Roman" w:hAnsi="Times New Roman"/>
                <w:b/>
                <w:bCs/>
                <w:sz w:val="20"/>
                <w:szCs w:val="20"/>
                <w:lang w:val="en-GB" w:eastAsia="en-GB"/>
              </w:rPr>
            </w:pPr>
            <w:r w:rsidRPr="00793ED0">
              <w:rPr>
                <w:rFonts w:ascii="Times New Roman" w:hAnsi="Times New Roman"/>
                <w:b/>
                <w:bCs/>
                <w:sz w:val="20"/>
                <w:szCs w:val="20"/>
                <w:lang w:val="en-GB" w:eastAsia="en-GB"/>
              </w:rPr>
              <w:t>Strateški cilj: Ubrzati proces tranzicije i izgradnje kapaciteta</w:t>
            </w:r>
          </w:p>
        </w:tc>
        <w:tc>
          <w:tcPr>
            <w:tcW w:w="2412" w:type="dxa"/>
            <w:tcBorders>
              <w:top w:val="nil"/>
              <w:left w:val="nil"/>
              <w:bottom w:val="single" w:sz="8" w:space="0" w:color="auto"/>
              <w:right w:val="single" w:sz="8" w:space="0" w:color="000000"/>
            </w:tcBorders>
            <w:tcMar>
              <w:top w:w="0" w:type="dxa"/>
              <w:left w:w="108" w:type="dxa"/>
              <w:bottom w:w="0" w:type="dxa"/>
              <w:right w:w="108" w:type="dxa"/>
            </w:tcMar>
          </w:tcPr>
          <w:p w14:paraId="43F72696" w14:textId="77777777" w:rsidR="00793ED0" w:rsidRPr="00793ED0" w:rsidRDefault="00793ED0" w:rsidP="00793ED0">
            <w:pPr>
              <w:ind w:left="-360" w:firstLine="360"/>
              <w:rPr>
                <w:rFonts w:ascii="Times New Roman" w:hAnsi="Times New Roman"/>
                <w:b/>
                <w:bCs/>
                <w:sz w:val="18"/>
                <w:szCs w:val="18"/>
                <w:lang w:val="en-GB" w:eastAsia="en-GB"/>
              </w:rPr>
            </w:pPr>
          </w:p>
        </w:tc>
      </w:tr>
      <w:tr w:rsidR="00793ED0" w:rsidRPr="00793ED0" w14:paraId="3814D8F5" w14:textId="77777777" w:rsidTr="00793ED0">
        <w:trPr>
          <w:trHeight w:val="255"/>
        </w:trPr>
        <w:tc>
          <w:tcPr>
            <w:tcW w:w="12331" w:type="dxa"/>
            <w:gridSpan w:val="9"/>
            <w:tcBorders>
              <w:top w:val="single" w:sz="4" w:space="0" w:color="auto"/>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hideMark/>
          </w:tcPr>
          <w:p w14:paraId="6245B6C6" w14:textId="77777777" w:rsidR="00793ED0" w:rsidRPr="00793ED0" w:rsidRDefault="00793ED0" w:rsidP="00793ED0">
            <w:pPr>
              <w:ind w:left="-360" w:firstLine="360"/>
              <w:rPr>
                <w:rFonts w:ascii="Times New Roman" w:hAnsi="Times New Roman"/>
                <w:b/>
                <w:bCs/>
                <w:sz w:val="20"/>
                <w:szCs w:val="20"/>
                <w:lang w:val="en-GB" w:eastAsia="en-GB"/>
              </w:rPr>
            </w:pPr>
            <w:r w:rsidRPr="00793ED0">
              <w:rPr>
                <w:rFonts w:ascii="Times New Roman" w:hAnsi="Times New Roman"/>
                <w:b/>
                <w:bCs/>
                <w:sz w:val="20"/>
                <w:szCs w:val="20"/>
                <w:lang w:val="en-GB" w:eastAsia="en-GB"/>
              </w:rPr>
              <w:t>Srednjoročni cilj: Obezbijediti uslove za efikasno ostvarivanje prava u oblasti državljanstva i putnih isprava</w:t>
            </w:r>
          </w:p>
        </w:tc>
        <w:tc>
          <w:tcPr>
            <w:tcW w:w="2412" w:type="dxa"/>
            <w:tcBorders>
              <w:top w:val="nil"/>
              <w:left w:val="nil"/>
              <w:bottom w:val="single" w:sz="8" w:space="0" w:color="auto"/>
              <w:right w:val="single" w:sz="8" w:space="0" w:color="000000"/>
            </w:tcBorders>
            <w:tcMar>
              <w:top w:w="0" w:type="dxa"/>
              <w:left w:w="108" w:type="dxa"/>
              <w:bottom w:w="0" w:type="dxa"/>
              <w:right w:w="108" w:type="dxa"/>
            </w:tcMar>
          </w:tcPr>
          <w:p w14:paraId="2781C2A4" w14:textId="77777777" w:rsidR="00793ED0" w:rsidRPr="00793ED0" w:rsidRDefault="00793ED0" w:rsidP="00793ED0">
            <w:pPr>
              <w:ind w:left="-360" w:firstLine="360"/>
              <w:rPr>
                <w:rFonts w:ascii="Times New Roman" w:hAnsi="Times New Roman"/>
                <w:b/>
                <w:bCs/>
                <w:sz w:val="18"/>
                <w:szCs w:val="18"/>
                <w:lang w:val="en-GB" w:eastAsia="en-GB"/>
              </w:rPr>
            </w:pPr>
          </w:p>
        </w:tc>
      </w:tr>
      <w:tr w:rsidR="00793ED0" w:rsidRPr="00793ED0" w14:paraId="0809E18F" w14:textId="77777777" w:rsidTr="00793ED0">
        <w:trPr>
          <w:trHeight w:val="450"/>
        </w:trPr>
        <w:tc>
          <w:tcPr>
            <w:tcW w:w="12331" w:type="dxa"/>
            <w:gridSpan w:val="9"/>
            <w:tcBorders>
              <w:top w:val="single" w:sz="4" w:space="0" w:color="auto"/>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hideMark/>
          </w:tcPr>
          <w:p w14:paraId="12D3FE82" w14:textId="77777777" w:rsidR="00793ED0" w:rsidRPr="00793ED0" w:rsidRDefault="00793ED0" w:rsidP="00793ED0">
            <w:pPr>
              <w:ind w:left="-360" w:firstLine="360"/>
              <w:rPr>
                <w:rFonts w:ascii="Times New Roman" w:hAnsi="Times New Roman"/>
                <w:b/>
                <w:bCs/>
                <w:sz w:val="20"/>
                <w:szCs w:val="20"/>
                <w:lang w:val="en-GB" w:eastAsia="en-GB"/>
              </w:rPr>
            </w:pPr>
            <w:r w:rsidRPr="00793ED0">
              <w:rPr>
                <w:rFonts w:ascii="Times New Roman" w:hAnsi="Times New Roman"/>
                <w:b/>
                <w:bCs/>
                <w:sz w:val="20"/>
                <w:szCs w:val="20"/>
                <w:lang w:val="en-GB" w:eastAsia="en-GB"/>
              </w:rPr>
              <w:t>Specifični cilj: Osigurati uslove i primjenu važećih međunarodnih ugovora i zakona u oblasti državljanstva i putnih isprava, lične karte državljana BiH, jedinstvenog matičnog broja, prebivališta i boravišta državljana BiH, ličnih podataka</w:t>
            </w:r>
          </w:p>
        </w:tc>
        <w:tc>
          <w:tcPr>
            <w:tcW w:w="2412" w:type="dxa"/>
            <w:tcBorders>
              <w:top w:val="nil"/>
              <w:left w:val="nil"/>
              <w:bottom w:val="single" w:sz="8" w:space="0" w:color="auto"/>
              <w:right w:val="single" w:sz="8" w:space="0" w:color="000000"/>
            </w:tcBorders>
            <w:tcMar>
              <w:top w:w="0" w:type="dxa"/>
              <w:left w:w="108" w:type="dxa"/>
              <w:bottom w:w="0" w:type="dxa"/>
              <w:right w:w="108" w:type="dxa"/>
            </w:tcMar>
          </w:tcPr>
          <w:p w14:paraId="69D769FC" w14:textId="77777777" w:rsidR="00793ED0" w:rsidRPr="00793ED0" w:rsidRDefault="00793ED0" w:rsidP="00793ED0">
            <w:pPr>
              <w:ind w:left="-360" w:firstLine="360"/>
              <w:rPr>
                <w:rFonts w:ascii="Times New Roman" w:hAnsi="Times New Roman"/>
                <w:b/>
                <w:bCs/>
                <w:sz w:val="18"/>
                <w:szCs w:val="18"/>
                <w:lang w:val="en-GB" w:eastAsia="en-GB"/>
              </w:rPr>
            </w:pPr>
          </w:p>
        </w:tc>
      </w:tr>
      <w:tr w:rsidR="00793ED0" w:rsidRPr="00793ED0" w14:paraId="4FE2D8A1" w14:textId="77777777" w:rsidTr="00793ED0">
        <w:trPr>
          <w:trHeight w:val="578"/>
        </w:trPr>
        <w:tc>
          <w:tcPr>
            <w:tcW w:w="2637" w:type="dxa"/>
            <w:vMerge w:val="restart"/>
            <w:tcBorders>
              <w:top w:val="nil"/>
              <w:left w:val="single" w:sz="8" w:space="0" w:color="auto"/>
              <w:bottom w:val="single" w:sz="8" w:space="0" w:color="000000"/>
              <w:right w:val="single" w:sz="8" w:space="0" w:color="auto"/>
            </w:tcBorders>
            <w:shd w:val="clear" w:color="auto" w:fill="C4D79B"/>
            <w:tcMar>
              <w:top w:w="0" w:type="dxa"/>
              <w:left w:w="108" w:type="dxa"/>
              <w:bottom w:w="0" w:type="dxa"/>
              <w:right w:w="108" w:type="dxa"/>
            </w:tcMar>
            <w:vAlign w:val="center"/>
            <w:hideMark/>
          </w:tcPr>
          <w:p w14:paraId="7E1EEBD5" w14:textId="77777777" w:rsidR="00793ED0" w:rsidRPr="00793ED0" w:rsidRDefault="00793ED0" w:rsidP="00793ED0">
            <w:pPr>
              <w:ind w:left="-360" w:firstLine="360"/>
              <w:jc w:val="center"/>
              <w:rPr>
                <w:rFonts w:ascii="Times New Roman" w:hAnsi="Times New Roman"/>
                <w:b/>
                <w:bCs/>
                <w:sz w:val="18"/>
                <w:szCs w:val="18"/>
                <w:lang w:val="en-GB" w:eastAsia="en-GB"/>
              </w:rPr>
            </w:pPr>
            <w:r w:rsidRPr="00793ED0">
              <w:rPr>
                <w:rFonts w:ascii="Times New Roman" w:hAnsi="Times New Roman"/>
                <w:b/>
                <w:bCs/>
                <w:sz w:val="18"/>
                <w:szCs w:val="18"/>
                <w:lang w:val="en-GB" w:eastAsia="en-GB"/>
              </w:rPr>
              <w:t>Naziv podzakonskog akta</w:t>
            </w:r>
          </w:p>
        </w:tc>
        <w:tc>
          <w:tcPr>
            <w:tcW w:w="3834" w:type="dxa"/>
            <w:gridSpan w:val="2"/>
            <w:tcBorders>
              <w:top w:val="nil"/>
              <w:left w:val="nil"/>
              <w:bottom w:val="single" w:sz="8" w:space="0" w:color="000000"/>
              <w:right w:val="single" w:sz="8" w:space="0" w:color="auto"/>
            </w:tcBorders>
            <w:shd w:val="clear" w:color="auto" w:fill="C4D79B"/>
            <w:tcMar>
              <w:top w:w="0" w:type="dxa"/>
              <w:left w:w="108" w:type="dxa"/>
              <w:bottom w:w="0" w:type="dxa"/>
              <w:right w:w="108" w:type="dxa"/>
            </w:tcMar>
            <w:vAlign w:val="center"/>
            <w:hideMark/>
          </w:tcPr>
          <w:p w14:paraId="034A5620" w14:textId="77777777" w:rsidR="00793ED0" w:rsidRPr="00793ED0" w:rsidRDefault="00793ED0" w:rsidP="00793ED0">
            <w:pPr>
              <w:ind w:left="-360" w:firstLine="360"/>
              <w:jc w:val="center"/>
              <w:rPr>
                <w:rFonts w:ascii="Times New Roman" w:hAnsi="Times New Roman"/>
                <w:b/>
                <w:bCs/>
                <w:sz w:val="18"/>
                <w:szCs w:val="18"/>
                <w:lang w:val="en-GB" w:eastAsia="en-GB"/>
              </w:rPr>
            </w:pPr>
            <w:r w:rsidRPr="00793ED0">
              <w:rPr>
                <w:rFonts w:ascii="Times New Roman" w:hAnsi="Times New Roman"/>
                <w:b/>
                <w:bCs/>
                <w:sz w:val="18"/>
                <w:szCs w:val="18"/>
                <w:lang w:val="en-GB" w:eastAsia="en-GB"/>
              </w:rPr>
              <w:t>Vrijeme provođenja</w:t>
            </w:r>
          </w:p>
        </w:tc>
        <w:tc>
          <w:tcPr>
            <w:tcW w:w="5860" w:type="dxa"/>
            <w:gridSpan w:val="6"/>
            <w:tcBorders>
              <w:top w:val="nil"/>
              <w:left w:val="nil"/>
              <w:bottom w:val="single" w:sz="8" w:space="0" w:color="auto"/>
              <w:right w:val="single" w:sz="8" w:space="0" w:color="auto"/>
            </w:tcBorders>
            <w:shd w:val="clear" w:color="auto" w:fill="C4D79B"/>
            <w:tcMar>
              <w:top w:w="0" w:type="dxa"/>
              <w:left w:w="108" w:type="dxa"/>
              <w:bottom w:w="0" w:type="dxa"/>
              <w:right w:w="108" w:type="dxa"/>
            </w:tcMar>
            <w:vAlign w:val="center"/>
            <w:hideMark/>
          </w:tcPr>
          <w:p w14:paraId="55D6B3F5" w14:textId="77777777" w:rsidR="00793ED0" w:rsidRPr="00793ED0" w:rsidRDefault="00793ED0" w:rsidP="00793ED0">
            <w:pPr>
              <w:ind w:left="-360" w:firstLine="360"/>
              <w:jc w:val="center"/>
              <w:rPr>
                <w:rFonts w:ascii="Times New Roman" w:hAnsi="Times New Roman"/>
                <w:b/>
                <w:bCs/>
                <w:sz w:val="18"/>
                <w:szCs w:val="18"/>
                <w:lang w:val="en-GB" w:eastAsia="en-GB"/>
              </w:rPr>
            </w:pPr>
            <w:r w:rsidRPr="00793ED0">
              <w:rPr>
                <w:rFonts w:ascii="Times New Roman" w:hAnsi="Times New Roman"/>
                <w:b/>
                <w:bCs/>
                <w:sz w:val="18"/>
                <w:szCs w:val="18"/>
                <w:lang w:val="en-GB" w:eastAsia="en-GB"/>
              </w:rPr>
              <w:t>Status podzakonskog akta</w:t>
            </w:r>
          </w:p>
        </w:tc>
        <w:tc>
          <w:tcPr>
            <w:tcW w:w="2412" w:type="dxa"/>
            <w:vMerge w:val="restart"/>
            <w:tcBorders>
              <w:top w:val="nil"/>
              <w:left w:val="nil"/>
              <w:bottom w:val="single" w:sz="8" w:space="0" w:color="auto"/>
              <w:right w:val="single" w:sz="8" w:space="0" w:color="auto"/>
            </w:tcBorders>
            <w:shd w:val="clear" w:color="auto" w:fill="C4D79B"/>
            <w:tcMar>
              <w:top w:w="0" w:type="dxa"/>
              <w:left w:w="108" w:type="dxa"/>
              <w:bottom w:w="0" w:type="dxa"/>
              <w:right w:w="108" w:type="dxa"/>
            </w:tcMar>
            <w:vAlign w:val="center"/>
            <w:hideMark/>
          </w:tcPr>
          <w:p w14:paraId="28C2AFE6" w14:textId="77777777" w:rsidR="00793ED0" w:rsidRPr="00793ED0" w:rsidRDefault="00793ED0" w:rsidP="00793ED0">
            <w:pPr>
              <w:ind w:left="-360" w:firstLine="360"/>
              <w:jc w:val="center"/>
              <w:rPr>
                <w:rFonts w:ascii="Times New Roman" w:hAnsi="Times New Roman"/>
                <w:b/>
                <w:bCs/>
                <w:sz w:val="18"/>
                <w:szCs w:val="18"/>
                <w:lang w:val="en-GB" w:eastAsia="en-GB"/>
              </w:rPr>
            </w:pPr>
            <w:r w:rsidRPr="00793ED0">
              <w:rPr>
                <w:rFonts w:ascii="Times New Roman" w:hAnsi="Times New Roman"/>
                <w:b/>
                <w:bCs/>
                <w:sz w:val="18"/>
                <w:szCs w:val="18"/>
                <w:lang w:val="en-GB" w:eastAsia="en-GB"/>
              </w:rPr>
              <w:t>Komentar</w:t>
            </w:r>
          </w:p>
        </w:tc>
      </w:tr>
      <w:tr w:rsidR="00793ED0" w:rsidRPr="00793ED0" w14:paraId="4F973657" w14:textId="77777777" w:rsidTr="00793ED0">
        <w:trPr>
          <w:trHeight w:val="577"/>
        </w:trPr>
        <w:tc>
          <w:tcPr>
            <w:tcW w:w="2637" w:type="dxa"/>
            <w:vMerge/>
            <w:tcBorders>
              <w:top w:val="nil"/>
              <w:left w:val="single" w:sz="8" w:space="0" w:color="auto"/>
              <w:bottom w:val="single" w:sz="8" w:space="0" w:color="000000"/>
              <w:right w:val="single" w:sz="8" w:space="0" w:color="auto"/>
            </w:tcBorders>
            <w:vAlign w:val="center"/>
            <w:hideMark/>
          </w:tcPr>
          <w:p w14:paraId="4C9D7CAB" w14:textId="77777777" w:rsidR="00793ED0" w:rsidRPr="00793ED0" w:rsidRDefault="00793ED0" w:rsidP="00793ED0">
            <w:pPr>
              <w:ind w:left="-360" w:firstLine="360"/>
              <w:rPr>
                <w:rFonts w:ascii="Times New Roman" w:hAnsi="Times New Roman"/>
                <w:b/>
                <w:bCs/>
                <w:sz w:val="18"/>
                <w:szCs w:val="18"/>
                <w:lang w:val="en-GB" w:eastAsia="en-GB"/>
              </w:rPr>
            </w:pPr>
          </w:p>
        </w:tc>
        <w:tc>
          <w:tcPr>
            <w:tcW w:w="1917" w:type="dxa"/>
            <w:tcBorders>
              <w:top w:val="nil"/>
              <w:left w:val="nil"/>
              <w:bottom w:val="single" w:sz="8" w:space="0" w:color="000000"/>
              <w:right w:val="single" w:sz="8" w:space="0" w:color="auto"/>
            </w:tcBorders>
            <w:shd w:val="clear" w:color="auto" w:fill="C4D79B"/>
            <w:tcMar>
              <w:top w:w="0" w:type="dxa"/>
              <w:left w:w="108" w:type="dxa"/>
              <w:bottom w:w="0" w:type="dxa"/>
              <w:right w:w="108" w:type="dxa"/>
            </w:tcMar>
            <w:vAlign w:val="center"/>
            <w:hideMark/>
          </w:tcPr>
          <w:p w14:paraId="50C48057" w14:textId="77777777" w:rsidR="00793ED0" w:rsidRPr="00793ED0" w:rsidRDefault="00793ED0" w:rsidP="00793ED0">
            <w:pPr>
              <w:ind w:left="-360" w:firstLine="360"/>
              <w:jc w:val="center"/>
              <w:rPr>
                <w:rFonts w:ascii="Times New Roman" w:hAnsi="Times New Roman"/>
                <w:b/>
                <w:bCs/>
                <w:sz w:val="18"/>
                <w:szCs w:val="18"/>
                <w:lang w:val="en-GB" w:eastAsia="en-GB"/>
              </w:rPr>
            </w:pPr>
            <w:r w:rsidRPr="00793ED0">
              <w:rPr>
                <w:rFonts w:ascii="Times New Roman" w:hAnsi="Times New Roman"/>
                <w:b/>
                <w:bCs/>
                <w:sz w:val="18"/>
                <w:szCs w:val="18"/>
                <w:lang w:val="en-GB" w:eastAsia="en-GB"/>
              </w:rPr>
              <w:t>Planirani kvartal za provođenje</w:t>
            </w:r>
          </w:p>
        </w:tc>
        <w:tc>
          <w:tcPr>
            <w:tcW w:w="1917" w:type="dxa"/>
            <w:tcBorders>
              <w:top w:val="nil"/>
              <w:left w:val="nil"/>
              <w:bottom w:val="single" w:sz="8" w:space="0" w:color="000000"/>
              <w:right w:val="single" w:sz="8" w:space="0" w:color="auto"/>
            </w:tcBorders>
            <w:shd w:val="clear" w:color="auto" w:fill="C4D79B"/>
            <w:tcMar>
              <w:top w:w="0" w:type="dxa"/>
              <w:left w:w="108" w:type="dxa"/>
              <w:bottom w:w="0" w:type="dxa"/>
              <w:right w:w="108" w:type="dxa"/>
            </w:tcMar>
            <w:vAlign w:val="center"/>
            <w:hideMark/>
          </w:tcPr>
          <w:p w14:paraId="1D7C69BE" w14:textId="77777777" w:rsidR="00793ED0" w:rsidRPr="00793ED0" w:rsidRDefault="00793ED0" w:rsidP="00793ED0">
            <w:pPr>
              <w:ind w:left="-360" w:firstLine="360"/>
              <w:jc w:val="center"/>
              <w:rPr>
                <w:rFonts w:ascii="Times New Roman" w:hAnsi="Times New Roman"/>
                <w:b/>
                <w:bCs/>
                <w:sz w:val="18"/>
                <w:szCs w:val="18"/>
                <w:lang w:val="fr-FR" w:eastAsia="en-GB"/>
              </w:rPr>
            </w:pPr>
            <w:r w:rsidRPr="00793ED0">
              <w:rPr>
                <w:rFonts w:ascii="Times New Roman" w:hAnsi="Times New Roman"/>
                <w:b/>
                <w:bCs/>
                <w:sz w:val="18"/>
                <w:szCs w:val="18"/>
                <w:lang w:val="fr-FR" w:eastAsia="en-GB"/>
              </w:rPr>
              <w:t>Kvartal kada je aktivnost provedena</w:t>
            </w:r>
          </w:p>
        </w:tc>
        <w:tc>
          <w:tcPr>
            <w:tcW w:w="1476" w:type="dxa"/>
            <w:gridSpan w:val="2"/>
            <w:tcBorders>
              <w:top w:val="nil"/>
              <w:left w:val="nil"/>
              <w:bottom w:val="single" w:sz="8" w:space="0" w:color="000000"/>
              <w:right w:val="single" w:sz="8" w:space="0" w:color="auto"/>
            </w:tcBorders>
            <w:shd w:val="clear" w:color="auto" w:fill="C4D79B"/>
            <w:tcMar>
              <w:top w:w="0" w:type="dxa"/>
              <w:left w:w="108" w:type="dxa"/>
              <w:bottom w:w="0" w:type="dxa"/>
              <w:right w:w="108" w:type="dxa"/>
            </w:tcMar>
            <w:vAlign w:val="center"/>
            <w:hideMark/>
          </w:tcPr>
          <w:p w14:paraId="48F15339" w14:textId="77777777" w:rsidR="00793ED0" w:rsidRPr="00793ED0" w:rsidRDefault="00793ED0" w:rsidP="00793ED0">
            <w:pPr>
              <w:ind w:left="-360" w:firstLine="360"/>
              <w:jc w:val="center"/>
              <w:rPr>
                <w:rFonts w:ascii="Times New Roman" w:hAnsi="Times New Roman"/>
                <w:b/>
                <w:bCs/>
                <w:sz w:val="18"/>
                <w:szCs w:val="18"/>
                <w:lang w:val="en-GB" w:eastAsia="en-GB"/>
              </w:rPr>
            </w:pPr>
            <w:r w:rsidRPr="00793ED0">
              <w:rPr>
                <w:rFonts w:ascii="Times New Roman" w:hAnsi="Times New Roman"/>
                <w:b/>
                <w:bCs/>
                <w:sz w:val="18"/>
                <w:szCs w:val="18"/>
                <w:lang w:val="en-GB" w:eastAsia="en-GB"/>
              </w:rPr>
              <w:t>Upućen rukovodiocu (DA/NE)</w:t>
            </w:r>
          </w:p>
        </w:tc>
        <w:tc>
          <w:tcPr>
            <w:tcW w:w="1461" w:type="dxa"/>
            <w:gridSpan w:val="2"/>
            <w:tcBorders>
              <w:top w:val="nil"/>
              <w:left w:val="nil"/>
              <w:bottom w:val="single" w:sz="8" w:space="0" w:color="000000"/>
              <w:right w:val="single" w:sz="8" w:space="0" w:color="auto"/>
            </w:tcBorders>
            <w:shd w:val="clear" w:color="auto" w:fill="C4D79B"/>
            <w:tcMar>
              <w:top w:w="0" w:type="dxa"/>
              <w:left w:w="108" w:type="dxa"/>
              <w:bottom w:w="0" w:type="dxa"/>
              <w:right w:w="108" w:type="dxa"/>
            </w:tcMar>
            <w:vAlign w:val="center"/>
            <w:hideMark/>
          </w:tcPr>
          <w:p w14:paraId="6D128A32" w14:textId="77777777" w:rsidR="00793ED0" w:rsidRPr="00793ED0" w:rsidRDefault="00793ED0" w:rsidP="00793ED0">
            <w:pPr>
              <w:ind w:left="-360" w:firstLine="360"/>
              <w:jc w:val="center"/>
              <w:rPr>
                <w:rFonts w:ascii="Times New Roman" w:hAnsi="Times New Roman"/>
                <w:b/>
                <w:bCs/>
                <w:sz w:val="18"/>
                <w:szCs w:val="18"/>
                <w:lang w:val="de-DE" w:eastAsia="en-GB"/>
              </w:rPr>
            </w:pPr>
            <w:r w:rsidRPr="00793ED0">
              <w:rPr>
                <w:rFonts w:ascii="Times New Roman" w:hAnsi="Times New Roman"/>
                <w:b/>
                <w:bCs/>
                <w:sz w:val="18"/>
                <w:szCs w:val="18"/>
                <w:lang w:val="de-DE" w:eastAsia="en-GB"/>
              </w:rPr>
              <w:t>Usvojen od strane rukovodioca (DA/NE)</w:t>
            </w:r>
          </w:p>
        </w:tc>
        <w:tc>
          <w:tcPr>
            <w:tcW w:w="1455" w:type="dxa"/>
            <w:tcBorders>
              <w:top w:val="nil"/>
              <w:left w:val="nil"/>
              <w:bottom w:val="single" w:sz="8" w:space="0" w:color="000000"/>
              <w:right w:val="single" w:sz="8" w:space="0" w:color="auto"/>
            </w:tcBorders>
            <w:shd w:val="clear" w:color="auto" w:fill="C4D79B"/>
            <w:tcMar>
              <w:top w:w="0" w:type="dxa"/>
              <w:left w:w="108" w:type="dxa"/>
              <w:bottom w:w="0" w:type="dxa"/>
              <w:right w:w="108" w:type="dxa"/>
            </w:tcMar>
            <w:vAlign w:val="center"/>
            <w:hideMark/>
          </w:tcPr>
          <w:p w14:paraId="7B4C8DDB" w14:textId="77777777" w:rsidR="00793ED0" w:rsidRPr="00793ED0" w:rsidRDefault="00793ED0" w:rsidP="00793ED0">
            <w:pPr>
              <w:ind w:left="-360" w:firstLine="360"/>
              <w:jc w:val="center"/>
              <w:rPr>
                <w:rFonts w:ascii="Times New Roman" w:hAnsi="Times New Roman"/>
                <w:b/>
                <w:bCs/>
                <w:sz w:val="18"/>
                <w:szCs w:val="18"/>
                <w:lang w:val="de-DE" w:eastAsia="en-GB"/>
              </w:rPr>
            </w:pPr>
            <w:r w:rsidRPr="00793ED0">
              <w:rPr>
                <w:rFonts w:ascii="Times New Roman" w:hAnsi="Times New Roman"/>
                <w:b/>
                <w:bCs/>
                <w:sz w:val="18"/>
                <w:szCs w:val="18"/>
                <w:lang w:val="de-DE" w:eastAsia="en-GB"/>
              </w:rPr>
              <w:t xml:space="preserve">Upućen na SM </w:t>
            </w:r>
          </w:p>
          <w:p w14:paraId="42EB07C4" w14:textId="77777777" w:rsidR="00793ED0" w:rsidRPr="00793ED0" w:rsidRDefault="00793ED0" w:rsidP="00793ED0">
            <w:pPr>
              <w:ind w:left="-360" w:firstLine="360"/>
              <w:jc w:val="center"/>
              <w:rPr>
                <w:rFonts w:ascii="Times New Roman" w:hAnsi="Times New Roman"/>
                <w:b/>
                <w:bCs/>
                <w:sz w:val="18"/>
                <w:szCs w:val="18"/>
                <w:lang w:val="de-DE" w:eastAsia="en-GB"/>
              </w:rPr>
            </w:pPr>
            <w:r w:rsidRPr="00793ED0">
              <w:rPr>
                <w:rFonts w:ascii="Times New Roman" w:hAnsi="Times New Roman"/>
                <w:b/>
                <w:bCs/>
                <w:sz w:val="18"/>
                <w:szCs w:val="18"/>
                <w:lang w:val="de-DE" w:eastAsia="en-GB"/>
              </w:rPr>
              <w:t>(DA/NE)</w:t>
            </w:r>
          </w:p>
        </w:tc>
        <w:tc>
          <w:tcPr>
            <w:tcW w:w="1468" w:type="dxa"/>
            <w:tcBorders>
              <w:top w:val="nil"/>
              <w:left w:val="nil"/>
              <w:bottom w:val="single" w:sz="8" w:space="0" w:color="000000"/>
              <w:right w:val="single" w:sz="8" w:space="0" w:color="auto"/>
            </w:tcBorders>
            <w:shd w:val="clear" w:color="auto" w:fill="C4D79B"/>
            <w:tcMar>
              <w:top w:w="0" w:type="dxa"/>
              <w:left w:w="108" w:type="dxa"/>
              <w:bottom w:w="0" w:type="dxa"/>
              <w:right w:w="108" w:type="dxa"/>
            </w:tcMar>
            <w:vAlign w:val="center"/>
            <w:hideMark/>
          </w:tcPr>
          <w:p w14:paraId="4D95B1C2" w14:textId="77777777" w:rsidR="00793ED0" w:rsidRPr="00793ED0" w:rsidRDefault="00793ED0" w:rsidP="00793ED0">
            <w:pPr>
              <w:ind w:left="-360" w:firstLine="360"/>
              <w:jc w:val="center"/>
              <w:rPr>
                <w:rFonts w:ascii="Times New Roman" w:hAnsi="Times New Roman"/>
                <w:b/>
                <w:bCs/>
                <w:sz w:val="18"/>
                <w:szCs w:val="18"/>
                <w:lang w:val="de-DE" w:eastAsia="en-GB"/>
              </w:rPr>
            </w:pPr>
            <w:r w:rsidRPr="00793ED0">
              <w:rPr>
                <w:rFonts w:ascii="Times New Roman" w:hAnsi="Times New Roman"/>
                <w:b/>
                <w:bCs/>
                <w:sz w:val="18"/>
                <w:szCs w:val="18"/>
                <w:lang w:val="de-DE" w:eastAsia="en-GB"/>
              </w:rPr>
              <w:t xml:space="preserve">Usvojen na SM </w:t>
            </w:r>
          </w:p>
          <w:p w14:paraId="02D14B3A" w14:textId="77777777" w:rsidR="00793ED0" w:rsidRPr="00793ED0" w:rsidRDefault="00793ED0" w:rsidP="00793ED0">
            <w:pPr>
              <w:ind w:left="-360" w:firstLine="360"/>
              <w:jc w:val="center"/>
              <w:rPr>
                <w:rFonts w:ascii="Times New Roman" w:hAnsi="Times New Roman"/>
                <w:b/>
                <w:bCs/>
                <w:sz w:val="18"/>
                <w:szCs w:val="18"/>
                <w:lang w:val="de-DE" w:eastAsia="en-GB"/>
              </w:rPr>
            </w:pPr>
            <w:r w:rsidRPr="00793ED0">
              <w:rPr>
                <w:rFonts w:ascii="Times New Roman" w:hAnsi="Times New Roman"/>
                <w:b/>
                <w:bCs/>
                <w:sz w:val="18"/>
                <w:szCs w:val="18"/>
                <w:lang w:val="de-DE" w:eastAsia="en-GB"/>
              </w:rPr>
              <w:t>(DA/NE)</w:t>
            </w:r>
          </w:p>
        </w:tc>
        <w:tc>
          <w:tcPr>
            <w:tcW w:w="2412" w:type="dxa"/>
            <w:vMerge/>
            <w:tcBorders>
              <w:top w:val="nil"/>
              <w:left w:val="nil"/>
              <w:bottom w:val="single" w:sz="8" w:space="0" w:color="auto"/>
              <w:right w:val="single" w:sz="8" w:space="0" w:color="auto"/>
            </w:tcBorders>
            <w:vAlign w:val="center"/>
            <w:hideMark/>
          </w:tcPr>
          <w:p w14:paraId="323FAB31" w14:textId="77777777" w:rsidR="00793ED0" w:rsidRPr="00793ED0" w:rsidRDefault="00793ED0" w:rsidP="00793ED0">
            <w:pPr>
              <w:ind w:left="-360" w:firstLine="360"/>
              <w:rPr>
                <w:rFonts w:ascii="Times New Roman" w:hAnsi="Times New Roman"/>
                <w:b/>
                <w:bCs/>
                <w:sz w:val="18"/>
                <w:szCs w:val="18"/>
                <w:lang w:val="en-GB" w:eastAsia="en-GB"/>
              </w:rPr>
            </w:pPr>
          </w:p>
        </w:tc>
      </w:tr>
      <w:tr w:rsidR="00793ED0" w:rsidRPr="00793ED0" w14:paraId="610D0DF9" w14:textId="77777777" w:rsidTr="00793ED0">
        <w:trPr>
          <w:trHeight w:val="255"/>
        </w:trPr>
        <w:tc>
          <w:tcPr>
            <w:tcW w:w="26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C99A5" w14:textId="77777777" w:rsidR="00793ED0" w:rsidRPr="00793ED0" w:rsidRDefault="00793ED0" w:rsidP="00793ED0">
            <w:pPr>
              <w:ind w:left="-360" w:firstLine="360"/>
              <w:jc w:val="center"/>
              <w:rPr>
                <w:rFonts w:ascii="Times New Roman" w:hAnsi="Times New Roman"/>
                <w:i/>
                <w:iCs/>
                <w:sz w:val="18"/>
                <w:szCs w:val="18"/>
                <w:lang w:val="en-GB" w:eastAsia="en-GB"/>
              </w:rPr>
            </w:pPr>
            <w:r w:rsidRPr="00793ED0">
              <w:rPr>
                <w:rFonts w:ascii="Times New Roman" w:hAnsi="Times New Roman"/>
                <w:i/>
                <w:iCs/>
                <w:sz w:val="18"/>
                <w:szCs w:val="18"/>
                <w:lang w:val="en-GB" w:eastAsia="en-GB"/>
              </w:rPr>
              <w:t>1</w:t>
            </w:r>
          </w:p>
        </w:tc>
        <w:tc>
          <w:tcPr>
            <w:tcW w:w="19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F3A50" w14:textId="77777777" w:rsidR="00793ED0" w:rsidRPr="00793ED0" w:rsidRDefault="00793ED0" w:rsidP="00793ED0">
            <w:pPr>
              <w:ind w:left="-360" w:firstLine="360"/>
              <w:jc w:val="center"/>
              <w:rPr>
                <w:rFonts w:ascii="Times New Roman" w:hAnsi="Times New Roman"/>
                <w:i/>
                <w:iCs/>
                <w:sz w:val="18"/>
                <w:szCs w:val="18"/>
                <w:lang w:val="en-GB" w:eastAsia="en-GB"/>
              </w:rPr>
            </w:pPr>
            <w:r w:rsidRPr="00793ED0">
              <w:rPr>
                <w:rFonts w:ascii="Times New Roman" w:hAnsi="Times New Roman"/>
                <w:i/>
                <w:iCs/>
                <w:sz w:val="18"/>
                <w:szCs w:val="18"/>
                <w:lang w:val="en-GB" w:eastAsia="en-GB"/>
              </w:rPr>
              <w:t>2</w:t>
            </w:r>
          </w:p>
        </w:tc>
        <w:tc>
          <w:tcPr>
            <w:tcW w:w="19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CF423" w14:textId="77777777" w:rsidR="00793ED0" w:rsidRPr="00793ED0" w:rsidRDefault="00793ED0" w:rsidP="00793ED0">
            <w:pPr>
              <w:ind w:left="-360" w:firstLine="360"/>
              <w:jc w:val="center"/>
              <w:rPr>
                <w:rFonts w:ascii="Times New Roman" w:hAnsi="Times New Roman"/>
                <w:i/>
                <w:iCs/>
                <w:sz w:val="18"/>
                <w:szCs w:val="18"/>
                <w:lang w:val="en-GB" w:eastAsia="en-GB"/>
              </w:rPr>
            </w:pPr>
            <w:r w:rsidRPr="00793ED0">
              <w:rPr>
                <w:rFonts w:ascii="Times New Roman" w:hAnsi="Times New Roman"/>
                <w:i/>
                <w:iCs/>
                <w:sz w:val="18"/>
                <w:szCs w:val="18"/>
                <w:lang w:val="en-GB" w:eastAsia="en-GB"/>
              </w:rPr>
              <w:t>3</w:t>
            </w:r>
          </w:p>
        </w:tc>
        <w:tc>
          <w:tcPr>
            <w:tcW w:w="1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CEE431" w14:textId="77777777" w:rsidR="00793ED0" w:rsidRPr="00793ED0" w:rsidRDefault="00793ED0" w:rsidP="00793ED0">
            <w:pPr>
              <w:ind w:left="-360" w:firstLine="360"/>
              <w:rPr>
                <w:rFonts w:ascii="Times New Roman" w:hAnsi="Times New Roman"/>
                <w:i/>
                <w:iCs/>
                <w:sz w:val="18"/>
                <w:szCs w:val="18"/>
                <w:lang w:val="en-GB" w:eastAsia="en-GB"/>
              </w:rPr>
            </w:pPr>
          </w:p>
        </w:tc>
        <w:tc>
          <w:tcPr>
            <w:tcW w:w="146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C1500D8" w14:textId="77777777" w:rsidR="00793ED0" w:rsidRPr="00793ED0" w:rsidRDefault="00793ED0" w:rsidP="00793ED0">
            <w:pPr>
              <w:ind w:left="-360" w:firstLine="360"/>
              <w:jc w:val="center"/>
              <w:rPr>
                <w:rFonts w:ascii="Times New Roman" w:hAnsi="Times New Roman"/>
                <w:i/>
                <w:iCs/>
                <w:sz w:val="18"/>
                <w:szCs w:val="18"/>
                <w:lang w:val="en-GB" w:eastAsia="en-GB"/>
              </w:rPr>
            </w:pPr>
          </w:p>
        </w:tc>
        <w:tc>
          <w:tcPr>
            <w:tcW w:w="14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E3E88" w14:textId="77777777" w:rsidR="00793ED0" w:rsidRPr="00793ED0" w:rsidRDefault="00793ED0" w:rsidP="00793ED0">
            <w:pPr>
              <w:ind w:left="-360" w:firstLine="360"/>
              <w:jc w:val="center"/>
              <w:rPr>
                <w:rFonts w:ascii="Times New Roman" w:hAnsi="Times New Roman"/>
                <w:i/>
                <w:iCs/>
                <w:sz w:val="18"/>
                <w:szCs w:val="18"/>
                <w:lang w:val="en-GB" w:eastAsia="en-GB"/>
              </w:rPr>
            </w:pPr>
            <w:r w:rsidRPr="00793ED0">
              <w:rPr>
                <w:rFonts w:ascii="Times New Roman" w:hAnsi="Times New Roman"/>
                <w:i/>
                <w:iCs/>
                <w:sz w:val="18"/>
                <w:szCs w:val="18"/>
                <w:lang w:val="en-GB" w:eastAsia="en-GB"/>
              </w:rPr>
              <w:t>4</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4195A3" w14:textId="77777777" w:rsidR="00793ED0" w:rsidRPr="00793ED0" w:rsidRDefault="00793ED0" w:rsidP="00793ED0">
            <w:pPr>
              <w:ind w:left="-360" w:firstLine="360"/>
              <w:jc w:val="center"/>
              <w:rPr>
                <w:rFonts w:ascii="Times New Roman" w:hAnsi="Times New Roman"/>
                <w:i/>
                <w:iCs/>
                <w:sz w:val="18"/>
                <w:szCs w:val="18"/>
                <w:lang w:val="en-GB" w:eastAsia="en-GB"/>
              </w:rPr>
            </w:pPr>
            <w:r w:rsidRPr="00793ED0">
              <w:rPr>
                <w:rFonts w:ascii="Times New Roman" w:hAnsi="Times New Roman"/>
                <w:i/>
                <w:iCs/>
                <w:sz w:val="18"/>
                <w:szCs w:val="18"/>
                <w:lang w:val="en-GB" w:eastAsia="en-GB"/>
              </w:rPr>
              <w:t>5</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14:paraId="72166AD3" w14:textId="77777777" w:rsidR="00793ED0" w:rsidRPr="00793ED0" w:rsidRDefault="00793ED0" w:rsidP="00793ED0">
            <w:pPr>
              <w:ind w:left="-360" w:firstLine="360"/>
              <w:jc w:val="center"/>
              <w:rPr>
                <w:rFonts w:ascii="Times New Roman" w:hAnsi="Times New Roman"/>
                <w:i/>
                <w:iCs/>
                <w:sz w:val="18"/>
                <w:szCs w:val="18"/>
                <w:lang w:val="en-GB" w:eastAsia="en-GB"/>
              </w:rPr>
            </w:pPr>
            <w:r w:rsidRPr="00793ED0">
              <w:rPr>
                <w:rFonts w:ascii="Times New Roman" w:hAnsi="Times New Roman"/>
                <w:i/>
                <w:iCs/>
                <w:sz w:val="18"/>
                <w:szCs w:val="18"/>
                <w:lang w:val="en-GB" w:eastAsia="en-GB"/>
              </w:rPr>
              <w:t>6</w:t>
            </w:r>
          </w:p>
        </w:tc>
      </w:tr>
      <w:tr w:rsidR="00793ED0" w:rsidRPr="00793ED0" w14:paraId="04C26EAD" w14:textId="77777777" w:rsidTr="0094691C">
        <w:trPr>
          <w:trHeight w:val="270"/>
        </w:trPr>
        <w:tc>
          <w:tcPr>
            <w:tcW w:w="12331" w:type="dxa"/>
            <w:gridSpan w:val="9"/>
            <w:tcBorders>
              <w:top w:val="single" w:sz="4" w:space="0" w:color="auto"/>
              <w:left w:val="single" w:sz="8" w:space="0" w:color="auto"/>
              <w:bottom w:val="single" w:sz="8" w:space="0" w:color="000000"/>
              <w:right w:val="single" w:sz="4" w:space="0" w:color="auto"/>
            </w:tcBorders>
            <w:shd w:val="clear" w:color="auto" w:fill="D6E3BC" w:themeFill="accent3" w:themeFillTint="66"/>
            <w:tcMar>
              <w:top w:w="0" w:type="dxa"/>
              <w:left w:w="108" w:type="dxa"/>
              <w:bottom w:w="0" w:type="dxa"/>
              <w:right w:w="108" w:type="dxa"/>
            </w:tcMar>
          </w:tcPr>
          <w:p w14:paraId="4CDDE3E5" w14:textId="2D86C2AC" w:rsidR="00793ED0" w:rsidRPr="00554381" w:rsidRDefault="0094691C" w:rsidP="00793ED0">
            <w:pPr>
              <w:ind w:left="-360" w:firstLine="360"/>
              <w:rPr>
                <w:rFonts w:ascii="Times New Roman" w:hAnsi="Times New Roman"/>
                <w:b/>
                <w:sz w:val="20"/>
                <w:szCs w:val="20"/>
              </w:rPr>
            </w:pPr>
            <w:r w:rsidRPr="00554381">
              <w:rPr>
                <w:rFonts w:ascii="Times New Roman" w:hAnsi="Times New Roman"/>
                <w:b/>
                <w:sz w:val="20"/>
                <w:szCs w:val="20"/>
              </w:rPr>
              <w:t xml:space="preserve">Državljanstvo </w:t>
            </w:r>
            <w:r w:rsidR="00554381" w:rsidRPr="00554381">
              <w:rPr>
                <w:rFonts w:ascii="Times New Roman" w:hAnsi="Times New Roman"/>
                <w:b/>
                <w:sz w:val="20"/>
                <w:szCs w:val="20"/>
              </w:rPr>
              <w:t>i</w:t>
            </w:r>
            <w:r w:rsidRPr="00554381">
              <w:rPr>
                <w:rFonts w:ascii="Times New Roman" w:hAnsi="Times New Roman"/>
                <w:b/>
                <w:sz w:val="20"/>
                <w:szCs w:val="20"/>
              </w:rPr>
              <w:t xml:space="preserve"> putne </w:t>
            </w:r>
            <w:r w:rsidR="00554381" w:rsidRPr="00554381">
              <w:rPr>
                <w:rFonts w:ascii="Times New Roman" w:hAnsi="Times New Roman"/>
                <w:b/>
                <w:sz w:val="20"/>
                <w:szCs w:val="20"/>
              </w:rPr>
              <w:t>isprave</w:t>
            </w:r>
          </w:p>
        </w:tc>
        <w:tc>
          <w:tcPr>
            <w:tcW w:w="2412" w:type="dxa"/>
            <w:tcBorders>
              <w:top w:val="nil"/>
              <w:left w:val="nil"/>
              <w:bottom w:val="single" w:sz="8" w:space="0" w:color="000000"/>
              <w:right w:val="single" w:sz="8" w:space="0" w:color="000000"/>
            </w:tcBorders>
            <w:shd w:val="clear" w:color="auto" w:fill="D6E3BC" w:themeFill="accent3" w:themeFillTint="66"/>
            <w:tcMar>
              <w:top w:w="0" w:type="dxa"/>
              <w:left w:w="108" w:type="dxa"/>
              <w:bottom w:w="0" w:type="dxa"/>
              <w:right w:w="108" w:type="dxa"/>
            </w:tcMar>
          </w:tcPr>
          <w:p w14:paraId="777CAB3E" w14:textId="77777777" w:rsidR="00793ED0" w:rsidRPr="00793ED0" w:rsidRDefault="00793ED0" w:rsidP="00793ED0">
            <w:pPr>
              <w:ind w:left="-360" w:firstLine="360"/>
              <w:rPr>
                <w:rFonts w:ascii="Times New Roman" w:hAnsi="Times New Roman"/>
                <w:b/>
                <w:bCs/>
                <w:sz w:val="18"/>
                <w:szCs w:val="18"/>
                <w:lang w:val="en-GB" w:eastAsia="en-GB"/>
              </w:rPr>
            </w:pPr>
          </w:p>
        </w:tc>
      </w:tr>
      <w:tr w:rsidR="00793ED0" w:rsidRPr="00793ED0" w14:paraId="619EEA54" w14:textId="77777777" w:rsidTr="00793ED0">
        <w:trPr>
          <w:trHeight w:val="960"/>
        </w:trPr>
        <w:tc>
          <w:tcPr>
            <w:tcW w:w="26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9A4C1A" w14:textId="77777777" w:rsidR="00793ED0" w:rsidRPr="00793ED0" w:rsidRDefault="00793ED0" w:rsidP="00793ED0">
            <w:pPr>
              <w:ind w:left="15" w:hanging="15"/>
              <w:rPr>
                <w:rFonts w:ascii="Times New Roman" w:hAnsi="Times New Roman"/>
                <w:sz w:val="18"/>
                <w:szCs w:val="18"/>
                <w:lang w:val="en-GB" w:eastAsia="en-GB"/>
              </w:rPr>
            </w:pPr>
            <w:r w:rsidRPr="00793ED0">
              <w:rPr>
                <w:rFonts w:ascii="Times New Roman" w:hAnsi="Times New Roman"/>
                <w:sz w:val="18"/>
                <w:szCs w:val="18"/>
                <w:lang w:val="en-GB" w:eastAsia="en-GB"/>
              </w:rPr>
              <w:t>Pravilnik o brodarskim i pomorskim knjižicama</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66858B" w14:textId="77777777" w:rsidR="00793ED0" w:rsidRPr="00793ED0" w:rsidRDefault="00793ED0" w:rsidP="00793ED0">
            <w:pPr>
              <w:ind w:left="-360" w:firstLine="360"/>
              <w:jc w:val="center"/>
              <w:rPr>
                <w:rFonts w:ascii="Times New Roman" w:hAnsi="Times New Roman"/>
                <w:sz w:val="18"/>
                <w:szCs w:val="18"/>
                <w:lang w:val="en-GB" w:eastAsia="en-GB"/>
              </w:rPr>
            </w:pPr>
            <w:r w:rsidRPr="00793ED0">
              <w:rPr>
                <w:rFonts w:ascii="Times New Roman" w:hAnsi="Times New Roman"/>
                <w:sz w:val="18"/>
                <w:szCs w:val="18"/>
                <w:lang w:val="en-GB" w:eastAsia="en-GB"/>
              </w:rPr>
              <w:t xml:space="preserve">I </w:t>
            </w:r>
          </w:p>
        </w:tc>
        <w:tc>
          <w:tcPr>
            <w:tcW w:w="19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21E0854" w14:textId="77777777" w:rsidR="00793ED0" w:rsidRPr="00793ED0" w:rsidRDefault="00793ED0" w:rsidP="00793ED0">
            <w:pPr>
              <w:ind w:left="-360" w:firstLine="360"/>
              <w:jc w:val="center"/>
              <w:rPr>
                <w:rFonts w:ascii="Times New Roman" w:hAnsi="Times New Roman"/>
                <w:sz w:val="18"/>
                <w:szCs w:val="18"/>
                <w:lang w:val="en-GB" w:eastAsia="en-GB"/>
              </w:rPr>
            </w:pPr>
            <w:r w:rsidRPr="00793ED0">
              <w:rPr>
                <w:rFonts w:ascii="Times New Roman" w:hAnsi="Times New Roman"/>
                <w:sz w:val="18"/>
                <w:szCs w:val="18"/>
                <w:lang w:val="en-GB" w:eastAsia="en-GB"/>
              </w:rPr>
              <w:t xml:space="preserve">I </w:t>
            </w:r>
          </w:p>
        </w:tc>
        <w:tc>
          <w:tcPr>
            <w:tcW w:w="1461" w:type="dxa"/>
            <w:tcBorders>
              <w:top w:val="nil"/>
              <w:left w:val="nil"/>
              <w:bottom w:val="single" w:sz="8" w:space="0" w:color="auto"/>
              <w:right w:val="single" w:sz="8" w:space="0" w:color="000000"/>
            </w:tcBorders>
            <w:tcMar>
              <w:top w:w="0" w:type="dxa"/>
              <w:left w:w="108" w:type="dxa"/>
              <w:bottom w:w="0" w:type="dxa"/>
              <w:right w:w="108" w:type="dxa"/>
            </w:tcMar>
            <w:vAlign w:val="center"/>
          </w:tcPr>
          <w:p w14:paraId="15324866" w14:textId="77777777" w:rsidR="00793ED0" w:rsidRPr="00793ED0" w:rsidRDefault="00793ED0" w:rsidP="00793ED0">
            <w:pPr>
              <w:ind w:left="-360" w:firstLine="360"/>
              <w:jc w:val="center"/>
              <w:rPr>
                <w:rFonts w:ascii="Times New Roman" w:hAnsi="Times New Roman"/>
                <w:sz w:val="18"/>
                <w:szCs w:val="18"/>
                <w:lang w:val="en-GB" w:eastAsia="en-GB"/>
              </w:rPr>
            </w:pPr>
            <w:r w:rsidRPr="00793ED0">
              <w:rPr>
                <w:rFonts w:ascii="Times New Roman" w:hAnsi="Times New Roman"/>
                <w:sz w:val="18"/>
                <w:szCs w:val="18"/>
                <w:lang w:val="en-GB" w:eastAsia="en-GB"/>
              </w:rPr>
              <w:t>DA</w:t>
            </w:r>
          </w:p>
        </w:tc>
        <w:tc>
          <w:tcPr>
            <w:tcW w:w="1461"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14:paraId="45102847" w14:textId="77777777" w:rsidR="00793ED0" w:rsidRPr="00793ED0" w:rsidRDefault="00793ED0" w:rsidP="00793ED0">
            <w:pPr>
              <w:ind w:left="-360" w:firstLine="360"/>
              <w:jc w:val="center"/>
              <w:rPr>
                <w:rFonts w:ascii="Times New Roman" w:hAnsi="Times New Roman"/>
                <w:sz w:val="18"/>
                <w:szCs w:val="18"/>
                <w:lang w:val="en-GB" w:eastAsia="en-GB"/>
              </w:rPr>
            </w:pPr>
            <w:r w:rsidRPr="00793ED0">
              <w:rPr>
                <w:rFonts w:ascii="Times New Roman" w:hAnsi="Times New Roman"/>
                <w:sz w:val="18"/>
                <w:szCs w:val="18"/>
                <w:lang w:val="en-GB" w:eastAsia="en-GB"/>
              </w:rPr>
              <w:t>DA</w:t>
            </w:r>
          </w:p>
        </w:tc>
        <w:tc>
          <w:tcPr>
            <w:tcW w:w="1470"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14:paraId="17E6009D" w14:textId="77777777" w:rsidR="00793ED0" w:rsidRPr="00793ED0" w:rsidRDefault="00793ED0" w:rsidP="00793ED0">
            <w:pPr>
              <w:ind w:left="-360" w:firstLine="360"/>
              <w:jc w:val="center"/>
              <w:rPr>
                <w:rFonts w:ascii="Times New Roman" w:hAnsi="Times New Roman"/>
                <w:sz w:val="18"/>
                <w:szCs w:val="18"/>
                <w:lang w:val="en-GB" w:eastAsia="en-GB"/>
              </w:rPr>
            </w:pPr>
            <w:r w:rsidRPr="00793ED0">
              <w:rPr>
                <w:rFonts w:ascii="Times New Roman" w:hAnsi="Times New Roman"/>
                <w:sz w:val="18"/>
                <w:szCs w:val="18"/>
                <w:lang w:val="en-GB" w:eastAsia="en-GB"/>
              </w:rPr>
              <w:t>NE</w:t>
            </w:r>
          </w:p>
        </w:tc>
        <w:tc>
          <w:tcPr>
            <w:tcW w:w="1468" w:type="dxa"/>
            <w:tcBorders>
              <w:top w:val="nil"/>
              <w:left w:val="nil"/>
              <w:bottom w:val="single" w:sz="8" w:space="0" w:color="auto"/>
              <w:right w:val="single" w:sz="8" w:space="0" w:color="000000"/>
            </w:tcBorders>
            <w:tcMar>
              <w:top w:w="0" w:type="dxa"/>
              <w:left w:w="108" w:type="dxa"/>
              <w:bottom w:w="0" w:type="dxa"/>
              <w:right w:w="108" w:type="dxa"/>
            </w:tcMar>
            <w:vAlign w:val="center"/>
          </w:tcPr>
          <w:p w14:paraId="6DB25230" w14:textId="77777777" w:rsidR="00793ED0" w:rsidRPr="00793ED0" w:rsidRDefault="00793ED0" w:rsidP="00793ED0">
            <w:pPr>
              <w:ind w:left="-360" w:firstLine="360"/>
              <w:jc w:val="center"/>
              <w:rPr>
                <w:rFonts w:ascii="Times New Roman" w:hAnsi="Times New Roman"/>
                <w:sz w:val="18"/>
                <w:szCs w:val="18"/>
                <w:lang w:val="en-GB" w:eastAsia="en-GB"/>
              </w:rPr>
            </w:pPr>
            <w:r w:rsidRPr="00793ED0">
              <w:rPr>
                <w:rFonts w:ascii="Times New Roman" w:hAnsi="Times New Roman"/>
                <w:sz w:val="18"/>
                <w:szCs w:val="18"/>
                <w:lang w:val="en-GB" w:eastAsia="en-GB"/>
              </w:rPr>
              <w:t>-</w:t>
            </w:r>
          </w:p>
        </w:tc>
        <w:tc>
          <w:tcPr>
            <w:tcW w:w="2412"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6D07DC64" w14:textId="77777777" w:rsidR="00793ED0" w:rsidRPr="00793ED0" w:rsidRDefault="00793ED0" w:rsidP="00793ED0">
            <w:pPr>
              <w:ind w:left="-44" w:firstLine="44"/>
              <w:rPr>
                <w:rFonts w:ascii="Times New Roman" w:hAnsi="Times New Roman"/>
                <w:sz w:val="18"/>
                <w:szCs w:val="18"/>
                <w:lang w:val="en-GB" w:eastAsia="en-GB"/>
              </w:rPr>
            </w:pPr>
          </w:p>
        </w:tc>
      </w:tr>
      <w:tr w:rsidR="00793ED0" w:rsidRPr="00793ED0" w14:paraId="56E30091" w14:textId="77777777" w:rsidTr="00793ED0">
        <w:trPr>
          <w:trHeight w:val="960"/>
        </w:trPr>
        <w:tc>
          <w:tcPr>
            <w:tcW w:w="26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90780D" w14:textId="77777777" w:rsidR="00793ED0" w:rsidRPr="00793ED0" w:rsidRDefault="00793ED0" w:rsidP="00793ED0">
            <w:pPr>
              <w:ind w:left="15" w:hanging="15"/>
              <w:rPr>
                <w:rFonts w:ascii="Times New Roman" w:hAnsi="Times New Roman"/>
                <w:sz w:val="18"/>
                <w:szCs w:val="18"/>
                <w:lang w:val="en-GB" w:eastAsia="en-GB"/>
              </w:rPr>
            </w:pPr>
            <w:r w:rsidRPr="00793ED0">
              <w:rPr>
                <w:rFonts w:ascii="Times New Roman" w:hAnsi="Times New Roman"/>
                <w:sz w:val="18"/>
                <w:szCs w:val="18"/>
                <w:lang w:val="en-GB" w:eastAsia="en-GB"/>
              </w:rPr>
              <w:t>Pravilnik o dopuni Pravilnika o izdavanju službenih pasoša i viza</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95A54E7" w14:textId="77777777" w:rsidR="00793ED0" w:rsidRPr="00793ED0" w:rsidRDefault="00793ED0" w:rsidP="00793ED0">
            <w:pPr>
              <w:ind w:left="-360" w:firstLine="360"/>
              <w:jc w:val="center"/>
              <w:rPr>
                <w:rFonts w:ascii="Times New Roman" w:hAnsi="Times New Roman"/>
                <w:sz w:val="18"/>
                <w:szCs w:val="18"/>
                <w:lang w:val="en-GB" w:eastAsia="en-GB"/>
              </w:rPr>
            </w:pPr>
          </w:p>
        </w:tc>
        <w:tc>
          <w:tcPr>
            <w:tcW w:w="1917" w:type="dxa"/>
            <w:tcBorders>
              <w:top w:val="nil"/>
              <w:left w:val="nil"/>
              <w:bottom w:val="single" w:sz="8" w:space="0" w:color="auto"/>
              <w:right w:val="single" w:sz="8" w:space="0" w:color="auto"/>
            </w:tcBorders>
            <w:tcMar>
              <w:top w:w="0" w:type="dxa"/>
              <w:left w:w="108" w:type="dxa"/>
              <w:bottom w:w="0" w:type="dxa"/>
              <w:right w:w="108" w:type="dxa"/>
            </w:tcMar>
            <w:vAlign w:val="center"/>
          </w:tcPr>
          <w:p w14:paraId="2977F504" w14:textId="77777777" w:rsidR="00793ED0" w:rsidRPr="00793ED0" w:rsidRDefault="00793ED0" w:rsidP="00793ED0">
            <w:pPr>
              <w:ind w:left="-360" w:firstLine="360"/>
              <w:jc w:val="center"/>
              <w:rPr>
                <w:rFonts w:ascii="Times New Roman" w:hAnsi="Times New Roman"/>
                <w:sz w:val="18"/>
                <w:szCs w:val="18"/>
                <w:lang w:val="en-GB" w:eastAsia="en-GB"/>
              </w:rPr>
            </w:pPr>
            <w:r w:rsidRPr="00793ED0">
              <w:rPr>
                <w:rFonts w:ascii="Times New Roman" w:hAnsi="Times New Roman"/>
                <w:sz w:val="18"/>
                <w:szCs w:val="18"/>
                <w:lang w:val="en-GB" w:eastAsia="en-GB"/>
              </w:rPr>
              <w:t>II</w:t>
            </w:r>
          </w:p>
        </w:tc>
        <w:tc>
          <w:tcPr>
            <w:tcW w:w="1461" w:type="dxa"/>
            <w:tcBorders>
              <w:top w:val="nil"/>
              <w:left w:val="nil"/>
              <w:bottom w:val="single" w:sz="8" w:space="0" w:color="auto"/>
              <w:right w:val="single" w:sz="8" w:space="0" w:color="000000"/>
            </w:tcBorders>
            <w:tcMar>
              <w:top w:w="0" w:type="dxa"/>
              <w:left w:w="108" w:type="dxa"/>
              <w:bottom w:w="0" w:type="dxa"/>
              <w:right w:w="108" w:type="dxa"/>
            </w:tcMar>
            <w:vAlign w:val="center"/>
          </w:tcPr>
          <w:p w14:paraId="79FF5EC9" w14:textId="77777777" w:rsidR="00793ED0" w:rsidRPr="00793ED0" w:rsidRDefault="00793ED0" w:rsidP="00793ED0">
            <w:pPr>
              <w:ind w:left="-360" w:firstLine="360"/>
              <w:jc w:val="center"/>
              <w:rPr>
                <w:rFonts w:ascii="Times New Roman" w:hAnsi="Times New Roman"/>
                <w:sz w:val="18"/>
                <w:szCs w:val="18"/>
                <w:lang w:val="en-GB" w:eastAsia="en-GB"/>
              </w:rPr>
            </w:pPr>
            <w:r w:rsidRPr="00793ED0">
              <w:rPr>
                <w:rFonts w:ascii="Times New Roman" w:hAnsi="Times New Roman"/>
                <w:sz w:val="18"/>
                <w:szCs w:val="18"/>
                <w:lang w:val="en-GB" w:eastAsia="en-GB"/>
              </w:rPr>
              <w:t>DA</w:t>
            </w:r>
          </w:p>
        </w:tc>
        <w:tc>
          <w:tcPr>
            <w:tcW w:w="1461"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14:paraId="54E43809" w14:textId="77777777" w:rsidR="00793ED0" w:rsidRPr="00793ED0" w:rsidRDefault="00793ED0" w:rsidP="00793ED0">
            <w:pPr>
              <w:ind w:left="-360" w:firstLine="360"/>
              <w:jc w:val="center"/>
              <w:rPr>
                <w:rFonts w:ascii="Times New Roman" w:hAnsi="Times New Roman"/>
                <w:sz w:val="18"/>
                <w:szCs w:val="18"/>
                <w:lang w:val="en-GB" w:eastAsia="en-GB"/>
              </w:rPr>
            </w:pPr>
            <w:r w:rsidRPr="00793ED0">
              <w:rPr>
                <w:rFonts w:ascii="Times New Roman" w:hAnsi="Times New Roman"/>
                <w:sz w:val="18"/>
                <w:szCs w:val="18"/>
                <w:lang w:val="en-GB" w:eastAsia="en-GB"/>
              </w:rPr>
              <w:t>DA</w:t>
            </w:r>
          </w:p>
        </w:tc>
        <w:tc>
          <w:tcPr>
            <w:tcW w:w="1470"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14:paraId="52468437" w14:textId="77777777" w:rsidR="00793ED0" w:rsidRPr="00793ED0" w:rsidRDefault="00793ED0" w:rsidP="00793ED0">
            <w:pPr>
              <w:ind w:left="-360" w:firstLine="360"/>
              <w:jc w:val="center"/>
              <w:rPr>
                <w:rFonts w:ascii="Times New Roman" w:hAnsi="Times New Roman"/>
                <w:sz w:val="18"/>
                <w:szCs w:val="18"/>
                <w:lang w:val="en-GB" w:eastAsia="en-GB"/>
              </w:rPr>
            </w:pPr>
            <w:r w:rsidRPr="00793ED0">
              <w:rPr>
                <w:rFonts w:ascii="Times New Roman" w:hAnsi="Times New Roman"/>
                <w:sz w:val="18"/>
                <w:szCs w:val="18"/>
                <w:lang w:val="en-GB" w:eastAsia="en-GB"/>
              </w:rPr>
              <w:t>NE</w:t>
            </w:r>
          </w:p>
        </w:tc>
        <w:tc>
          <w:tcPr>
            <w:tcW w:w="1468" w:type="dxa"/>
            <w:tcBorders>
              <w:top w:val="nil"/>
              <w:left w:val="nil"/>
              <w:bottom w:val="single" w:sz="8" w:space="0" w:color="auto"/>
              <w:right w:val="single" w:sz="8" w:space="0" w:color="000000"/>
            </w:tcBorders>
            <w:tcMar>
              <w:top w:w="0" w:type="dxa"/>
              <w:left w:w="108" w:type="dxa"/>
              <w:bottom w:w="0" w:type="dxa"/>
              <w:right w:w="108" w:type="dxa"/>
            </w:tcMar>
            <w:vAlign w:val="center"/>
          </w:tcPr>
          <w:p w14:paraId="764B0EBD" w14:textId="77777777" w:rsidR="00793ED0" w:rsidRPr="00793ED0" w:rsidRDefault="00793ED0" w:rsidP="00793ED0">
            <w:pPr>
              <w:ind w:left="-360" w:firstLine="360"/>
              <w:jc w:val="center"/>
              <w:rPr>
                <w:rFonts w:ascii="Times New Roman" w:hAnsi="Times New Roman"/>
                <w:sz w:val="18"/>
                <w:szCs w:val="18"/>
                <w:lang w:val="en-GB" w:eastAsia="en-GB"/>
              </w:rPr>
            </w:pPr>
            <w:r w:rsidRPr="00793ED0">
              <w:rPr>
                <w:rFonts w:ascii="Times New Roman" w:hAnsi="Times New Roman"/>
                <w:sz w:val="18"/>
                <w:szCs w:val="18"/>
                <w:lang w:val="en-GB" w:eastAsia="en-GB"/>
              </w:rPr>
              <w:t>-</w:t>
            </w:r>
          </w:p>
        </w:tc>
        <w:tc>
          <w:tcPr>
            <w:tcW w:w="2412"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388163EB" w14:textId="77777777" w:rsidR="00793ED0" w:rsidRPr="00793ED0" w:rsidRDefault="00793ED0" w:rsidP="00793ED0">
            <w:pPr>
              <w:ind w:left="-44" w:firstLine="44"/>
              <w:rPr>
                <w:rFonts w:ascii="Times New Roman" w:hAnsi="Times New Roman"/>
                <w:sz w:val="18"/>
                <w:szCs w:val="18"/>
                <w:lang w:val="en-GB" w:eastAsia="en-GB"/>
              </w:rPr>
            </w:pPr>
            <w:r w:rsidRPr="00793ED0">
              <w:rPr>
                <w:rFonts w:ascii="Times New Roman" w:hAnsi="Times New Roman"/>
                <w:sz w:val="18"/>
                <w:szCs w:val="18"/>
                <w:lang w:val="en-GB" w:eastAsia="en-GB"/>
              </w:rPr>
              <w:t>Izmjena Pravilnika nije bila planirana</w:t>
            </w:r>
          </w:p>
        </w:tc>
      </w:tr>
    </w:tbl>
    <w:p w14:paraId="4A427502" w14:textId="2448EE60" w:rsidR="004D1FD3" w:rsidRDefault="004D1FD3" w:rsidP="00CD76C2">
      <w:pPr>
        <w:rPr>
          <w:rFonts w:ascii="Times New Roman" w:hAnsi="Times New Roman"/>
          <w:bCs/>
          <w:sz w:val="20"/>
          <w:szCs w:val="20"/>
          <w:lang w:val="hr-BA"/>
        </w:rPr>
      </w:pPr>
    </w:p>
    <w:tbl>
      <w:tblPr>
        <w:tblpPr w:leftFromText="180" w:rightFromText="180" w:vertAnchor="text" w:horzAnchor="margin" w:tblpXSpec="center" w:tblpY="1"/>
        <w:tblOverlap w:val="never"/>
        <w:tblW w:w="14611" w:type="dxa"/>
        <w:tblLayout w:type="fixed"/>
        <w:tblLook w:val="04A0" w:firstRow="1" w:lastRow="0" w:firstColumn="1" w:lastColumn="0" w:noHBand="0" w:noVBand="1"/>
      </w:tblPr>
      <w:tblGrid>
        <w:gridCol w:w="3692"/>
        <w:gridCol w:w="1725"/>
        <w:gridCol w:w="1683"/>
        <w:gridCol w:w="1294"/>
        <w:gridCol w:w="1559"/>
        <w:gridCol w:w="1539"/>
        <w:gridCol w:w="1539"/>
        <w:gridCol w:w="1580"/>
      </w:tblGrid>
      <w:tr w:rsidR="004D1FD3" w:rsidRPr="0025264B" w14:paraId="4F03EC4D" w14:textId="77777777" w:rsidTr="00793ED0">
        <w:trPr>
          <w:trHeight w:val="295"/>
        </w:trPr>
        <w:tc>
          <w:tcPr>
            <w:tcW w:w="14611" w:type="dxa"/>
            <w:gridSpan w:val="8"/>
            <w:tcBorders>
              <w:top w:val="single" w:sz="8" w:space="0" w:color="auto"/>
              <w:left w:val="single" w:sz="8" w:space="0" w:color="auto"/>
              <w:bottom w:val="single" w:sz="8" w:space="0" w:color="auto"/>
              <w:right w:val="single" w:sz="8" w:space="0" w:color="000000"/>
            </w:tcBorders>
            <w:shd w:val="clear" w:color="auto" w:fill="D6E3BC"/>
            <w:vAlign w:val="center"/>
            <w:hideMark/>
          </w:tcPr>
          <w:p w14:paraId="23A3691B" w14:textId="77777777" w:rsidR="004D1FD3" w:rsidRPr="0025264B" w:rsidRDefault="004D1FD3" w:rsidP="00633ED2">
            <w:pPr>
              <w:rPr>
                <w:rFonts w:ascii="Times New Roman" w:hAnsi="Times New Roman"/>
                <w:b/>
                <w:bCs/>
                <w:noProof/>
                <w:sz w:val="20"/>
                <w:szCs w:val="20"/>
                <w:lang w:val="bs-Latn-BA" w:eastAsia="bs-Latn-BA"/>
              </w:rPr>
            </w:pPr>
            <w:r w:rsidRPr="0025264B">
              <w:rPr>
                <w:rFonts w:ascii="Times New Roman" w:hAnsi="Times New Roman"/>
                <w:b/>
                <w:bCs/>
                <w:noProof/>
                <w:sz w:val="20"/>
                <w:szCs w:val="20"/>
                <w:lang w:val="bs-Latn-BA" w:eastAsia="bs-Latn-BA"/>
              </w:rPr>
              <w:t>I</w:t>
            </w:r>
            <w:r>
              <w:rPr>
                <w:rFonts w:ascii="Times New Roman" w:hAnsi="Times New Roman"/>
                <w:b/>
                <w:bCs/>
                <w:noProof/>
                <w:sz w:val="20"/>
                <w:szCs w:val="20"/>
                <w:lang w:val="bs-Latn-BA" w:eastAsia="bs-Latn-BA"/>
              </w:rPr>
              <w:t>V – IZVJEŠTAJ O PODZAKONSKIM AK</w:t>
            </w:r>
            <w:r w:rsidRPr="0025264B">
              <w:rPr>
                <w:rFonts w:ascii="Times New Roman" w:hAnsi="Times New Roman"/>
                <w:b/>
                <w:bCs/>
                <w:noProof/>
                <w:sz w:val="20"/>
                <w:szCs w:val="20"/>
                <w:lang w:val="bs-Latn-BA" w:eastAsia="bs-Latn-BA"/>
              </w:rPr>
              <w:t xml:space="preserve">TIMA PLANIRANIM GODIŠNJIM PROGRAMOM RADA </w:t>
            </w:r>
            <w:r w:rsidRPr="0025264B">
              <w:rPr>
                <w:rFonts w:ascii="Times New Roman" w:hAnsi="Times New Roman"/>
                <w:noProof/>
                <w:sz w:val="20"/>
                <w:szCs w:val="20"/>
                <w:lang w:val="bs-Latn-BA"/>
              </w:rPr>
              <w:t xml:space="preserve"> </w:t>
            </w:r>
            <w:r w:rsidRPr="0025264B">
              <w:rPr>
                <w:rFonts w:ascii="Times New Roman" w:hAnsi="Times New Roman"/>
                <w:b/>
                <w:bCs/>
                <w:noProof/>
                <w:sz w:val="20"/>
                <w:szCs w:val="20"/>
                <w:lang w:val="bs-Latn-BA" w:eastAsia="bs-Latn-BA"/>
              </w:rPr>
              <w:t>MINISTARSTVA CIVILNIH POSLOVA BiH</w:t>
            </w:r>
          </w:p>
        </w:tc>
      </w:tr>
      <w:tr w:rsidR="004D1FD3" w:rsidRPr="00372A85" w14:paraId="185D19F5" w14:textId="77777777" w:rsidTr="00793ED0">
        <w:trPr>
          <w:trHeight w:val="250"/>
        </w:trPr>
        <w:tc>
          <w:tcPr>
            <w:tcW w:w="14611" w:type="dxa"/>
            <w:gridSpan w:val="8"/>
            <w:tcBorders>
              <w:top w:val="single" w:sz="8" w:space="0" w:color="auto"/>
              <w:left w:val="single" w:sz="8" w:space="0" w:color="auto"/>
              <w:bottom w:val="single" w:sz="4" w:space="0" w:color="auto"/>
              <w:right w:val="single" w:sz="8" w:space="0" w:color="000000"/>
            </w:tcBorders>
            <w:shd w:val="clear" w:color="auto" w:fill="auto"/>
            <w:vAlign w:val="center"/>
          </w:tcPr>
          <w:p w14:paraId="648D35FD" w14:textId="77777777" w:rsidR="004D1FD3" w:rsidRPr="0025264B" w:rsidRDefault="004D1FD3" w:rsidP="00633ED2">
            <w:pPr>
              <w:rPr>
                <w:rFonts w:ascii="Times New Roman" w:hAnsi="Times New Roman"/>
                <w:b/>
                <w:bCs/>
                <w:noProof/>
                <w:sz w:val="20"/>
                <w:szCs w:val="20"/>
                <w:lang w:val="bs-Latn-BA" w:eastAsia="bs-Latn-BA"/>
              </w:rPr>
            </w:pPr>
            <w:r>
              <w:rPr>
                <w:rFonts w:ascii="Times New Roman" w:hAnsi="Times New Roman"/>
                <w:b/>
                <w:bCs/>
                <w:noProof/>
                <w:sz w:val="18"/>
                <w:szCs w:val="18"/>
                <w:lang w:val="sr-Latn-BA"/>
              </w:rPr>
              <w:t>Opšti cilj/principi razvoja: : Inkluzivni rast</w:t>
            </w:r>
          </w:p>
        </w:tc>
      </w:tr>
      <w:tr w:rsidR="004D1FD3" w:rsidRPr="00372A85" w14:paraId="567616AE" w14:textId="77777777" w:rsidTr="00793ED0">
        <w:trPr>
          <w:trHeight w:val="250"/>
        </w:trPr>
        <w:tc>
          <w:tcPr>
            <w:tcW w:w="14611" w:type="dxa"/>
            <w:gridSpan w:val="8"/>
            <w:tcBorders>
              <w:top w:val="single" w:sz="4" w:space="0" w:color="auto"/>
              <w:left w:val="single" w:sz="8" w:space="0" w:color="auto"/>
              <w:bottom w:val="single" w:sz="4" w:space="0" w:color="auto"/>
              <w:right w:val="single" w:sz="8" w:space="0" w:color="000000"/>
            </w:tcBorders>
            <w:shd w:val="clear" w:color="auto" w:fill="auto"/>
            <w:vAlign w:val="center"/>
          </w:tcPr>
          <w:p w14:paraId="46B986D3" w14:textId="77777777" w:rsidR="004D1FD3" w:rsidRPr="0025264B" w:rsidRDefault="004D1FD3" w:rsidP="00633ED2">
            <w:pPr>
              <w:rPr>
                <w:rFonts w:ascii="Times New Roman" w:hAnsi="Times New Roman"/>
                <w:b/>
                <w:bCs/>
                <w:noProof/>
                <w:sz w:val="20"/>
                <w:szCs w:val="20"/>
                <w:lang w:val="bs-Latn-BA" w:eastAsia="bs-Latn-BA"/>
              </w:rPr>
            </w:pPr>
            <w:r>
              <w:rPr>
                <w:rFonts w:ascii="Times New Roman" w:hAnsi="Times New Roman"/>
                <w:b/>
                <w:bCs/>
                <w:noProof/>
                <w:sz w:val="18"/>
                <w:szCs w:val="18"/>
                <w:lang w:val="sr-Latn-BA"/>
              </w:rPr>
              <w:t>Strateški cilj: Povećanje mogućnosti za zapošljavanje</w:t>
            </w:r>
          </w:p>
        </w:tc>
      </w:tr>
      <w:tr w:rsidR="004D1FD3" w:rsidRPr="00372A85" w14:paraId="3CFC84E0" w14:textId="77777777" w:rsidTr="00793ED0">
        <w:trPr>
          <w:trHeight w:val="427"/>
        </w:trPr>
        <w:tc>
          <w:tcPr>
            <w:tcW w:w="14611" w:type="dxa"/>
            <w:gridSpan w:val="8"/>
            <w:tcBorders>
              <w:top w:val="single" w:sz="4" w:space="0" w:color="auto"/>
              <w:left w:val="single" w:sz="8" w:space="0" w:color="auto"/>
              <w:bottom w:val="single" w:sz="4" w:space="0" w:color="auto"/>
              <w:right w:val="single" w:sz="8" w:space="0" w:color="000000"/>
            </w:tcBorders>
            <w:shd w:val="clear" w:color="auto" w:fill="auto"/>
            <w:vAlign w:val="center"/>
          </w:tcPr>
          <w:p w14:paraId="0B50FCBD" w14:textId="77777777" w:rsidR="004D1FD3" w:rsidRPr="0025264B" w:rsidRDefault="004D1FD3" w:rsidP="00633ED2">
            <w:pPr>
              <w:rPr>
                <w:rFonts w:ascii="Times New Roman" w:hAnsi="Times New Roman"/>
                <w:b/>
                <w:bCs/>
                <w:noProof/>
                <w:sz w:val="20"/>
                <w:szCs w:val="20"/>
                <w:lang w:val="bs-Latn-BA" w:eastAsia="bs-Latn-BA"/>
              </w:rPr>
            </w:pPr>
            <w:r>
              <w:rPr>
                <w:rFonts w:ascii="Times New Roman" w:hAnsi="Times New Roman"/>
                <w:b/>
                <w:bCs/>
                <w:noProof/>
                <w:sz w:val="18"/>
                <w:szCs w:val="18"/>
                <w:lang w:val="sr-Latn-BA"/>
              </w:rPr>
              <w:t xml:space="preserve">Srednjoročni cilj: 10.1. </w:t>
            </w:r>
            <w:r>
              <w:rPr>
                <w:rFonts w:ascii="Times New Roman" w:hAnsi="Times New Roman"/>
                <w:b/>
                <w:bCs/>
                <w:noProof/>
                <w:sz w:val="18"/>
                <w:szCs w:val="18"/>
                <w:lang w:val="hr-BA"/>
              </w:rPr>
              <w:t>Unaprijediti politike i koordinaciju s nadležnim institucijama u BiH u oblasti rada i zapošljavanja</w:t>
            </w:r>
          </w:p>
        </w:tc>
      </w:tr>
      <w:tr w:rsidR="004D1FD3" w:rsidRPr="00372A85" w14:paraId="2874EAB5" w14:textId="77777777" w:rsidTr="00793ED0">
        <w:trPr>
          <w:trHeight w:val="265"/>
        </w:trPr>
        <w:tc>
          <w:tcPr>
            <w:tcW w:w="14611"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14:paraId="3E825147" w14:textId="77777777" w:rsidR="004D1FD3" w:rsidRPr="0025264B" w:rsidRDefault="004D1FD3" w:rsidP="00633ED2">
            <w:pPr>
              <w:rPr>
                <w:rFonts w:ascii="Times New Roman" w:hAnsi="Times New Roman"/>
                <w:b/>
                <w:bCs/>
                <w:noProof/>
                <w:sz w:val="20"/>
                <w:szCs w:val="20"/>
                <w:lang w:val="bs-Latn-BA" w:eastAsia="bs-Latn-BA"/>
              </w:rPr>
            </w:pPr>
            <w:r>
              <w:rPr>
                <w:rFonts w:ascii="Times New Roman" w:hAnsi="Times New Roman"/>
                <w:b/>
                <w:bCs/>
                <w:noProof/>
                <w:sz w:val="18"/>
                <w:szCs w:val="18"/>
                <w:lang w:val="sr-Latn-BA"/>
              </w:rPr>
              <w:t xml:space="preserve">Specifični cilj:  </w:t>
            </w:r>
            <w:r>
              <w:rPr>
                <w:rFonts w:ascii="Times New Roman" w:hAnsi="Times New Roman"/>
                <w:b/>
                <w:bCs/>
                <w:noProof/>
                <w:sz w:val="18"/>
                <w:szCs w:val="18"/>
                <w:lang w:val="bs-Latn-BA"/>
              </w:rPr>
              <w:t>Razvijanje efikasnog modela koordinacije aktivnosti u oblasti rada i zapošljavanja u BiH</w:t>
            </w:r>
          </w:p>
        </w:tc>
      </w:tr>
      <w:tr w:rsidR="004D1FD3" w:rsidRPr="0025264B" w14:paraId="126A67E4" w14:textId="77777777" w:rsidTr="00793ED0">
        <w:trPr>
          <w:trHeight w:val="276"/>
        </w:trPr>
        <w:tc>
          <w:tcPr>
            <w:tcW w:w="3692" w:type="dxa"/>
            <w:vMerge w:val="restart"/>
            <w:tcBorders>
              <w:top w:val="nil"/>
              <w:left w:val="single" w:sz="8" w:space="0" w:color="auto"/>
              <w:bottom w:val="single" w:sz="4" w:space="0" w:color="000000"/>
              <w:right w:val="single" w:sz="4" w:space="0" w:color="auto"/>
            </w:tcBorders>
            <w:shd w:val="clear" w:color="000000" w:fill="C4D79B"/>
            <w:vAlign w:val="center"/>
            <w:hideMark/>
          </w:tcPr>
          <w:p w14:paraId="285CFA65" w14:textId="77777777" w:rsidR="004D1FD3" w:rsidRPr="0025264B" w:rsidRDefault="004D1FD3" w:rsidP="00633ED2">
            <w:pPr>
              <w:ind w:left="567"/>
              <w:jc w:val="center"/>
              <w:rPr>
                <w:rFonts w:ascii="Times New Roman" w:hAnsi="Times New Roman"/>
                <w:b/>
                <w:bCs/>
                <w:noProof/>
                <w:sz w:val="20"/>
                <w:szCs w:val="20"/>
                <w:lang w:val="bs-Latn-BA" w:eastAsia="bs-Latn-BA"/>
              </w:rPr>
            </w:pPr>
            <w:r w:rsidRPr="0025264B">
              <w:rPr>
                <w:rFonts w:ascii="Times New Roman" w:hAnsi="Times New Roman"/>
                <w:b/>
                <w:bCs/>
                <w:noProof/>
                <w:sz w:val="20"/>
                <w:szCs w:val="20"/>
                <w:lang w:val="bs-Latn-BA" w:eastAsia="bs-Latn-BA"/>
              </w:rPr>
              <w:t>Naziv podzakonskog akta</w:t>
            </w:r>
          </w:p>
        </w:tc>
        <w:tc>
          <w:tcPr>
            <w:tcW w:w="3408" w:type="dxa"/>
            <w:gridSpan w:val="2"/>
            <w:vMerge w:val="restart"/>
            <w:tcBorders>
              <w:top w:val="nil"/>
              <w:left w:val="single" w:sz="4" w:space="0" w:color="auto"/>
              <w:bottom w:val="single" w:sz="4" w:space="0" w:color="000000"/>
              <w:right w:val="single" w:sz="4" w:space="0" w:color="auto"/>
            </w:tcBorders>
            <w:shd w:val="clear" w:color="000000" w:fill="C4D79B"/>
            <w:vAlign w:val="center"/>
            <w:hideMark/>
          </w:tcPr>
          <w:p w14:paraId="11FEC9F7" w14:textId="77777777" w:rsidR="004D1FD3" w:rsidRPr="0025264B" w:rsidRDefault="004D1FD3" w:rsidP="00633ED2">
            <w:pPr>
              <w:ind w:left="567"/>
              <w:jc w:val="center"/>
              <w:rPr>
                <w:rFonts w:ascii="Times New Roman" w:hAnsi="Times New Roman"/>
                <w:b/>
                <w:bCs/>
                <w:noProof/>
                <w:sz w:val="20"/>
                <w:szCs w:val="20"/>
                <w:lang w:val="bs-Latn-BA" w:eastAsia="bs-Latn-BA"/>
              </w:rPr>
            </w:pPr>
            <w:r w:rsidRPr="0025264B">
              <w:rPr>
                <w:rFonts w:ascii="Times New Roman" w:hAnsi="Times New Roman"/>
                <w:b/>
                <w:bCs/>
                <w:noProof/>
                <w:sz w:val="20"/>
                <w:szCs w:val="20"/>
                <w:lang w:val="bs-Latn-BA" w:eastAsia="bs-Latn-BA"/>
              </w:rPr>
              <w:t>Vrijeme provođenja</w:t>
            </w:r>
          </w:p>
        </w:tc>
        <w:tc>
          <w:tcPr>
            <w:tcW w:w="5931" w:type="dxa"/>
            <w:gridSpan w:val="4"/>
            <w:vMerge w:val="restart"/>
            <w:tcBorders>
              <w:top w:val="nil"/>
              <w:left w:val="single" w:sz="4" w:space="0" w:color="auto"/>
              <w:bottom w:val="single" w:sz="4" w:space="0" w:color="000000"/>
              <w:right w:val="single" w:sz="8" w:space="0" w:color="auto"/>
            </w:tcBorders>
            <w:shd w:val="clear" w:color="000000" w:fill="C4D79B"/>
            <w:vAlign w:val="center"/>
            <w:hideMark/>
          </w:tcPr>
          <w:p w14:paraId="7696B0F7" w14:textId="77777777" w:rsidR="004D1FD3" w:rsidRPr="0025264B" w:rsidRDefault="004D1FD3" w:rsidP="00633ED2">
            <w:pPr>
              <w:ind w:left="567"/>
              <w:jc w:val="center"/>
              <w:rPr>
                <w:rFonts w:ascii="Times New Roman" w:hAnsi="Times New Roman"/>
                <w:b/>
                <w:bCs/>
                <w:noProof/>
                <w:sz w:val="20"/>
                <w:szCs w:val="20"/>
                <w:lang w:val="bs-Latn-BA" w:eastAsia="bs-Latn-BA"/>
              </w:rPr>
            </w:pPr>
            <w:r w:rsidRPr="0025264B">
              <w:rPr>
                <w:rFonts w:ascii="Times New Roman" w:hAnsi="Times New Roman"/>
                <w:b/>
                <w:bCs/>
                <w:noProof/>
                <w:sz w:val="20"/>
                <w:szCs w:val="20"/>
                <w:lang w:val="bs-Latn-BA" w:eastAsia="bs-Latn-BA"/>
              </w:rPr>
              <w:t>Status podzakonskog akta</w:t>
            </w:r>
          </w:p>
        </w:tc>
        <w:tc>
          <w:tcPr>
            <w:tcW w:w="1580" w:type="dxa"/>
            <w:vMerge w:val="restart"/>
            <w:tcBorders>
              <w:top w:val="nil"/>
              <w:left w:val="single" w:sz="4" w:space="0" w:color="auto"/>
              <w:bottom w:val="single" w:sz="4" w:space="0" w:color="000000"/>
              <w:right w:val="single" w:sz="8" w:space="0" w:color="auto"/>
            </w:tcBorders>
            <w:shd w:val="clear" w:color="000000" w:fill="C4D79B"/>
            <w:vAlign w:val="center"/>
          </w:tcPr>
          <w:p w14:paraId="0E0FE254" w14:textId="77777777" w:rsidR="004D1FD3" w:rsidRPr="0025264B" w:rsidRDefault="004D1FD3" w:rsidP="00633ED2">
            <w:pPr>
              <w:rPr>
                <w:rFonts w:ascii="Times New Roman" w:hAnsi="Times New Roman"/>
                <w:b/>
                <w:bCs/>
                <w:noProof/>
                <w:sz w:val="20"/>
                <w:szCs w:val="20"/>
                <w:lang w:val="bs-Latn-BA" w:eastAsia="bs-Latn-BA"/>
              </w:rPr>
            </w:pPr>
            <w:r w:rsidRPr="0025264B">
              <w:rPr>
                <w:rFonts w:ascii="Times New Roman" w:hAnsi="Times New Roman"/>
                <w:b/>
                <w:bCs/>
                <w:noProof/>
                <w:sz w:val="20"/>
                <w:szCs w:val="20"/>
                <w:lang w:val="bs-Latn-BA" w:eastAsia="bs-Latn-BA"/>
              </w:rPr>
              <w:t>Komentar</w:t>
            </w:r>
          </w:p>
        </w:tc>
      </w:tr>
      <w:tr w:rsidR="004D1FD3" w:rsidRPr="0025264B" w14:paraId="34B2A64A" w14:textId="77777777" w:rsidTr="00793ED0">
        <w:trPr>
          <w:trHeight w:val="517"/>
        </w:trPr>
        <w:tc>
          <w:tcPr>
            <w:tcW w:w="3692" w:type="dxa"/>
            <w:vMerge/>
            <w:tcBorders>
              <w:top w:val="nil"/>
              <w:left w:val="single" w:sz="8" w:space="0" w:color="auto"/>
              <w:bottom w:val="single" w:sz="4" w:space="0" w:color="000000"/>
              <w:right w:val="single" w:sz="4" w:space="0" w:color="auto"/>
            </w:tcBorders>
            <w:vAlign w:val="center"/>
            <w:hideMark/>
          </w:tcPr>
          <w:p w14:paraId="17205239" w14:textId="77777777" w:rsidR="004D1FD3" w:rsidRPr="0025264B" w:rsidRDefault="004D1FD3" w:rsidP="00633ED2">
            <w:pPr>
              <w:ind w:left="567"/>
              <w:rPr>
                <w:rFonts w:ascii="Times New Roman" w:hAnsi="Times New Roman"/>
                <w:b/>
                <w:bCs/>
                <w:noProof/>
                <w:sz w:val="20"/>
                <w:szCs w:val="20"/>
                <w:lang w:val="bs-Latn-BA" w:eastAsia="bs-Latn-BA"/>
              </w:rPr>
            </w:pPr>
          </w:p>
        </w:tc>
        <w:tc>
          <w:tcPr>
            <w:tcW w:w="3408" w:type="dxa"/>
            <w:gridSpan w:val="2"/>
            <w:vMerge/>
            <w:tcBorders>
              <w:top w:val="nil"/>
              <w:left w:val="single" w:sz="4" w:space="0" w:color="auto"/>
              <w:bottom w:val="single" w:sz="4" w:space="0" w:color="000000"/>
              <w:right w:val="single" w:sz="4" w:space="0" w:color="auto"/>
            </w:tcBorders>
            <w:vAlign w:val="center"/>
            <w:hideMark/>
          </w:tcPr>
          <w:p w14:paraId="4DFF179E" w14:textId="77777777" w:rsidR="004D1FD3" w:rsidRPr="0025264B" w:rsidRDefault="004D1FD3" w:rsidP="00633ED2">
            <w:pPr>
              <w:ind w:left="567"/>
              <w:rPr>
                <w:rFonts w:ascii="Times New Roman" w:hAnsi="Times New Roman"/>
                <w:b/>
                <w:bCs/>
                <w:noProof/>
                <w:sz w:val="20"/>
                <w:szCs w:val="20"/>
                <w:lang w:val="bs-Latn-BA" w:eastAsia="bs-Latn-BA"/>
              </w:rPr>
            </w:pPr>
          </w:p>
        </w:tc>
        <w:tc>
          <w:tcPr>
            <w:tcW w:w="5931" w:type="dxa"/>
            <w:gridSpan w:val="4"/>
            <w:vMerge/>
            <w:tcBorders>
              <w:top w:val="nil"/>
              <w:left w:val="single" w:sz="4" w:space="0" w:color="auto"/>
              <w:bottom w:val="single" w:sz="4" w:space="0" w:color="000000"/>
              <w:right w:val="single" w:sz="8" w:space="0" w:color="auto"/>
            </w:tcBorders>
            <w:vAlign w:val="center"/>
            <w:hideMark/>
          </w:tcPr>
          <w:p w14:paraId="4E39EA1B" w14:textId="77777777" w:rsidR="004D1FD3" w:rsidRPr="0025264B" w:rsidRDefault="004D1FD3" w:rsidP="00633ED2">
            <w:pPr>
              <w:ind w:left="567"/>
              <w:rPr>
                <w:rFonts w:ascii="Times New Roman" w:hAnsi="Times New Roman"/>
                <w:b/>
                <w:bCs/>
                <w:noProof/>
                <w:sz w:val="20"/>
                <w:szCs w:val="20"/>
                <w:lang w:val="bs-Latn-BA" w:eastAsia="bs-Latn-BA"/>
              </w:rPr>
            </w:pPr>
          </w:p>
        </w:tc>
        <w:tc>
          <w:tcPr>
            <w:tcW w:w="1580" w:type="dxa"/>
            <w:vMerge/>
            <w:tcBorders>
              <w:top w:val="nil"/>
              <w:left w:val="single" w:sz="4" w:space="0" w:color="auto"/>
              <w:bottom w:val="single" w:sz="4" w:space="0" w:color="000000"/>
              <w:right w:val="single" w:sz="8" w:space="0" w:color="auto"/>
            </w:tcBorders>
            <w:vAlign w:val="center"/>
          </w:tcPr>
          <w:p w14:paraId="1ED6E241" w14:textId="77777777" w:rsidR="004D1FD3" w:rsidRPr="0025264B" w:rsidRDefault="004D1FD3" w:rsidP="00633ED2">
            <w:pPr>
              <w:ind w:left="567"/>
              <w:rPr>
                <w:rFonts w:ascii="Times New Roman" w:hAnsi="Times New Roman"/>
                <w:b/>
                <w:bCs/>
                <w:noProof/>
                <w:sz w:val="20"/>
                <w:szCs w:val="20"/>
                <w:lang w:val="bs-Latn-BA" w:eastAsia="bs-Latn-BA"/>
              </w:rPr>
            </w:pPr>
          </w:p>
        </w:tc>
      </w:tr>
      <w:tr w:rsidR="004D1FD3" w:rsidRPr="00372A85" w14:paraId="321627C2" w14:textId="77777777" w:rsidTr="00793ED0">
        <w:trPr>
          <w:trHeight w:val="517"/>
        </w:trPr>
        <w:tc>
          <w:tcPr>
            <w:tcW w:w="3692" w:type="dxa"/>
            <w:vMerge/>
            <w:tcBorders>
              <w:top w:val="nil"/>
              <w:left w:val="single" w:sz="8" w:space="0" w:color="auto"/>
              <w:bottom w:val="single" w:sz="4" w:space="0" w:color="000000"/>
              <w:right w:val="single" w:sz="4" w:space="0" w:color="auto"/>
            </w:tcBorders>
            <w:vAlign w:val="center"/>
            <w:hideMark/>
          </w:tcPr>
          <w:p w14:paraId="44A23415" w14:textId="77777777" w:rsidR="004D1FD3" w:rsidRPr="0025264B" w:rsidRDefault="004D1FD3" w:rsidP="00633ED2">
            <w:pPr>
              <w:ind w:left="567"/>
              <w:rPr>
                <w:rFonts w:ascii="Times New Roman" w:hAnsi="Times New Roman"/>
                <w:b/>
                <w:bCs/>
                <w:noProof/>
                <w:sz w:val="20"/>
                <w:szCs w:val="20"/>
                <w:lang w:val="bs-Latn-BA" w:eastAsia="bs-Latn-BA"/>
              </w:rPr>
            </w:pPr>
          </w:p>
        </w:tc>
        <w:tc>
          <w:tcPr>
            <w:tcW w:w="1725" w:type="dxa"/>
            <w:vMerge w:val="restart"/>
            <w:tcBorders>
              <w:top w:val="nil"/>
              <w:left w:val="single" w:sz="4" w:space="0" w:color="auto"/>
              <w:bottom w:val="single" w:sz="4" w:space="0" w:color="000000"/>
              <w:right w:val="single" w:sz="4" w:space="0" w:color="auto"/>
            </w:tcBorders>
            <w:shd w:val="clear" w:color="000000" w:fill="C4D79B"/>
            <w:vAlign w:val="center"/>
            <w:hideMark/>
          </w:tcPr>
          <w:p w14:paraId="1DB4E33F" w14:textId="77777777" w:rsidR="004D1FD3" w:rsidRPr="0025264B" w:rsidRDefault="004D1FD3" w:rsidP="00633ED2">
            <w:pPr>
              <w:ind w:left="567"/>
              <w:rPr>
                <w:rFonts w:ascii="Times New Roman" w:hAnsi="Times New Roman"/>
                <w:b/>
                <w:bCs/>
                <w:noProof/>
                <w:sz w:val="20"/>
                <w:szCs w:val="20"/>
                <w:lang w:val="bs-Latn-BA" w:eastAsia="bs-Latn-BA"/>
              </w:rPr>
            </w:pPr>
            <w:r w:rsidRPr="0025264B">
              <w:rPr>
                <w:rFonts w:ascii="Times New Roman" w:hAnsi="Times New Roman"/>
                <w:b/>
                <w:bCs/>
                <w:noProof/>
                <w:sz w:val="20"/>
                <w:szCs w:val="20"/>
                <w:lang w:val="bs-Latn-BA" w:eastAsia="bs-Latn-BA"/>
              </w:rPr>
              <w:t xml:space="preserve">Planirani kvartal za </w:t>
            </w:r>
            <w:r w:rsidRPr="0025264B">
              <w:rPr>
                <w:rFonts w:ascii="Times New Roman" w:hAnsi="Times New Roman"/>
                <w:b/>
                <w:bCs/>
                <w:noProof/>
                <w:sz w:val="20"/>
                <w:szCs w:val="20"/>
                <w:lang w:val="bs-Latn-BA" w:eastAsia="bs-Latn-BA"/>
              </w:rPr>
              <w:lastRenderedPageBreak/>
              <w:t>provođenje aktivnosti</w:t>
            </w:r>
          </w:p>
        </w:tc>
        <w:tc>
          <w:tcPr>
            <w:tcW w:w="1683" w:type="dxa"/>
            <w:vMerge w:val="restart"/>
            <w:tcBorders>
              <w:top w:val="nil"/>
              <w:left w:val="single" w:sz="4" w:space="0" w:color="auto"/>
              <w:bottom w:val="single" w:sz="4" w:space="0" w:color="000000"/>
              <w:right w:val="single" w:sz="4" w:space="0" w:color="auto"/>
            </w:tcBorders>
            <w:shd w:val="clear" w:color="000000" w:fill="C4D79B"/>
            <w:vAlign w:val="center"/>
          </w:tcPr>
          <w:p w14:paraId="3F7EA4A7" w14:textId="77777777" w:rsidR="004D1FD3" w:rsidRPr="0025264B" w:rsidRDefault="004D1FD3" w:rsidP="00633ED2">
            <w:pPr>
              <w:ind w:left="567"/>
              <w:rPr>
                <w:rFonts w:ascii="Times New Roman" w:hAnsi="Times New Roman"/>
                <w:b/>
                <w:bCs/>
                <w:noProof/>
                <w:sz w:val="20"/>
                <w:szCs w:val="20"/>
                <w:lang w:val="bs-Latn-BA" w:eastAsia="bs-Latn-BA"/>
              </w:rPr>
            </w:pPr>
            <w:r w:rsidRPr="0025264B">
              <w:rPr>
                <w:rFonts w:ascii="Times New Roman" w:hAnsi="Times New Roman"/>
                <w:b/>
                <w:bCs/>
                <w:noProof/>
                <w:sz w:val="20"/>
                <w:szCs w:val="20"/>
                <w:lang w:val="bs-Latn-BA" w:eastAsia="bs-Latn-BA"/>
              </w:rPr>
              <w:lastRenderedPageBreak/>
              <w:t xml:space="preserve">Kvartal kada je </w:t>
            </w:r>
            <w:r w:rsidRPr="0025264B">
              <w:rPr>
                <w:rFonts w:ascii="Times New Roman" w:hAnsi="Times New Roman"/>
                <w:b/>
                <w:bCs/>
                <w:noProof/>
                <w:sz w:val="20"/>
                <w:szCs w:val="20"/>
                <w:lang w:val="bs-Latn-BA" w:eastAsia="bs-Latn-BA"/>
              </w:rPr>
              <w:lastRenderedPageBreak/>
              <w:t>aktivnost provedena</w:t>
            </w:r>
          </w:p>
        </w:tc>
        <w:tc>
          <w:tcPr>
            <w:tcW w:w="1294" w:type="dxa"/>
            <w:vMerge w:val="restart"/>
            <w:tcBorders>
              <w:top w:val="nil"/>
              <w:left w:val="single" w:sz="4" w:space="0" w:color="auto"/>
              <w:bottom w:val="single" w:sz="4" w:space="0" w:color="000000"/>
              <w:right w:val="single" w:sz="8" w:space="0" w:color="auto"/>
            </w:tcBorders>
            <w:shd w:val="clear" w:color="000000" w:fill="C4D79B"/>
            <w:vAlign w:val="center"/>
            <w:hideMark/>
          </w:tcPr>
          <w:p w14:paraId="787F806B" w14:textId="77777777" w:rsidR="004D1FD3" w:rsidRPr="0025264B" w:rsidRDefault="004D1FD3" w:rsidP="00633ED2">
            <w:pPr>
              <w:rPr>
                <w:rFonts w:ascii="Times New Roman" w:hAnsi="Times New Roman"/>
                <w:b/>
                <w:bCs/>
                <w:noProof/>
                <w:sz w:val="20"/>
                <w:szCs w:val="20"/>
                <w:lang w:val="bs-Latn-BA" w:eastAsia="bs-Latn-BA"/>
              </w:rPr>
            </w:pPr>
            <w:r w:rsidRPr="0025264B">
              <w:rPr>
                <w:rFonts w:ascii="Times New Roman" w:hAnsi="Times New Roman"/>
                <w:b/>
                <w:bCs/>
                <w:noProof/>
                <w:sz w:val="20"/>
                <w:szCs w:val="20"/>
                <w:lang w:val="bs-Latn-BA" w:eastAsia="bs-Latn-BA"/>
              </w:rPr>
              <w:lastRenderedPageBreak/>
              <w:t>Upućen rukovodiocu (DA/NE)</w:t>
            </w:r>
          </w:p>
        </w:tc>
        <w:tc>
          <w:tcPr>
            <w:tcW w:w="1559" w:type="dxa"/>
            <w:vMerge w:val="restart"/>
            <w:tcBorders>
              <w:top w:val="nil"/>
              <w:left w:val="single" w:sz="4" w:space="0" w:color="auto"/>
              <w:bottom w:val="single" w:sz="4" w:space="0" w:color="000000"/>
              <w:right w:val="single" w:sz="8" w:space="0" w:color="auto"/>
            </w:tcBorders>
            <w:shd w:val="clear" w:color="000000" w:fill="C4D79B"/>
            <w:vAlign w:val="center"/>
          </w:tcPr>
          <w:p w14:paraId="4E6E7C56" w14:textId="77777777" w:rsidR="004D1FD3" w:rsidRPr="0025264B" w:rsidRDefault="004D1FD3" w:rsidP="00633ED2">
            <w:pPr>
              <w:rPr>
                <w:rFonts w:ascii="Times New Roman" w:hAnsi="Times New Roman"/>
                <w:b/>
                <w:bCs/>
                <w:noProof/>
                <w:sz w:val="20"/>
                <w:szCs w:val="20"/>
                <w:lang w:val="bs-Latn-BA" w:eastAsia="bs-Latn-BA"/>
              </w:rPr>
            </w:pPr>
            <w:r w:rsidRPr="0025264B">
              <w:rPr>
                <w:rFonts w:ascii="Times New Roman" w:hAnsi="Times New Roman"/>
                <w:b/>
                <w:bCs/>
                <w:noProof/>
                <w:sz w:val="20"/>
                <w:szCs w:val="20"/>
                <w:lang w:val="bs-Latn-BA" w:eastAsia="bs-Latn-BA"/>
              </w:rPr>
              <w:t xml:space="preserve">Usvojen od strane </w:t>
            </w:r>
            <w:r w:rsidRPr="0025264B">
              <w:rPr>
                <w:rFonts w:ascii="Times New Roman" w:hAnsi="Times New Roman"/>
                <w:b/>
                <w:bCs/>
                <w:noProof/>
                <w:sz w:val="20"/>
                <w:szCs w:val="20"/>
                <w:lang w:val="bs-Latn-BA" w:eastAsia="bs-Latn-BA"/>
              </w:rPr>
              <w:lastRenderedPageBreak/>
              <w:t>rukovodioca (DA/NE)</w:t>
            </w:r>
          </w:p>
        </w:tc>
        <w:tc>
          <w:tcPr>
            <w:tcW w:w="1539" w:type="dxa"/>
            <w:vMerge w:val="restart"/>
            <w:tcBorders>
              <w:top w:val="nil"/>
              <w:left w:val="single" w:sz="4" w:space="0" w:color="auto"/>
              <w:bottom w:val="single" w:sz="4" w:space="0" w:color="000000"/>
              <w:right w:val="single" w:sz="8" w:space="0" w:color="auto"/>
            </w:tcBorders>
            <w:shd w:val="clear" w:color="000000" w:fill="C4D79B"/>
            <w:vAlign w:val="center"/>
          </w:tcPr>
          <w:p w14:paraId="7FA4C5A2" w14:textId="77777777" w:rsidR="004D1FD3" w:rsidRPr="0025264B" w:rsidRDefault="004D1FD3" w:rsidP="00633ED2">
            <w:pPr>
              <w:rPr>
                <w:rFonts w:ascii="Times New Roman" w:hAnsi="Times New Roman"/>
                <w:b/>
                <w:bCs/>
                <w:noProof/>
                <w:sz w:val="20"/>
                <w:szCs w:val="20"/>
                <w:lang w:val="bs-Latn-BA" w:eastAsia="bs-Latn-BA"/>
              </w:rPr>
            </w:pPr>
            <w:r w:rsidRPr="0025264B">
              <w:rPr>
                <w:rFonts w:ascii="Times New Roman" w:hAnsi="Times New Roman"/>
                <w:b/>
                <w:bCs/>
                <w:noProof/>
                <w:sz w:val="20"/>
                <w:szCs w:val="20"/>
                <w:lang w:val="bs-Latn-BA" w:eastAsia="bs-Latn-BA"/>
              </w:rPr>
              <w:lastRenderedPageBreak/>
              <w:t>Upućen na VM BiH (DA/NE)</w:t>
            </w:r>
          </w:p>
        </w:tc>
        <w:tc>
          <w:tcPr>
            <w:tcW w:w="1539" w:type="dxa"/>
            <w:vMerge w:val="restart"/>
            <w:tcBorders>
              <w:top w:val="nil"/>
              <w:left w:val="single" w:sz="4" w:space="0" w:color="auto"/>
              <w:bottom w:val="single" w:sz="4" w:space="0" w:color="000000"/>
              <w:right w:val="single" w:sz="8" w:space="0" w:color="auto"/>
            </w:tcBorders>
            <w:shd w:val="clear" w:color="000000" w:fill="C4D79B"/>
            <w:vAlign w:val="center"/>
          </w:tcPr>
          <w:p w14:paraId="6F3EC23F" w14:textId="77777777" w:rsidR="004D1FD3" w:rsidRPr="0025264B" w:rsidRDefault="004D1FD3" w:rsidP="00633ED2">
            <w:pPr>
              <w:rPr>
                <w:rFonts w:ascii="Times New Roman" w:hAnsi="Times New Roman"/>
                <w:b/>
                <w:bCs/>
                <w:noProof/>
                <w:sz w:val="20"/>
                <w:szCs w:val="20"/>
                <w:lang w:val="bs-Latn-BA" w:eastAsia="bs-Latn-BA"/>
              </w:rPr>
            </w:pPr>
            <w:r w:rsidRPr="0025264B">
              <w:rPr>
                <w:rFonts w:ascii="Times New Roman" w:hAnsi="Times New Roman"/>
                <w:b/>
                <w:bCs/>
                <w:noProof/>
                <w:sz w:val="20"/>
                <w:szCs w:val="20"/>
                <w:lang w:val="bs-Latn-BA" w:eastAsia="bs-Latn-BA"/>
              </w:rPr>
              <w:t>Usvojen na VM BiH (DA/NE)</w:t>
            </w:r>
          </w:p>
        </w:tc>
        <w:tc>
          <w:tcPr>
            <w:tcW w:w="1580" w:type="dxa"/>
            <w:vMerge/>
            <w:tcBorders>
              <w:top w:val="nil"/>
              <w:left w:val="single" w:sz="4" w:space="0" w:color="auto"/>
              <w:bottom w:val="single" w:sz="4" w:space="0" w:color="000000"/>
              <w:right w:val="single" w:sz="8" w:space="0" w:color="auto"/>
            </w:tcBorders>
            <w:vAlign w:val="center"/>
          </w:tcPr>
          <w:p w14:paraId="55AEE864" w14:textId="77777777" w:rsidR="004D1FD3" w:rsidRPr="0025264B" w:rsidRDefault="004D1FD3" w:rsidP="00633ED2">
            <w:pPr>
              <w:ind w:left="567"/>
              <w:rPr>
                <w:rFonts w:ascii="Times New Roman" w:hAnsi="Times New Roman"/>
                <w:b/>
                <w:bCs/>
                <w:noProof/>
                <w:sz w:val="20"/>
                <w:szCs w:val="20"/>
                <w:lang w:val="bs-Latn-BA" w:eastAsia="bs-Latn-BA"/>
              </w:rPr>
            </w:pPr>
          </w:p>
        </w:tc>
      </w:tr>
      <w:tr w:rsidR="004D1FD3" w:rsidRPr="00372A85" w14:paraId="31D3EB87" w14:textId="77777777" w:rsidTr="00793ED0">
        <w:trPr>
          <w:trHeight w:val="517"/>
        </w:trPr>
        <w:tc>
          <w:tcPr>
            <w:tcW w:w="3692" w:type="dxa"/>
            <w:vMerge/>
            <w:tcBorders>
              <w:top w:val="nil"/>
              <w:left w:val="single" w:sz="8" w:space="0" w:color="auto"/>
              <w:bottom w:val="single" w:sz="4" w:space="0" w:color="000000"/>
              <w:right w:val="single" w:sz="4" w:space="0" w:color="auto"/>
            </w:tcBorders>
            <w:vAlign w:val="center"/>
            <w:hideMark/>
          </w:tcPr>
          <w:p w14:paraId="170018BE" w14:textId="77777777" w:rsidR="004D1FD3" w:rsidRPr="0025264B" w:rsidRDefault="004D1FD3" w:rsidP="00633ED2">
            <w:pPr>
              <w:ind w:left="567"/>
              <w:rPr>
                <w:rFonts w:ascii="Times New Roman" w:hAnsi="Times New Roman"/>
                <w:b/>
                <w:bCs/>
                <w:noProof/>
                <w:sz w:val="20"/>
                <w:szCs w:val="20"/>
                <w:lang w:val="bs-Latn-BA" w:eastAsia="bs-Latn-BA"/>
              </w:rPr>
            </w:pPr>
          </w:p>
        </w:tc>
        <w:tc>
          <w:tcPr>
            <w:tcW w:w="1725" w:type="dxa"/>
            <w:vMerge/>
            <w:tcBorders>
              <w:top w:val="nil"/>
              <w:left w:val="single" w:sz="4" w:space="0" w:color="auto"/>
              <w:bottom w:val="single" w:sz="4" w:space="0" w:color="000000"/>
              <w:right w:val="single" w:sz="4" w:space="0" w:color="auto"/>
            </w:tcBorders>
            <w:vAlign w:val="center"/>
            <w:hideMark/>
          </w:tcPr>
          <w:p w14:paraId="79C1EDA3" w14:textId="77777777" w:rsidR="004D1FD3" w:rsidRPr="0025264B" w:rsidRDefault="004D1FD3" w:rsidP="00633ED2">
            <w:pPr>
              <w:ind w:left="567"/>
              <w:rPr>
                <w:rFonts w:ascii="Times New Roman" w:hAnsi="Times New Roman"/>
                <w:b/>
                <w:bCs/>
                <w:noProof/>
                <w:sz w:val="20"/>
                <w:szCs w:val="20"/>
                <w:lang w:val="bs-Latn-BA" w:eastAsia="bs-Latn-BA"/>
              </w:rPr>
            </w:pPr>
          </w:p>
        </w:tc>
        <w:tc>
          <w:tcPr>
            <w:tcW w:w="1683" w:type="dxa"/>
            <w:vMerge/>
            <w:tcBorders>
              <w:top w:val="nil"/>
              <w:left w:val="single" w:sz="4" w:space="0" w:color="auto"/>
              <w:bottom w:val="single" w:sz="4" w:space="0" w:color="000000"/>
              <w:right w:val="single" w:sz="4" w:space="0" w:color="auto"/>
            </w:tcBorders>
            <w:vAlign w:val="center"/>
          </w:tcPr>
          <w:p w14:paraId="1FC68465" w14:textId="77777777" w:rsidR="004D1FD3" w:rsidRPr="0025264B" w:rsidRDefault="004D1FD3" w:rsidP="00633ED2">
            <w:pPr>
              <w:ind w:left="567"/>
              <w:rPr>
                <w:rFonts w:ascii="Times New Roman" w:hAnsi="Times New Roman"/>
                <w:b/>
                <w:bCs/>
                <w:noProof/>
                <w:sz w:val="20"/>
                <w:szCs w:val="20"/>
                <w:lang w:val="bs-Latn-BA" w:eastAsia="bs-Latn-BA"/>
              </w:rPr>
            </w:pPr>
          </w:p>
        </w:tc>
        <w:tc>
          <w:tcPr>
            <w:tcW w:w="1294" w:type="dxa"/>
            <w:vMerge/>
            <w:tcBorders>
              <w:top w:val="nil"/>
              <w:left w:val="single" w:sz="4" w:space="0" w:color="auto"/>
              <w:bottom w:val="single" w:sz="4" w:space="0" w:color="000000"/>
              <w:right w:val="single" w:sz="8" w:space="0" w:color="auto"/>
            </w:tcBorders>
            <w:vAlign w:val="center"/>
            <w:hideMark/>
          </w:tcPr>
          <w:p w14:paraId="1DD1EC0A" w14:textId="77777777" w:rsidR="004D1FD3" w:rsidRPr="0025264B" w:rsidRDefault="004D1FD3" w:rsidP="00633ED2">
            <w:pPr>
              <w:ind w:left="567"/>
              <w:rPr>
                <w:rFonts w:ascii="Times New Roman" w:hAnsi="Times New Roman"/>
                <w:b/>
                <w:bCs/>
                <w:noProof/>
                <w:sz w:val="20"/>
                <w:szCs w:val="20"/>
                <w:lang w:val="bs-Latn-BA" w:eastAsia="bs-Latn-BA"/>
              </w:rPr>
            </w:pPr>
          </w:p>
        </w:tc>
        <w:tc>
          <w:tcPr>
            <w:tcW w:w="1559" w:type="dxa"/>
            <w:vMerge/>
            <w:tcBorders>
              <w:top w:val="nil"/>
              <w:left w:val="single" w:sz="4" w:space="0" w:color="auto"/>
              <w:bottom w:val="single" w:sz="4" w:space="0" w:color="000000"/>
              <w:right w:val="single" w:sz="8" w:space="0" w:color="auto"/>
            </w:tcBorders>
            <w:vAlign w:val="center"/>
          </w:tcPr>
          <w:p w14:paraId="1958EAD7" w14:textId="77777777" w:rsidR="004D1FD3" w:rsidRPr="0025264B" w:rsidRDefault="004D1FD3" w:rsidP="00633ED2">
            <w:pPr>
              <w:ind w:left="567"/>
              <w:rPr>
                <w:rFonts w:ascii="Times New Roman" w:hAnsi="Times New Roman"/>
                <w:b/>
                <w:bCs/>
                <w:noProof/>
                <w:sz w:val="20"/>
                <w:szCs w:val="20"/>
                <w:lang w:val="bs-Latn-BA" w:eastAsia="bs-Latn-BA"/>
              </w:rPr>
            </w:pPr>
          </w:p>
        </w:tc>
        <w:tc>
          <w:tcPr>
            <w:tcW w:w="1539" w:type="dxa"/>
            <w:vMerge/>
            <w:tcBorders>
              <w:top w:val="nil"/>
              <w:left w:val="single" w:sz="4" w:space="0" w:color="auto"/>
              <w:bottom w:val="single" w:sz="4" w:space="0" w:color="000000"/>
              <w:right w:val="single" w:sz="8" w:space="0" w:color="auto"/>
            </w:tcBorders>
            <w:vAlign w:val="center"/>
          </w:tcPr>
          <w:p w14:paraId="0335FE38" w14:textId="77777777" w:rsidR="004D1FD3" w:rsidRPr="0025264B" w:rsidRDefault="004D1FD3" w:rsidP="00633ED2">
            <w:pPr>
              <w:ind w:left="567"/>
              <w:rPr>
                <w:rFonts w:ascii="Times New Roman" w:hAnsi="Times New Roman"/>
                <w:b/>
                <w:bCs/>
                <w:noProof/>
                <w:sz w:val="20"/>
                <w:szCs w:val="20"/>
                <w:lang w:val="bs-Latn-BA" w:eastAsia="bs-Latn-BA"/>
              </w:rPr>
            </w:pPr>
          </w:p>
        </w:tc>
        <w:tc>
          <w:tcPr>
            <w:tcW w:w="1539" w:type="dxa"/>
            <w:vMerge/>
            <w:tcBorders>
              <w:top w:val="nil"/>
              <w:left w:val="single" w:sz="4" w:space="0" w:color="auto"/>
              <w:bottom w:val="single" w:sz="4" w:space="0" w:color="000000"/>
              <w:right w:val="single" w:sz="8" w:space="0" w:color="auto"/>
            </w:tcBorders>
            <w:vAlign w:val="center"/>
          </w:tcPr>
          <w:p w14:paraId="49666217" w14:textId="77777777" w:rsidR="004D1FD3" w:rsidRPr="0025264B" w:rsidRDefault="004D1FD3" w:rsidP="00633ED2">
            <w:pPr>
              <w:ind w:left="567"/>
              <w:rPr>
                <w:rFonts w:ascii="Times New Roman" w:hAnsi="Times New Roman"/>
                <w:b/>
                <w:bCs/>
                <w:noProof/>
                <w:sz w:val="20"/>
                <w:szCs w:val="20"/>
                <w:lang w:val="bs-Latn-BA" w:eastAsia="bs-Latn-BA"/>
              </w:rPr>
            </w:pPr>
          </w:p>
        </w:tc>
        <w:tc>
          <w:tcPr>
            <w:tcW w:w="1580" w:type="dxa"/>
            <w:vMerge/>
            <w:tcBorders>
              <w:top w:val="nil"/>
              <w:left w:val="single" w:sz="4" w:space="0" w:color="auto"/>
              <w:bottom w:val="single" w:sz="4" w:space="0" w:color="000000"/>
              <w:right w:val="single" w:sz="8" w:space="0" w:color="auto"/>
            </w:tcBorders>
            <w:vAlign w:val="center"/>
          </w:tcPr>
          <w:p w14:paraId="77CDEB97" w14:textId="77777777" w:rsidR="004D1FD3" w:rsidRPr="0025264B" w:rsidRDefault="004D1FD3" w:rsidP="00633ED2">
            <w:pPr>
              <w:ind w:left="567"/>
              <w:rPr>
                <w:rFonts w:ascii="Times New Roman" w:hAnsi="Times New Roman"/>
                <w:b/>
                <w:bCs/>
                <w:noProof/>
                <w:sz w:val="20"/>
                <w:szCs w:val="20"/>
                <w:lang w:val="bs-Latn-BA" w:eastAsia="bs-Latn-BA"/>
              </w:rPr>
            </w:pPr>
          </w:p>
        </w:tc>
      </w:tr>
      <w:tr w:rsidR="004D1FD3" w:rsidRPr="0025264B" w14:paraId="7FF89FCF" w14:textId="77777777" w:rsidTr="00793ED0">
        <w:trPr>
          <w:trHeight w:val="265"/>
        </w:trPr>
        <w:tc>
          <w:tcPr>
            <w:tcW w:w="3692" w:type="dxa"/>
            <w:tcBorders>
              <w:top w:val="nil"/>
              <w:left w:val="single" w:sz="8" w:space="0" w:color="auto"/>
              <w:bottom w:val="single" w:sz="4" w:space="0" w:color="auto"/>
              <w:right w:val="single" w:sz="4" w:space="0" w:color="auto"/>
            </w:tcBorders>
            <w:shd w:val="clear" w:color="auto" w:fill="auto"/>
            <w:vAlign w:val="center"/>
            <w:hideMark/>
          </w:tcPr>
          <w:p w14:paraId="29FF74A2" w14:textId="77777777" w:rsidR="004D1FD3" w:rsidRPr="0025264B" w:rsidRDefault="004D1FD3" w:rsidP="00633ED2">
            <w:pPr>
              <w:ind w:left="567"/>
              <w:jc w:val="center"/>
              <w:rPr>
                <w:rFonts w:ascii="Times New Roman" w:hAnsi="Times New Roman"/>
                <w:i/>
                <w:iCs/>
                <w:noProof/>
                <w:sz w:val="20"/>
                <w:szCs w:val="20"/>
                <w:lang w:val="bs-Latn-BA" w:eastAsia="bs-Latn-BA"/>
              </w:rPr>
            </w:pPr>
            <w:r w:rsidRPr="0025264B">
              <w:rPr>
                <w:rFonts w:ascii="Times New Roman" w:hAnsi="Times New Roman"/>
                <w:i/>
                <w:iCs/>
                <w:noProof/>
                <w:sz w:val="20"/>
                <w:szCs w:val="20"/>
                <w:lang w:val="bs-Latn-BA" w:eastAsia="bs-Latn-BA"/>
              </w:rPr>
              <w:t>1</w:t>
            </w:r>
          </w:p>
        </w:tc>
        <w:tc>
          <w:tcPr>
            <w:tcW w:w="1725" w:type="dxa"/>
            <w:tcBorders>
              <w:top w:val="nil"/>
              <w:left w:val="nil"/>
              <w:bottom w:val="single" w:sz="4" w:space="0" w:color="auto"/>
              <w:right w:val="single" w:sz="4" w:space="0" w:color="auto"/>
            </w:tcBorders>
            <w:shd w:val="clear" w:color="auto" w:fill="auto"/>
            <w:vAlign w:val="center"/>
            <w:hideMark/>
          </w:tcPr>
          <w:p w14:paraId="482A357B" w14:textId="77777777" w:rsidR="004D1FD3" w:rsidRPr="0025264B" w:rsidRDefault="004D1FD3" w:rsidP="00633ED2">
            <w:pPr>
              <w:ind w:left="567"/>
              <w:jc w:val="center"/>
              <w:rPr>
                <w:rFonts w:ascii="Times New Roman" w:hAnsi="Times New Roman"/>
                <w:i/>
                <w:iCs/>
                <w:noProof/>
                <w:sz w:val="20"/>
                <w:szCs w:val="20"/>
                <w:lang w:val="bs-Latn-BA" w:eastAsia="bs-Latn-BA"/>
              </w:rPr>
            </w:pPr>
            <w:r w:rsidRPr="0025264B">
              <w:rPr>
                <w:rFonts w:ascii="Times New Roman" w:hAnsi="Times New Roman"/>
                <w:i/>
                <w:iCs/>
                <w:noProof/>
                <w:sz w:val="20"/>
                <w:szCs w:val="20"/>
                <w:lang w:val="bs-Latn-BA" w:eastAsia="bs-Latn-BA"/>
              </w:rPr>
              <w:t>2</w:t>
            </w:r>
          </w:p>
        </w:tc>
        <w:tc>
          <w:tcPr>
            <w:tcW w:w="1683" w:type="dxa"/>
            <w:tcBorders>
              <w:top w:val="nil"/>
              <w:left w:val="nil"/>
              <w:bottom w:val="single" w:sz="4" w:space="0" w:color="auto"/>
              <w:right w:val="single" w:sz="4" w:space="0" w:color="auto"/>
            </w:tcBorders>
            <w:shd w:val="clear" w:color="auto" w:fill="auto"/>
            <w:vAlign w:val="center"/>
          </w:tcPr>
          <w:p w14:paraId="1652863B" w14:textId="77777777" w:rsidR="004D1FD3" w:rsidRPr="0025264B" w:rsidRDefault="004D1FD3" w:rsidP="00633ED2">
            <w:pPr>
              <w:ind w:left="567"/>
              <w:jc w:val="center"/>
              <w:rPr>
                <w:rFonts w:ascii="Times New Roman" w:hAnsi="Times New Roman"/>
                <w:i/>
                <w:iCs/>
                <w:noProof/>
                <w:sz w:val="20"/>
                <w:szCs w:val="20"/>
                <w:lang w:val="bs-Latn-BA" w:eastAsia="bs-Latn-BA"/>
              </w:rPr>
            </w:pPr>
            <w:r w:rsidRPr="0025264B">
              <w:rPr>
                <w:rFonts w:ascii="Times New Roman" w:hAnsi="Times New Roman"/>
                <w:i/>
                <w:iCs/>
                <w:noProof/>
                <w:sz w:val="20"/>
                <w:szCs w:val="20"/>
                <w:lang w:val="bs-Latn-BA" w:eastAsia="bs-Latn-BA"/>
              </w:rPr>
              <w:t>3</w:t>
            </w:r>
          </w:p>
        </w:tc>
        <w:tc>
          <w:tcPr>
            <w:tcW w:w="1294" w:type="dxa"/>
            <w:tcBorders>
              <w:top w:val="nil"/>
              <w:left w:val="nil"/>
              <w:bottom w:val="single" w:sz="4" w:space="0" w:color="auto"/>
              <w:right w:val="single" w:sz="8" w:space="0" w:color="auto"/>
            </w:tcBorders>
            <w:shd w:val="clear" w:color="auto" w:fill="auto"/>
            <w:vAlign w:val="center"/>
            <w:hideMark/>
          </w:tcPr>
          <w:p w14:paraId="76F4310A" w14:textId="77777777" w:rsidR="004D1FD3" w:rsidRPr="0025264B" w:rsidRDefault="004D1FD3" w:rsidP="00633ED2">
            <w:pPr>
              <w:ind w:left="567"/>
              <w:jc w:val="center"/>
              <w:rPr>
                <w:rFonts w:ascii="Times New Roman" w:hAnsi="Times New Roman"/>
                <w:i/>
                <w:iCs/>
                <w:noProof/>
                <w:sz w:val="20"/>
                <w:szCs w:val="20"/>
                <w:lang w:val="bs-Latn-BA" w:eastAsia="bs-Latn-BA"/>
              </w:rPr>
            </w:pPr>
            <w:r w:rsidRPr="0025264B">
              <w:rPr>
                <w:rFonts w:ascii="Times New Roman" w:hAnsi="Times New Roman"/>
                <w:i/>
                <w:iCs/>
                <w:noProof/>
                <w:sz w:val="20"/>
                <w:szCs w:val="20"/>
                <w:lang w:val="bs-Latn-BA" w:eastAsia="bs-Latn-BA"/>
              </w:rPr>
              <w:t>4</w:t>
            </w:r>
          </w:p>
        </w:tc>
        <w:tc>
          <w:tcPr>
            <w:tcW w:w="1559" w:type="dxa"/>
            <w:tcBorders>
              <w:top w:val="nil"/>
              <w:left w:val="nil"/>
              <w:bottom w:val="single" w:sz="4" w:space="0" w:color="auto"/>
              <w:right w:val="single" w:sz="8" w:space="0" w:color="auto"/>
            </w:tcBorders>
            <w:shd w:val="clear" w:color="auto" w:fill="auto"/>
            <w:vAlign w:val="center"/>
          </w:tcPr>
          <w:p w14:paraId="110A41E6" w14:textId="77777777" w:rsidR="004D1FD3" w:rsidRPr="0025264B" w:rsidRDefault="004D1FD3" w:rsidP="00633ED2">
            <w:pPr>
              <w:ind w:left="567"/>
              <w:jc w:val="center"/>
              <w:rPr>
                <w:rFonts w:ascii="Times New Roman" w:hAnsi="Times New Roman"/>
                <w:i/>
                <w:iCs/>
                <w:noProof/>
                <w:sz w:val="20"/>
                <w:szCs w:val="20"/>
                <w:lang w:val="bs-Latn-BA" w:eastAsia="bs-Latn-BA"/>
              </w:rPr>
            </w:pPr>
            <w:r w:rsidRPr="0025264B">
              <w:rPr>
                <w:rFonts w:ascii="Times New Roman" w:hAnsi="Times New Roman"/>
                <w:i/>
                <w:iCs/>
                <w:noProof/>
                <w:sz w:val="20"/>
                <w:szCs w:val="20"/>
                <w:lang w:val="bs-Latn-BA" w:eastAsia="bs-Latn-BA"/>
              </w:rPr>
              <w:t>5</w:t>
            </w:r>
          </w:p>
        </w:tc>
        <w:tc>
          <w:tcPr>
            <w:tcW w:w="1539" w:type="dxa"/>
            <w:tcBorders>
              <w:top w:val="nil"/>
              <w:left w:val="nil"/>
              <w:bottom w:val="single" w:sz="4" w:space="0" w:color="auto"/>
              <w:right w:val="single" w:sz="8" w:space="0" w:color="auto"/>
            </w:tcBorders>
            <w:shd w:val="clear" w:color="auto" w:fill="auto"/>
            <w:vAlign w:val="center"/>
          </w:tcPr>
          <w:p w14:paraId="518ED25F" w14:textId="77777777" w:rsidR="004D1FD3" w:rsidRPr="0025264B" w:rsidRDefault="004D1FD3" w:rsidP="00633ED2">
            <w:pPr>
              <w:ind w:left="567"/>
              <w:jc w:val="center"/>
              <w:rPr>
                <w:rFonts w:ascii="Times New Roman" w:hAnsi="Times New Roman"/>
                <w:i/>
                <w:iCs/>
                <w:noProof/>
                <w:sz w:val="20"/>
                <w:szCs w:val="20"/>
                <w:lang w:val="bs-Latn-BA" w:eastAsia="bs-Latn-BA"/>
              </w:rPr>
            </w:pPr>
            <w:r w:rsidRPr="0025264B">
              <w:rPr>
                <w:rFonts w:ascii="Times New Roman" w:hAnsi="Times New Roman"/>
                <w:i/>
                <w:iCs/>
                <w:noProof/>
                <w:sz w:val="20"/>
                <w:szCs w:val="20"/>
                <w:lang w:val="bs-Latn-BA" w:eastAsia="bs-Latn-BA"/>
              </w:rPr>
              <w:t>6</w:t>
            </w:r>
          </w:p>
        </w:tc>
        <w:tc>
          <w:tcPr>
            <w:tcW w:w="1539" w:type="dxa"/>
            <w:tcBorders>
              <w:top w:val="nil"/>
              <w:left w:val="nil"/>
              <w:bottom w:val="single" w:sz="4" w:space="0" w:color="auto"/>
              <w:right w:val="single" w:sz="8" w:space="0" w:color="auto"/>
            </w:tcBorders>
            <w:shd w:val="clear" w:color="auto" w:fill="auto"/>
            <w:vAlign w:val="center"/>
          </w:tcPr>
          <w:p w14:paraId="6F295ABB" w14:textId="77777777" w:rsidR="004D1FD3" w:rsidRPr="0025264B" w:rsidRDefault="004D1FD3" w:rsidP="00633ED2">
            <w:pPr>
              <w:ind w:left="567"/>
              <w:jc w:val="center"/>
              <w:rPr>
                <w:rFonts w:ascii="Times New Roman" w:hAnsi="Times New Roman"/>
                <w:i/>
                <w:iCs/>
                <w:noProof/>
                <w:sz w:val="20"/>
                <w:szCs w:val="20"/>
                <w:lang w:val="bs-Latn-BA" w:eastAsia="bs-Latn-BA"/>
              </w:rPr>
            </w:pPr>
            <w:r w:rsidRPr="0025264B">
              <w:rPr>
                <w:rFonts w:ascii="Times New Roman" w:hAnsi="Times New Roman"/>
                <w:i/>
                <w:iCs/>
                <w:noProof/>
                <w:sz w:val="20"/>
                <w:szCs w:val="20"/>
                <w:lang w:val="bs-Latn-BA" w:eastAsia="bs-Latn-BA"/>
              </w:rPr>
              <w:t>7</w:t>
            </w:r>
          </w:p>
        </w:tc>
        <w:tc>
          <w:tcPr>
            <w:tcW w:w="1580" w:type="dxa"/>
            <w:tcBorders>
              <w:top w:val="nil"/>
              <w:left w:val="nil"/>
              <w:bottom w:val="single" w:sz="4" w:space="0" w:color="auto"/>
              <w:right w:val="single" w:sz="8" w:space="0" w:color="auto"/>
            </w:tcBorders>
            <w:shd w:val="clear" w:color="auto" w:fill="auto"/>
            <w:vAlign w:val="center"/>
          </w:tcPr>
          <w:p w14:paraId="208A9812" w14:textId="77777777" w:rsidR="004D1FD3" w:rsidRPr="0025264B" w:rsidRDefault="004D1FD3" w:rsidP="00633ED2">
            <w:pPr>
              <w:ind w:left="567"/>
              <w:jc w:val="center"/>
              <w:rPr>
                <w:rFonts w:ascii="Times New Roman" w:hAnsi="Times New Roman"/>
                <w:i/>
                <w:iCs/>
                <w:noProof/>
                <w:sz w:val="20"/>
                <w:szCs w:val="20"/>
                <w:lang w:val="bs-Latn-BA" w:eastAsia="bs-Latn-BA"/>
              </w:rPr>
            </w:pPr>
            <w:r w:rsidRPr="0025264B">
              <w:rPr>
                <w:rFonts w:ascii="Times New Roman" w:hAnsi="Times New Roman"/>
                <w:i/>
                <w:iCs/>
                <w:noProof/>
                <w:sz w:val="20"/>
                <w:szCs w:val="20"/>
                <w:lang w:val="bs-Latn-BA" w:eastAsia="bs-Latn-BA"/>
              </w:rPr>
              <w:t>8</w:t>
            </w:r>
          </w:p>
        </w:tc>
      </w:tr>
      <w:tr w:rsidR="004D1FD3" w:rsidRPr="0025264B" w14:paraId="4DF4B649" w14:textId="77777777" w:rsidTr="00793ED0">
        <w:trPr>
          <w:trHeight w:val="250"/>
        </w:trPr>
        <w:tc>
          <w:tcPr>
            <w:tcW w:w="14611" w:type="dxa"/>
            <w:gridSpan w:val="8"/>
            <w:tcBorders>
              <w:top w:val="single" w:sz="8" w:space="0" w:color="auto"/>
              <w:left w:val="single" w:sz="8" w:space="0" w:color="auto"/>
              <w:bottom w:val="single" w:sz="4" w:space="0" w:color="auto"/>
              <w:right w:val="single" w:sz="8" w:space="0" w:color="000000"/>
            </w:tcBorders>
            <w:shd w:val="clear" w:color="000000" w:fill="D8E4BC"/>
            <w:vAlign w:val="center"/>
          </w:tcPr>
          <w:p w14:paraId="0017CE06" w14:textId="77777777" w:rsidR="004D1FD3" w:rsidRPr="00DF2866" w:rsidRDefault="004D1FD3" w:rsidP="00633ED2">
            <w:pPr>
              <w:rPr>
                <w:rFonts w:ascii="Times New Roman" w:hAnsi="Times New Roman"/>
                <w:b/>
                <w:bCs/>
                <w:sz w:val="20"/>
                <w:szCs w:val="20"/>
                <w:lang w:val="hr-HR" w:eastAsia="hr-HR"/>
              </w:rPr>
            </w:pPr>
          </w:p>
          <w:p w14:paraId="2C477F8B" w14:textId="77777777" w:rsidR="004D1FD3" w:rsidRPr="0025264B" w:rsidRDefault="004D1FD3" w:rsidP="00633ED2">
            <w:pPr>
              <w:rPr>
                <w:rFonts w:ascii="Times New Roman" w:hAnsi="Times New Roman"/>
                <w:b/>
                <w:bCs/>
                <w:noProof/>
                <w:sz w:val="20"/>
                <w:szCs w:val="20"/>
                <w:lang w:val="bs-Latn-BA" w:eastAsia="bs-Latn-BA"/>
              </w:rPr>
            </w:pPr>
            <w:r w:rsidRPr="00DF2866">
              <w:rPr>
                <w:rFonts w:ascii="Times New Roman" w:hAnsi="Times New Roman"/>
                <w:b/>
                <w:bCs/>
                <w:noProof/>
                <w:sz w:val="20"/>
                <w:szCs w:val="20"/>
                <w:lang w:val="sr-Latn-BA" w:eastAsia="bs-Latn-BA"/>
              </w:rPr>
              <w:t>10.1.1.Program: Unaprijediti koordinaciju aktivnosti u oblasti rada i zapošljavanja u BiH</w:t>
            </w:r>
            <w:r w:rsidRPr="00DF2866">
              <w:rPr>
                <w:rFonts w:ascii="Times New Roman" w:hAnsi="Times New Roman"/>
                <w:bCs/>
                <w:sz w:val="20"/>
                <w:szCs w:val="20"/>
              </w:rPr>
              <w:t xml:space="preserve"> </w:t>
            </w:r>
          </w:p>
        </w:tc>
      </w:tr>
      <w:tr w:rsidR="004D1FD3" w:rsidRPr="0025264B" w14:paraId="27833D55" w14:textId="77777777" w:rsidTr="00793ED0">
        <w:trPr>
          <w:trHeight w:val="250"/>
        </w:trPr>
        <w:tc>
          <w:tcPr>
            <w:tcW w:w="14611" w:type="dxa"/>
            <w:gridSpan w:val="8"/>
            <w:tcBorders>
              <w:top w:val="single" w:sz="4" w:space="0" w:color="auto"/>
              <w:left w:val="single" w:sz="8" w:space="0" w:color="auto"/>
              <w:bottom w:val="single" w:sz="4" w:space="0" w:color="auto"/>
              <w:right w:val="single" w:sz="8" w:space="0" w:color="000000"/>
            </w:tcBorders>
            <w:shd w:val="clear" w:color="000000" w:fill="E0EACC"/>
            <w:vAlign w:val="bottom"/>
          </w:tcPr>
          <w:p w14:paraId="4001FE3D" w14:textId="77777777" w:rsidR="004D1FD3" w:rsidRPr="0025264B" w:rsidRDefault="004D1FD3" w:rsidP="00633ED2">
            <w:pPr>
              <w:rPr>
                <w:rFonts w:ascii="Times New Roman" w:hAnsi="Times New Roman"/>
                <w:b/>
                <w:bCs/>
                <w:noProof/>
                <w:sz w:val="20"/>
                <w:szCs w:val="20"/>
                <w:lang w:val="bs-Latn-BA" w:eastAsia="bs-Latn-BA"/>
              </w:rPr>
            </w:pPr>
            <w:r w:rsidRPr="00DF2866">
              <w:rPr>
                <w:rFonts w:ascii="Times New Roman" w:hAnsi="Times New Roman"/>
                <w:b/>
                <w:bCs/>
                <w:noProof/>
                <w:sz w:val="20"/>
                <w:szCs w:val="20"/>
                <w:lang w:val="sr-Latn-BA" w:eastAsia="bs-Latn-BA"/>
              </w:rPr>
              <w:t>10.1.2. Program: Unaprijediti međunarodnu saradnju u oblasti rada i zapošljavanja</w:t>
            </w:r>
            <w:r w:rsidRPr="00DF2866">
              <w:rPr>
                <w:rFonts w:ascii="Times New Roman" w:hAnsi="Times New Roman"/>
                <w:bCs/>
                <w:sz w:val="20"/>
                <w:szCs w:val="20"/>
              </w:rPr>
              <w:t xml:space="preserve"> </w:t>
            </w:r>
          </w:p>
        </w:tc>
      </w:tr>
      <w:tr w:rsidR="004D1FD3" w:rsidRPr="0025264B" w14:paraId="6A2C48CA" w14:textId="77777777" w:rsidTr="00793ED0">
        <w:trPr>
          <w:trHeight w:val="1515"/>
        </w:trPr>
        <w:tc>
          <w:tcPr>
            <w:tcW w:w="3692" w:type="dxa"/>
            <w:tcBorders>
              <w:top w:val="nil"/>
              <w:left w:val="single" w:sz="4" w:space="0" w:color="auto"/>
              <w:bottom w:val="single" w:sz="4" w:space="0" w:color="auto"/>
              <w:right w:val="single" w:sz="4" w:space="0" w:color="auto"/>
            </w:tcBorders>
            <w:shd w:val="clear" w:color="auto" w:fill="auto"/>
            <w:vAlign w:val="center"/>
          </w:tcPr>
          <w:p w14:paraId="70D4B12E" w14:textId="77777777" w:rsidR="004D1FD3" w:rsidRPr="002A49CA" w:rsidRDefault="004D1FD3" w:rsidP="00633ED2">
            <w:pPr>
              <w:rPr>
                <w:rFonts w:ascii="Times New Roman" w:hAnsi="Times New Roman"/>
                <w:noProof/>
                <w:sz w:val="20"/>
                <w:szCs w:val="20"/>
                <w:lang w:val="bs-Latn-BA" w:eastAsia="bs-Latn-BA"/>
              </w:rPr>
            </w:pPr>
            <w:r w:rsidRPr="00624A9B">
              <w:rPr>
                <w:rFonts w:ascii="Times New Roman" w:hAnsi="Times New Roman"/>
                <w:noProof/>
                <w:sz w:val="20"/>
                <w:szCs w:val="20"/>
                <w:lang w:val="bs-Latn-BA" w:eastAsia="bs-Latn-BA"/>
              </w:rPr>
              <w:t>Odluka o usvajanju Plana o smjernicama politika tržišta rada i aktivnim mjerama zapošljavanja u BiH za 2019. godinu</w:t>
            </w:r>
          </w:p>
        </w:tc>
        <w:tc>
          <w:tcPr>
            <w:tcW w:w="1725" w:type="dxa"/>
            <w:tcBorders>
              <w:top w:val="nil"/>
              <w:left w:val="nil"/>
              <w:bottom w:val="single" w:sz="4" w:space="0" w:color="auto"/>
              <w:right w:val="single" w:sz="4" w:space="0" w:color="auto"/>
            </w:tcBorders>
            <w:shd w:val="clear" w:color="auto" w:fill="auto"/>
            <w:vAlign w:val="center"/>
          </w:tcPr>
          <w:p w14:paraId="2A9E209B" w14:textId="77777777" w:rsidR="004D1FD3" w:rsidRPr="002A49CA" w:rsidRDefault="004D1FD3" w:rsidP="00633ED2">
            <w:pPr>
              <w:ind w:left="567"/>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II</w:t>
            </w:r>
          </w:p>
        </w:tc>
        <w:tc>
          <w:tcPr>
            <w:tcW w:w="1683" w:type="dxa"/>
            <w:tcBorders>
              <w:top w:val="nil"/>
              <w:left w:val="nil"/>
              <w:bottom w:val="single" w:sz="4" w:space="0" w:color="auto"/>
              <w:right w:val="single" w:sz="4" w:space="0" w:color="auto"/>
            </w:tcBorders>
            <w:shd w:val="clear" w:color="auto" w:fill="auto"/>
            <w:vAlign w:val="center"/>
          </w:tcPr>
          <w:p w14:paraId="0F55AD8F" w14:textId="77777777" w:rsidR="004D1FD3" w:rsidRPr="004460C6" w:rsidRDefault="004D1FD3" w:rsidP="00633ED2">
            <w:pPr>
              <w:ind w:left="567"/>
              <w:jc w:val="center"/>
              <w:rPr>
                <w:rFonts w:ascii="Times New Roman" w:hAnsi="Times New Roman"/>
                <w:noProof/>
                <w:sz w:val="20"/>
                <w:szCs w:val="20"/>
                <w:lang w:val="bs-Latn-BA" w:eastAsia="bs-Latn-BA"/>
              </w:rPr>
            </w:pPr>
            <w:r w:rsidRPr="004460C6">
              <w:rPr>
                <w:rFonts w:ascii="Times New Roman" w:hAnsi="Times New Roman"/>
                <w:noProof/>
                <w:sz w:val="20"/>
                <w:szCs w:val="20"/>
                <w:lang w:val="bs-Latn-BA" w:eastAsia="bs-Latn-BA"/>
              </w:rPr>
              <w:t>III</w:t>
            </w:r>
          </w:p>
        </w:tc>
        <w:tc>
          <w:tcPr>
            <w:tcW w:w="1294" w:type="dxa"/>
            <w:tcBorders>
              <w:top w:val="nil"/>
              <w:left w:val="nil"/>
              <w:bottom w:val="single" w:sz="4" w:space="0" w:color="auto"/>
              <w:right w:val="single" w:sz="8" w:space="0" w:color="auto"/>
            </w:tcBorders>
            <w:shd w:val="clear" w:color="auto" w:fill="auto"/>
            <w:vAlign w:val="center"/>
          </w:tcPr>
          <w:p w14:paraId="64EFF2DB" w14:textId="77777777" w:rsidR="004D1FD3" w:rsidRPr="004460C6" w:rsidRDefault="004D1FD3" w:rsidP="00633ED2">
            <w:pPr>
              <w:ind w:left="567"/>
              <w:jc w:val="center"/>
              <w:rPr>
                <w:rFonts w:ascii="Times New Roman" w:hAnsi="Times New Roman"/>
                <w:noProof/>
                <w:sz w:val="20"/>
                <w:szCs w:val="20"/>
                <w:lang w:val="bs-Latn-BA" w:eastAsia="bs-Latn-BA"/>
              </w:rPr>
            </w:pPr>
            <w:r w:rsidRPr="004460C6">
              <w:rPr>
                <w:rFonts w:ascii="Times New Roman" w:hAnsi="Times New Roman"/>
                <w:noProof/>
                <w:sz w:val="20"/>
                <w:szCs w:val="20"/>
                <w:lang w:val="bs-Latn-BA" w:eastAsia="bs-Latn-BA"/>
              </w:rPr>
              <w:t>DA</w:t>
            </w:r>
          </w:p>
        </w:tc>
        <w:tc>
          <w:tcPr>
            <w:tcW w:w="1559" w:type="dxa"/>
            <w:tcBorders>
              <w:top w:val="nil"/>
              <w:left w:val="nil"/>
              <w:bottom w:val="single" w:sz="4" w:space="0" w:color="auto"/>
              <w:right w:val="single" w:sz="8" w:space="0" w:color="auto"/>
            </w:tcBorders>
            <w:shd w:val="clear" w:color="auto" w:fill="auto"/>
            <w:vAlign w:val="center"/>
          </w:tcPr>
          <w:p w14:paraId="6444A654" w14:textId="77777777" w:rsidR="004D1FD3" w:rsidRPr="004460C6" w:rsidRDefault="004D1FD3" w:rsidP="00633ED2">
            <w:pPr>
              <w:ind w:left="567"/>
              <w:jc w:val="center"/>
              <w:rPr>
                <w:rFonts w:ascii="Times New Roman" w:hAnsi="Times New Roman"/>
                <w:noProof/>
                <w:sz w:val="20"/>
                <w:szCs w:val="20"/>
                <w:lang w:val="bs-Latn-BA" w:eastAsia="bs-Latn-BA"/>
              </w:rPr>
            </w:pPr>
            <w:r w:rsidRPr="004460C6">
              <w:rPr>
                <w:rFonts w:ascii="Times New Roman" w:hAnsi="Times New Roman"/>
                <w:noProof/>
                <w:sz w:val="20"/>
                <w:szCs w:val="20"/>
                <w:lang w:val="bs-Latn-BA" w:eastAsia="bs-Latn-BA"/>
              </w:rPr>
              <w:t>DA</w:t>
            </w:r>
          </w:p>
        </w:tc>
        <w:tc>
          <w:tcPr>
            <w:tcW w:w="1539" w:type="dxa"/>
            <w:tcBorders>
              <w:top w:val="nil"/>
              <w:left w:val="nil"/>
              <w:bottom w:val="single" w:sz="4" w:space="0" w:color="auto"/>
              <w:right w:val="single" w:sz="8" w:space="0" w:color="auto"/>
            </w:tcBorders>
            <w:shd w:val="clear" w:color="auto" w:fill="auto"/>
            <w:vAlign w:val="center"/>
          </w:tcPr>
          <w:p w14:paraId="38ADDE80" w14:textId="77777777" w:rsidR="004D1FD3" w:rsidRPr="004460C6" w:rsidRDefault="004D1FD3" w:rsidP="00633ED2">
            <w:pPr>
              <w:ind w:left="567"/>
              <w:jc w:val="center"/>
              <w:rPr>
                <w:rFonts w:ascii="Times New Roman" w:hAnsi="Times New Roman"/>
                <w:noProof/>
                <w:sz w:val="20"/>
                <w:szCs w:val="20"/>
                <w:lang w:val="bs-Latn-BA" w:eastAsia="bs-Latn-BA"/>
              </w:rPr>
            </w:pPr>
            <w:r w:rsidRPr="004460C6">
              <w:rPr>
                <w:rFonts w:ascii="Times New Roman" w:hAnsi="Times New Roman"/>
                <w:noProof/>
                <w:sz w:val="20"/>
                <w:szCs w:val="20"/>
                <w:lang w:val="bs-Latn-BA" w:eastAsia="bs-Latn-BA"/>
              </w:rPr>
              <w:t>DA</w:t>
            </w:r>
          </w:p>
        </w:tc>
        <w:tc>
          <w:tcPr>
            <w:tcW w:w="1539" w:type="dxa"/>
            <w:tcBorders>
              <w:top w:val="nil"/>
              <w:left w:val="nil"/>
              <w:bottom w:val="single" w:sz="4" w:space="0" w:color="auto"/>
              <w:right w:val="single" w:sz="8" w:space="0" w:color="auto"/>
            </w:tcBorders>
            <w:shd w:val="clear" w:color="auto" w:fill="auto"/>
            <w:vAlign w:val="center"/>
          </w:tcPr>
          <w:p w14:paraId="013DA341" w14:textId="77777777" w:rsidR="004D1FD3" w:rsidRPr="004460C6" w:rsidRDefault="004D1FD3" w:rsidP="00633ED2">
            <w:pPr>
              <w:ind w:left="567"/>
              <w:jc w:val="center"/>
              <w:rPr>
                <w:rFonts w:ascii="Times New Roman" w:hAnsi="Times New Roman"/>
                <w:noProof/>
                <w:sz w:val="20"/>
                <w:szCs w:val="20"/>
                <w:lang w:val="bs-Latn-BA" w:eastAsia="bs-Latn-BA"/>
              </w:rPr>
            </w:pPr>
            <w:r w:rsidRPr="004460C6">
              <w:rPr>
                <w:rFonts w:ascii="Times New Roman" w:hAnsi="Times New Roman"/>
                <w:noProof/>
                <w:sz w:val="20"/>
                <w:szCs w:val="20"/>
                <w:lang w:val="bs-Latn-BA" w:eastAsia="bs-Latn-BA"/>
              </w:rPr>
              <w:t>DA</w:t>
            </w:r>
          </w:p>
        </w:tc>
        <w:tc>
          <w:tcPr>
            <w:tcW w:w="1580" w:type="dxa"/>
            <w:tcBorders>
              <w:top w:val="nil"/>
              <w:left w:val="nil"/>
              <w:bottom w:val="single" w:sz="4" w:space="0" w:color="auto"/>
              <w:right w:val="single" w:sz="8" w:space="0" w:color="auto"/>
            </w:tcBorders>
            <w:shd w:val="clear" w:color="auto" w:fill="auto"/>
            <w:vAlign w:val="center"/>
          </w:tcPr>
          <w:p w14:paraId="34ACA46B" w14:textId="77777777" w:rsidR="004D1FD3" w:rsidRDefault="004D1FD3" w:rsidP="00633ED2">
            <w:pPr>
              <w:ind w:left="45"/>
              <w:rPr>
                <w:rFonts w:ascii="Times New Roman" w:hAnsi="Times New Roman"/>
                <w:noProof/>
                <w:sz w:val="20"/>
                <w:szCs w:val="20"/>
                <w:lang w:val="bs-Latn-BA" w:eastAsia="bs-Latn-BA"/>
              </w:rPr>
            </w:pPr>
            <w:r>
              <w:rPr>
                <w:rFonts w:ascii="Times New Roman" w:hAnsi="Times New Roman"/>
                <w:noProof/>
                <w:sz w:val="20"/>
                <w:szCs w:val="20"/>
                <w:lang w:val="bs-Latn-BA" w:eastAsia="bs-Latn-BA"/>
              </w:rPr>
              <w:t xml:space="preserve">Usvojena na 176. sjednici Vijeća ministara Bosne i Hercegovine, održanoj 05.08.2019. godine, </w:t>
            </w:r>
          </w:p>
          <w:p w14:paraId="5E2C725D" w14:textId="77777777" w:rsidR="004D1FD3" w:rsidRPr="002A49CA" w:rsidRDefault="004D1FD3" w:rsidP="00633ED2">
            <w:pPr>
              <w:ind w:left="45"/>
              <w:rPr>
                <w:rFonts w:ascii="Times New Roman" w:hAnsi="Times New Roman"/>
                <w:noProof/>
                <w:sz w:val="20"/>
                <w:szCs w:val="20"/>
                <w:lang w:val="bs-Latn-BA" w:eastAsia="bs-Latn-BA"/>
              </w:rPr>
            </w:pPr>
            <w:r>
              <w:rPr>
                <w:rFonts w:ascii="Times New Roman" w:hAnsi="Times New Roman"/>
                <w:noProof/>
                <w:sz w:val="20"/>
                <w:szCs w:val="20"/>
                <w:lang w:val="bs-Latn-BA" w:eastAsia="bs-Latn-BA"/>
              </w:rPr>
              <w:t>(„ Sl. glasnik BiH“ broj 69/19)</w:t>
            </w:r>
          </w:p>
        </w:tc>
      </w:tr>
      <w:tr w:rsidR="004D1FD3" w:rsidRPr="0025264B" w14:paraId="1A193B48" w14:textId="77777777" w:rsidTr="00793ED0">
        <w:trPr>
          <w:trHeight w:val="1409"/>
        </w:trPr>
        <w:tc>
          <w:tcPr>
            <w:tcW w:w="3692" w:type="dxa"/>
            <w:tcBorders>
              <w:top w:val="single" w:sz="4" w:space="0" w:color="auto"/>
              <w:left w:val="single" w:sz="4" w:space="0" w:color="auto"/>
              <w:bottom w:val="single" w:sz="4" w:space="0" w:color="auto"/>
              <w:right w:val="single" w:sz="4" w:space="0" w:color="auto"/>
            </w:tcBorders>
            <w:shd w:val="clear" w:color="auto" w:fill="auto"/>
            <w:vAlign w:val="center"/>
          </w:tcPr>
          <w:p w14:paraId="3FF15E3A" w14:textId="77777777" w:rsidR="004D1FD3" w:rsidRPr="002A49CA" w:rsidRDefault="004D1FD3" w:rsidP="00633ED2">
            <w:pPr>
              <w:rPr>
                <w:rFonts w:ascii="Times New Roman" w:hAnsi="Times New Roman"/>
                <w:noProof/>
                <w:sz w:val="20"/>
                <w:szCs w:val="20"/>
                <w:lang w:val="bs-Latn-BA" w:eastAsia="bs-Latn-BA"/>
              </w:rPr>
            </w:pPr>
            <w:r w:rsidRPr="00A352CC">
              <w:rPr>
                <w:rFonts w:ascii="Times New Roman" w:hAnsi="Times New Roman"/>
                <w:noProof/>
                <w:sz w:val="20"/>
                <w:szCs w:val="20"/>
                <w:lang w:val="sr-Latn-BA"/>
              </w:rPr>
              <w:t>Odluka o utvrđivanju godišnje kvote radnih dozvola za zapošljavanje stranaca za 20</w:t>
            </w:r>
            <w:r>
              <w:rPr>
                <w:rFonts w:ascii="Times New Roman" w:hAnsi="Times New Roman"/>
                <w:noProof/>
                <w:sz w:val="20"/>
                <w:szCs w:val="20"/>
                <w:lang w:val="sr-Latn-BA"/>
              </w:rPr>
              <w:t>20</w:t>
            </w:r>
            <w:r w:rsidRPr="00A352CC">
              <w:rPr>
                <w:rFonts w:ascii="Times New Roman" w:hAnsi="Times New Roman"/>
                <w:noProof/>
                <w:sz w:val="20"/>
                <w:szCs w:val="20"/>
                <w:lang w:val="sr-Latn-BA"/>
              </w:rPr>
              <w:t>. godinu</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29B89FAD" w14:textId="77777777" w:rsidR="004D1FD3" w:rsidRPr="002A49CA" w:rsidRDefault="004D1FD3" w:rsidP="00633ED2">
            <w:pPr>
              <w:ind w:left="567"/>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IV</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2AD28A10" w14:textId="77777777" w:rsidR="004D1FD3" w:rsidRPr="002A49CA" w:rsidRDefault="004D1FD3" w:rsidP="00633ED2">
            <w:pPr>
              <w:ind w:left="567"/>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IV</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6A0755F6" w14:textId="77777777" w:rsidR="004D1FD3" w:rsidRPr="002A49CA" w:rsidRDefault="004D1FD3" w:rsidP="00633ED2">
            <w:pPr>
              <w:ind w:left="567"/>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79A984" w14:textId="77777777" w:rsidR="004D1FD3" w:rsidRPr="002A49CA" w:rsidRDefault="004D1FD3" w:rsidP="00633ED2">
            <w:pPr>
              <w:ind w:left="567"/>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DA</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7468FD0C" w14:textId="77777777" w:rsidR="004D1FD3" w:rsidRPr="002A49CA" w:rsidRDefault="004D1FD3" w:rsidP="00633ED2">
            <w:pPr>
              <w:ind w:left="567"/>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DA</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7AC0BC3A" w14:textId="77777777" w:rsidR="004D1FD3" w:rsidRPr="00433A96" w:rsidRDefault="004D1FD3" w:rsidP="00633ED2">
            <w:pPr>
              <w:ind w:left="567"/>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NE</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4F01FB79" w14:textId="77777777" w:rsidR="004D1FD3" w:rsidRPr="00433A96" w:rsidRDefault="004D1FD3" w:rsidP="00633ED2">
            <w:pPr>
              <w:ind w:left="45"/>
              <w:rPr>
                <w:rFonts w:ascii="Times New Roman" w:hAnsi="Times New Roman"/>
                <w:noProof/>
                <w:sz w:val="20"/>
                <w:szCs w:val="20"/>
                <w:lang w:val="bs-Latn-BA" w:eastAsia="bs-Latn-BA"/>
              </w:rPr>
            </w:pPr>
            <w:r>
              <w:rPr>
                <w:rFonts w:ascii="Times New Roman" w:hAnsi="Times New Roman"/>
                <w:noProof/>
                <w:sz w:val="20"/>
                <w:szCs w:val="20"/>
                <w:lang w:val="bs-Latn-BA" w:eastAsia="bs-Latn-BA"/>
              </w:rPr>
              <w:t>Upućeno na Vijeće ministara BiH 11.12.2019. god</w:t>
            </w:r>
          </w:p>
        </w:tc>
      </w:tr>
    </w:tbl>
    <w:p w14:paraId="1CED9AAA" w14:textId="73192BA0" w:rsidR="004D1FD3" w:rsidRDefault="004D1FD3" w:rsidP="00CD76C2">
      <w:pPr>
        <w:rPr>
          <w:rFonts w:ascii="Times New Roman" w:hAnsi="Times New Roman"/>
          <w:bCs/>
          <w:sz w:val="20"/>
          <w:szCs w:val="20"/>
          <w:lang w:val="hr-BA"/>
        </w:rPr>
      </w:pPr>
    </w:p>
    <w:tbl>
      <w:tblPr>
        <w:tblW w:w="14743" w:type="dxa"/>
        <w:tblInd w:w="-436" w:type="dxa"/>
        <w:tblLook w:val="04A0" w:firstRow="1" w:lastRow="0" w:firstColumn="1" w:lastColumn="0" w:noHBand="0" w:noVBand="1"/>
      </w:tblPr>
      <w:tblGrid>
        <w:gridCol w:w="3059"/>
        <w:gridCol w:w="1916"/>
        <w:gridCol w:w="1915"/>
        <w:gridCol w:w="1462"/>
        <w:gridCol w:w="15"/>
        <w:gridCol w:w="1447"/>
        <w:gridCol w:w="9"/>
        <w:gridCol w:w="1457"/>
        <w:gridCol w:w="1463"/>
        <w:gridCol w:w="2000"/>
      </w:tblGrid>
      <w:tr w:rsidR="00235DCD" w:rsidRPr="00793C5D" w14:paraId="58A342A8" w14:textId="77777777" w:rsidTr="009034AB">
        <w:trPr>
          <w:trHeight w:val="300"/>
        </w:trPr>
        <w:tc>
          <w:tcPr>
            <w:tcW w:w="12743" w:type="dxa"/>
            <w:gridSpan w:val="9"/>
            <w:tcBorders>
              <w:top w:val="single" w:sz="8" w:space="0" w:color="auto"/>
              <w:left w:val="single" w:sz="8" w:space="0" w:color="auto"/>
              <w:bottom w:val="single" w:sz="8" w:space="0" w:color="auto"/>
              <w:right w:val="single" w:sz="8" w:space="0" w:color="000000"/>
            </w:tcBorders>
            <w:shd w:val="clear" w:color="auto" w:fill="C2D69B" w:themeFill="accent3" w:themeFillTint="99"/>
            <w:vAlign w:val="center"/>
            <w:hideMark/>
          </w:tcPr>
          <w:p w14:paraId="6F27154C" w14:textId="3F563329" w:rsidR="00235DCD" w:rsidRPr="009034AB" w:rsidRDefault="00235DCD" w:rsidP="00633ED2">
            <w:pPr>
              <w:rPr>
                <w:rFonts w:ascii="Times New Roman" w:hAnsi="Times New Roman"/>
                <w:b/>
                <w:bCs/>
                <w:sz w:val="18"/>
                <w:szCs w:val="18"/>
                <w:lang w:val="fr-FR" w:eastAsia="en-GB"/>
              </w:rPr>
            </w:pPr>
            <w:r w:rsidRPr="009034AB">
              <w:rPr>
                <w:rFonts w:ascii="Times New Roman" w:hAnsi="Times New Roman"/>
                <w:bCs/>
                <w:sz w:val="18"/>
                <w:szCs w:val="18"/>
                <w:lang w:val="fr-FR"/>
              </w:rPr>
              <w:br w:type="page"/>
            </w:r>
            <w:r w:rsidRPr="009034AB">
              <w:rPr>
                <w:rFonts w:ascii="Times New Roman" w:hAnsi="Times New Roman"/>
                <w:sz w:val="18"/>
                <w:szCs w:val="18"/>
                <w:lang w:val="fr-FR"/>
              </w:rPr>
              <w:br w:type="page"/>
            </w:r>
            <w:r w:rsidRPr="009034AB">
              <w:rPr>
                <w:rFonts w:ascii="Times New Roman" w:hAnsi="Times New Roman"/>
                <w:b/>
                <w:bCs/>
                <w:sz w:val="18"/>
                <w:szCs w:val="18"/>
                <w:lang w:val="fr-FR" w:eastAsia="en-GB"/>
              </w:rPr>
              <w:t>IV – IZVJEŠTAJ O  PODZAKONSKIM AKTIMA PLANIRANIM GODI</w:t>
            </w:r>
            <w:r w:rsidR="009034AB" w:rsidRPr="009034AB">
              <w:rPr>
                <w:rFonts w:ascii="Times New Roman" w:hAnsi="Times New Roman"/>
                <w:b/>
                <w:bCs/>
                <w:sz w:val="18"/>
                <w:szCs w:val="18"/>
                <w:lang w:val="fr-FR" w:eastAsia="en-GB"/>
              </w:rPr>
              <w:t>ŠNJIM PROGRAMOM RADA MINISTARSTVA CIVILNIH POSLOVA</w:t>
            </w:r>
            <w:r w:rsidRPr="009034AB">
              <w:rPr>
                <w:rFonts w:ascii="Times New Roman" w:hAnsi="Times New Roman"/>
                <w:b/>
                <w:bCs/>
                <w:sz w:val="18"/>
                <w:szCs w:val="18"/>
                <w:lang w:val="fr-FR" w:eastAsia="en-GB"/>
              </w:rPr>
              <w:t xml:space="preserve"> BiH</w:t>
            </w:r>
          </w:p>
        </w:tc>
        <w:tc>
          <w:tcPr>
            <w:tcW w:w="2000" w:type="dxa"/>
            <w:tcBorders>
              <w:top w:val="single" w:sz="8" w:space="0" w:color="auto"/>
              <w:left w:val="single" w:sz="8" w:space="0" w:color="auto"/>
              <w:bottom w:val="single" w:sz="8" w:space="0" w:color="auto"/>
              <w:right w:val="single" w:sz="8" w:space="0" w:color="000000"/>
            </w:tcBorders>
            <w:shd w:val="clear" w:color="auto" w:fill="C2D69B" w:themeFill="accent3" w:themeFillTint="99"/>
          </w:tcPr>
          <w:p w14:paraId="4968E844" w14:textId="77777777" w:rsidR="00235DCD" w:rsidRPr="00793C5D" w:rsidRDefault="00235DCD" w:rsidP="00633ED2">
            <w:pPr>
              <w:rPr>
                <w:rFonts w:ascii="Times New Roman" w:hAnsi="Times New Roman"/>
                <w:sz w:val="20"/>
                <w:szCs w:val="20"/>
                <w:lang w:val="fr-FR"/>
              </w:rPr>
            </w:pPr>
          </w:p>
        </w:tc>
      </w:tr>
      <w:tr w:rsidR="00235DCD" w:rsidRPr="00793C5D" w14:paraId="7B390553" w14:textId="77777777" w:rsidTr="00793ED0">
        <w:trPr>
          <w:trHeight w:val="255"/>
        </w:trPr>
        <w:tc>
          <w:tcPr>
            <w:tcW w:w="1274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A410B97" w14:textId="77777777" w:rsidR="00235DCD" w:rsidRPr="00793ED0" w:rsidRDefault="00235DCD" w:rsidP="00633ED2">
            <w:pPr>
              <w:rPr>
                <w:rFonts w:ascii="Times New Roman" w:hAnsi="Times New Roman"/>
                <w:b/>
                <w:bCs/>
                <w:sz w:val="20"/>
                <w:szCs w:val="20"/>
                <w:lang w:val="fr-FR" w:eastAsia="en-GB"/>
              </w:rPr>
            </w:pPr>
            <w:r w:rsidRPr="00793ED0">
              <w:rPr>
                <w:rFonts w:ascii="Times New Roman" w:hAnsi="Times New Roman"/>
                <w:b/>
                <w:bCs/>
                <w:sz w:val="20"/>
                <w:szCs w:val="20"/>
                <w:lang w:val="fr-FR" w:eastAsia="en-GB"/>
              </w:rPr>
              <w:t>Opći cilj/principi razvoja: Inkluzivan rast</w:t>
            </w:r>
          </w:p>
        </w:tc>
        <w:tc>
          <w:tcPr>
            <w:tcW w:w="2000" w:type="dxa"/>
            <w:tcBorders>
              <w:top w:val="single" w:sz="8" w:space="0" w:color="auto"/>
              <w:left w:val="single" w:sz="8" w:space="0" w:color="auto"/>
              <w:bottom w:val="single" w:sz="4" w:space="0" w:color="auto"/>
              <w:right w:val="single" w:sz="8" w:space="0" w:color="000000"/>
            </w:tcBorders>
          </w:tcPr>
          <w:p w14:paraId="7C664A30" w14:textId="77777777" w:rsidR="00235DCD" w:rsidRPr="00793C5D" w:rsidRDefault="00235DCD" w:rsidP="00633ED2">
            <w:pPr>
              <w:rPr>
                <w:rFonts w:ascii="Times New Roman" w:hAnsi="Times New Roman"/>
                <w:b/>
                <w:bCs/>
                <w:sz w:val="20"/>
                <w:szCs w:val="20"/>
                <w:lang w:val="fr-FR" w:eastAsia="en-GB"/>
              </w:rPr>
            </w:pPr>
          </w:p>
        </w:tc>
      </w:tr>
      <w:tr w:rsidR="00235DCD" w:rsidRPr="00793C5D" w14:paraId="3FE1C6F2" w14:textId="77777777" w:rsidTr="00793ED0">
        <w:trPr>
          <w:trHeight w:val="255"/>
        </w:trPr>
        <w:tc>
          <w:tcPr>
            <w:tcW w:w="12743"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14:paraId="558E44F3" w14:textId="77777777" w:rsidR="00235DCD" w:rsidRPr="00793ED0" w:rsidRDefault="00235DCD" w:rsidP="00633ED2">
            <w:pPr>
              <w:rPr>
                <w:rFonts w:ascii="Times New Roman" w:hAnsi="Times New Roman"/>
                <w:b/>
                <w:bCs/>
                <w:sz w:val="20"/>
                <w:szCs w:val="20"/>
                <w:lang w:val="fr-FR" w:eastAsia="en-GB"/>
              </w:rPr>
            </w:pPr>
            <w:r w:rsidRPr="00793ED0">
              <w:rPr>
                <w:rFonts w:ascii="Times New Roman" w:hAnsi="Times New Roman"/>
                <w:b/>
                <w:bCs/>
                <w:sz w:val="20"/>
                <w:szCs w:val="20"/>
                <w:lang w:val="fr-FR" w:eastAsia="en-GB"/>
              </w:rPr>
              <w:t>Strateški cilj: Unaprijediti zdravstvenu zaštitu</w:t>
            </w:r>
          </w:p>
        </w:tc>
        <w:tc>
          <w:tcPr>
            <w:tcW w:w="2000" w:type="dxa"/>
            <w:tcBorders>
              <w:top w:val="single" w:sz="4" w:space="0" w:color="auto"/>
              <w:left w:val="single" w:sz="8" w:space="0" w:color="auto"/>
              <w:bottom w:val="single" w:sz="4" w:space="0" w:color="auto"/>
              <w:right w:val="single" w:sz="8" w:space="0" w:color="000000"/>
            </w:tcBorders>
          </w:tcPr>
          <w:p w14:paraId="4DF80B99" w14:textId="77777777" w:rsidR="00235DCD" w:rsidRPr="00793C5D" w:rsidRDefault="00235DCD" w:rsidP="00633ED2">
            <w:pPr>
              <w:rPr>
                <w:rFonts w:ascii="Times New Roman" w:hAnsi="Times New Roman"/>
                <w:b/>
                <w:bCs/>
                <w:sz w:val="20"/>
                <w:szCs w:val="20"/>
                <w:lang w:val="fr-FR" w:eastAsia="en-GB"/>
              </w:rPr>
            </w:pPr>
          </w:p>
        </w:tc>
      </w:tr>
      <w:tr w:rsidR="00235DCD" w:rsidRPr="00793C5D" w14:paraId="2AB4AD21" w14:textId="77777777" w:rsidTr="00793ED0">
        <w:trPr>
          <w:trHeight w:val="255"/>
        </w:trPr>
        <w:tc>
          <w:tcPr>
            <w:tcW w:w="12743" w:type="dxa"/>
            <w:gridSpan w:val="9"/>
            <w:tcBorders>
              <w:top w:val="single" w:sz="4" w:space="0" w:color="auto"/>
              <w:left w:val="single" w:sz="8" w:space="0" w:color="auto"/>
              <w:bottom w:val="single" w:sz="4" w:space="0" w:color="auto"/>
              <w:right w:val="single" w:sz="8" w:space="0" w:color="000000"/>
            </w:tcBorders>
            <w:shd w:val="clear" w:color="auto" w:fill="auto"/>
          </w:tcPr>
          <w:p w14:paraId="539A0E00" w14:textId="77777777" w:rsidR="00235DCD" w:rsidRPr="00793ED0" w:rsidRDefault="00235DCD" w:rsidP="00633ED2">
            <w:pPr>
              <w:rPr>
                <w:rFonts w:ascii="Times New Roman" w:hAnsi="Times New Roman"/>
                <w:b/>
                <w:sz w:val="20"/>
                <w:szCs w:val="20"/>
                <w:lang w:val="fr-FR"/>
              </w:rPr>
            </w:pPr>
            <w:r w:rsidRPr="00793ED0">
              <w:rPr>
                <w:rFonts w:ascii="Times New Roman" w:hAnsi="Times New Roman"/>
                <w:b/>
                <w:sz w:val="20"/>
                <w:szCs w:val="20"/>
                <w:lang w:val="fr-FR"/>
              </w:rPr>
              <w:t>Srednjoročni cilj: Unaprijediti kapacitete u oblasti zdravstva u BiH</w:t>
            </w:r>
          </w:p>
        </w:tc>
        <w:tc>
          <w:tcPr>
            <w:tcW w:w="2000" w:type="dxa"/>
            <w:tcBorders>
              <w:top w:val="single" w:sz="4" w:space="0" w:color="auto"/>
              <w:left w:val="single" w:sz="8" w:space="0" w:color="auto"/>
              <w:bottom w:val="single" w:sz="4" w:space="0" w:color="auto"/>
              <w:right w:val="single" w:sz="8" w:space="0" w:color="000000"/>
            </w:tcBorders>
          </w:tcPr>
          <w:p w14:paraId="5817F8E7" w14:textId="77777777" w:rsidR="00235DCD" w:rsidRPr="00793C5D" w:rsidRDefault="00235DCD" w:rsidP="00633ED2">
            <w:pPr>
              <w:rPr>
                <w:rFonts w:ascii="Times New Roman" w:hAnsi="Times New Roman"/>
                <w:b/>
                <w:bCs/>
                <w:sz w:val="20"/>
                <w:szCs w:val="20"/>
                <w:lang w:val="fr-FR" w:eastAsia="en-GB"/>
              </w:rPr>
            </w:pPr>
          </w:p>
        </w:tc>
      </w:tr>
      <w:tr w:rsidR="00235DCD" w:rsidRPr="00793C5D" w14:paraId="5DC469F2" w14:textId="77777777" w:rsidTr="00793ED0">
        <w:trPr>
          <w:trHeight w:val="450"/>
        </w:trPr>
        <w:tc>
          <w:tcPr>
            <w:tcW w:w="12743" w:type="dxa"/>
            <w:gridSpan w:val="9"/>
            <w:tcBorders>
              <w:top w:val="single" w:sz="4" w:space="0" w:color="auto"/>
              <w:left w:val="single" w:sz="8" w:space="0" w:color="auto"/>
              <w:bottom w:val="single" w:sz="8" w:space="0" w:color="auto"/>
              <w:right w:val="single" w:sz="8" w:space="0" w:color="000000"/>
            </w:tcBorders>
            <w:shd w:val="clear" w:color="auto" w:fill="auto"/>
          </w:tcPr>
          <w:p w14:paraId="7062A473" w14:textId="77777777" w:rsidR="00235DCD" w:rsidRPr="00793ED0" w:rsidRDefault="00235DCD" w:rsidP="00633ED2">
            <w:pPr>
              <w:rPr>
                <w:rFonts w:ascii="Times New Roman" w:hAnsi="Times New Roman"/>
                <w:b/>
                <w:sz w:val="20"/>
                <w:szCs w:val="20"/>
                <w:lang w:val="fr-FR"/>
              </w:rPr>
            </w:pPr>
            <w:r w:rsidRPr="00793ED0">
              <w:rPr>
                <w:rFonts w:ascii="Times New Roman" w:hAnsi="Times New Roman"/>
                <w:b/>
                <w:sz w:val="20"/>
                <w:szCs w:val="20"/>
                <w:lang w:val="fr-FR"/>
              </w:rPr>
              <w:t>Specifični cilj: Razvijanje efikasnog modela koordinacije aktivnosti u oblasti zdravstva u BiH</w:t>
            </w:r>
          </w:p>
        </w:tc>
        <w:tc>
          <w:tcPr>
            <w:tcW w:w="2000" w:type="dxa"/>
            <w:tcBorders>
              <w:top w:val="single" w:sz="4" w:space="0" w:color="auto"/>
              <w:left w:val="single" w:sz="8" w:space="0" w:color="auto"/>
              <w:bottom w:val="single" w:sz="4" w:space="0" w:color="auto"/>
              <w:right w:val="single" w:sz="8" w:space="0" w:color="000000"/>
            </w:tcBorders>
          </w:tcPr>
          <w:p w14:paraId="134BCB56" w14:textId="77777777" w:rsidR="00235DCD" w:rsidRPr="00793C5D" w:rsidRDefault="00235DCD" w:rsidP="00633ED2">
            <w:pPr>
              <w:rPr>
                <w:rFonts w:ascii="Times New Roman" w:hAnsi="Times New Roman"/>
                <w:b/>
                <w:bCs/>
                <w:sz w:val="20"/>
                <w:szCs w:val="20"/>
                <w:lang w:val="fr-FR" w:eastAsia="en-GB"/>
              </w:rPr>
            </w:pPr>
          </w:p>
        </w:tc>
      </w:tr>
      <w:tr w:rsidR="00235DCD" w:rsidRPr="00793C5D" w14:paraId="31FD0117" w14:textId="77777777" w:rsidTr="00793ED0">
        <w:trPr>
          <w:trHeight w:val="578"/>
        </w:trPr>
        <w:tc>
          <w:tcPr>
            <w:tcW w:w="3059" w:type="dxa"/>
            <w:vMerge w:val="restart"/>
            <w:tcBorders>
              <w:top w:val="nil"/>
              <w:left w:val="single" w:sz="8" w:space="0" w:color="auto"/>
              <w:right w:val="single" w:sz="4" w:space="0" w:color="auto"/>
            </w:tcBorders>
            <w:shd w:val="clear" w:color="000000" w:fill="C4D79B"/>
            <w:vAlign w:val="center"/>
            <w:hideMark/>
          </w:tcPr>
          <w:p w14:paraId="53216299"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Naziv podzakonskog akta</w:t>
            </w:r>
          </w:p>
        </w:tc>
        <w:tc>
          <w:tcPr>
            <w:tcW w:w="3831" w:type="dxa"/>
            <w:gridSpan w:val="2"/>
            <w:tcBorders>
              <w:top w:val="nil"/>
              <w:left w:val="single" w:sz="4" w:space="0" w:color="auto"/>
              <w:bottom w:val="single" w:sz="4" w:space="0" w:color="000000"/>
              <w:right w:val="single" w:sz="4" w:space="0" w:color="auto"/>
            </w:tcBorders>
            <w:shd w:val="clear" w:color="000000" w:fill="C4D79B"/>
            <w:vAlign w:val="center"/>
            <w:hideMark/>
          </w:tcPr>
          <w:p w14:paraId="42D060D2"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Vrijeme provođenja</w:t>
            </w:r>
          </w:p>
        </w:tc>
        <w:tc>
          <w:tcPr>
            <w:tcW w:w="5853" w:type="dxa"/>
            <w:gridSpan w:val="6"/>
            <w:tcBorders>
              <w:top w:val="single" w:sz="4" w:space="0" w:color="auto"/>
              <w:left w:val="single" w:sz="4" w:space="0" w:color="auto"/>
              <w:bottom w:val="single" w:sz="4" w:space="0" w:color="auto"/>
              <w:right w:val="single" w:sz="4" w:space="0" w:color="auto"/>
            </w:tcBorders>
            <w:shd w:val="clear" w:color="000000" w:fill="C4D79B"/>
            <w:vAlign w:val="center"/>
            <w:hideMark/>
          </w:tcPr>
          <w:p w14:paraId="4F1F3EF1"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Status podzakonskog akta</w:t>
            </w:r>
          </w:p>
        </w:tc>
        <w:tc>
          <w:tcPr>
            <w:tcW w:w="2000" w:type="dxa"/>
            <w:vMerge w:val="restart"/>
            <w:tcBorders>
              <w:top w:val="single" w:sz="4" w:space="0" w:color="auto"/>
              <w:left w:val="single" w:sz="4" w:space="0" w:color="auto"/>
              <w:right w:val="single" w:sz="4" w:space="0" w:color="auto"/>
            </w:tcBorders>
            <w:shd w:val="clear" w:color="000000" w:fill="C4D79B"/>
            <w:vAlign w:val="center"/>
          </w:tcPr>
          <w:p w14:paraId="7CBE778B"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Komentar</w:t>
            </w:r>
          </w:p>
        </w:tc>
      </w:tr>
      <w:tr w:rsidR="00235DCD" w:rsidRPr="00793C5D" w14:paraId="3D320EF7" w14:textId="77777777" w:rsidTr="00793ED0">
        <w:trPr>
          <w:trHeight w:val="577"/>
        </w:trPr>
        <w:tc>
          <w:tcPr>
            <w:tcW w:w="3059" w:type="dxa"/>
            <w:vMerge/>
            <w:tcBorders>
              <w:left w:val="single" w:sz="8" w:space="0" w:color="auto"/>
              <w:bottom w:val="single" w:sz="4" w:space="0" w:color="000000"/>
              <w:right w:val="single" w:sz="4" w:space="0" w:color="auto"/>
            </w:tcBorders>
            <w:shd w:val="clear" w:color="000000" w:fill="C4D79B"/>
            <w:vAlign w:val="center"/>
          </w:tcPr>
          <w:p w14:paraId="521F90EB" w14:textId="77777777" w:rsidR="00235DCD" w:rsidRPr="00793C5D" w:rsidRDefault="00235DCD" w:rsidP="00633ED2">
            <w:pPr>
              <w:jc w:val="center"/>
              <w:rPr>
                <w:rFonts w:ascii="Times New Roman" w:hAnsi="Times New Roman"/>
                <w:b/>
                <w:bCs/>
                <w:sz w:val="20"/>
                <w:szCs w:val="20"/>
                <w:lang w:val="en-GB" w:eastAsia="en-GB"/>
              </w:rPr>
            </w:pPr>
          </w:p>
        </w:tc>
        <w:tc>
          <w:tcPr>
            <w:tcW w:w="1916" w:type="dxa"/>
            <w:tcBorders>
              <w:top w:val="nil"/>
              <w:left w:val="single" w:sz="4" w:space="0" w:color="auto"/>
              <w:bottom w:val="single" w:sz="4" w:space="0" w:color="000000"/>
              <w:right w:val="single" w:sz="4" w:space="0" w:color="auto"/>
            </w:tcBorders>
            <w:shd w:val="clear" w:color="000000" w:fill="C4D79B"/>
            <w:vAlign w:val="center"/>
          </w:tcPr>
          <w:p w14:paraId="20075EBD"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Planirani kvartal za provođenje</w:t>
            </w:r>
          </w:p>
        </w:tc>
        <w:tc>
          <w:tcPr>
            <w:tcW w:w="1915" w:type="dxa"/>
            <w:tcBorders>
              <w:top w:val="nil"/>
              <w:left w:val="single" w:sz="4" w:space="0" w:color="auto"/>
              <w:bottom w:val="single" w:sz="4" w:space="0" w:color="000000"/>
              <w:right w:val="single" w:sz="4" w:space="0" w:color="auto"/>
            </w:tcBorders>
            <w:shd w:val="clear" w:color="000000" w:fill="C4D79B"/>
            <w:vAlign w:val="center"/>
          </w:tcPr>
          <w:p w14:paraId="55CA4A8E" w14:textId="77777777" w:rsidR="00235DCD" w:rsidRPr="00793C5D" w:rsidRDefault="00235DCD" w:rsidP="00633ED2">
            <w:pPr>
              <w:jc w:val="center"/>
              <w:rPr>
                <w:rFonts w:ascii="Times New Roman" w:hAnsi="Times New Roman"/>
                <w:b/>
                <w:bCs/>
                <w:sz w:val="20"/>
                <w:szCs w:val="20"/>
                <w:lang w:val="fr-FR" w:eastAsia="en-GB"/>
              </w:rPr>
            </w:pPr>
            <w:r w:rsidRPr="00793C5D">
              <w:rPr>
                <w:rFonts w:ascii="Times New Roman" w:hAnsi="Times New Roman"/>
                <w:b/>
                <w:bCs/>
                <w:sz w:val="20"/>
                <w:szCs w:val="20"/>
                <w:lang w:val="fr-FR" w:eastAsia="en-GB"/>
              </w:rPr>
              <w:t>Kvartal kada je aktivnost provedena</w:t>
            </w:r>
          </w:p>
        </w:tc>
        <w:tc>
          <w:tcPr>
            <w:tcW w:w="1477" w:type="dxa"/>
            <w:gridSpan w:val="2"/>
            <w:tcBorders>
              <w:left w:val="single" w:sz="4" w:space="0" w:color="auto"/>
              <w:bottom w:val="single" w:sz="4" w:space="0" w:color="000000"/>
              <w:right w:val="single" w:sz="4" w:space="0" w:color="auto"/>
            </w:tcBorders>
            <w:shd w:val="clear" w:color="000000" w:fill="C4D79B"/>
            <w:vAlign w:val="center"/>
          </w:tcPr>
          <w:p w14:paraId="4C9B17E1"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Upućen rukovodiocu (DA/NE)</w:t>
            </w:r>
          </w:p>
        </w:tc>
        <w:tc>
          <w:tcPr>
            <w:tcW w:w="1456" w:type="dxa"/>
            <w:gridSpan w:val="2"/>
            <w:tcBorders>
              <w:left w:val="single" w:sz="4" w:space="0" w:color="auto"/>
              <w:bottom w:val="single" w:sz="4" w:space="0" w:color="000000"/>
              <w:right w:val="single" w:sz="4" w:space="0" w:color="auto"/>
            </w:tcBorders>
            <w:shd w:val="clear" w:color="000000" w:fill="C4D79B"/>
            <w:vAlign w:val="center"/>
          </w:tcPr>
          <w:p w14:paraId="74EFFAF6"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 xml:space="preserve">Usvojen od strane </w:t>
            </w:r>
            <w:r w:rsidRPr="00793C5D">
              <w:rPr>
                <w:rFonts w:ascii="Times New Roman" w:hAnsi="Times New Roman"/>
                <w:b/>
                <w:bCs/>
                <w:sz w:val="20"/>
                <w:szCs w:val="20"/>
                <w:lang w:val="en-GB" w:eastAsia="en-GB"/>
              </w:rPr>
              <w:lastRenderedPageBreak/>
              <w:t>rukovodioca (DA/NE)</w:t>
            </w:r>
          </w:p>
        </w:tc>
        <w:tc>
          <w:tcPr>
            <w:tcW w:w="1457" w:type="dxa"/>
            <w:tcBorders>
              <w:left w:val="single" w:sz="4" w:space="0" w:color="auto"/>
              <w:bottom w:val="single" w:sz="4" w:space="0" w:color="000000"/>
              <w:right w:val="single" w:sz="4" w:space="0" w:color="auto"/>
            </w:tcBorders>
            <w:shd w:val="clear" w:color="000000" w:fill="C4D79B"/>
            <w:vAlign w:val="center"/>
          </w:tcPr>
          <w:p w14:paraId="357BA29C"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lastRenderedPageBreak/>
              <w:t xml:space="preserve">Upućen na SM </w:t>
            </w:r>
          </w:p>
          <w:p w14:paraId="6319FC3B"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(DA/NE)</w:t>
            </w:r>
          </w:p>
        </w:tc>
        <w:tc>
          <w:tcPr>
            <w:tcW w:w="1463" w:type="dxa"/>
            <w:tcBorders>
              <w:left w:val="single" w:sz="4" w:space="0" w:color="auto"/>
              <w:bottom w:val="single" w:sz="4" w:space="0" w:color="000000"/>
              <w:right w:val="single" w:sz="4" w:space="0" w:color="auto"/>
            </w:tcBorders>
            <w:shd w:val="clear" w:color="000000" w:fill="C4D79B"/>
            <w:vAlign w:val="center"/>
          </w:tcPr>
          <w:p w14:paraId="76EE6129"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 xml:space="preserve">Usvojen na SM </w:t>
            </w:r>
          </w:p>
          <w:p w14:paraId="32125A28"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(DA/NE)</w:t>
            </w:r>
          </w:p>
        </w:tc>
        <w:tc>
          <w:tcPr>
            <w:tcW w:w="2000" w:type="dxa"/>
            <w:vMerge/>
            <w:tcBorders>
              <w:left w:val="single" w:sz="4" w:space="0" w:color="auto"/>
              <w:bottom w:val="single" w:sz="4" w:space="0" w:color="auto"/>
              <w:right w:val="single" w:sz="4" w:space="0" w:color="auto"/>
            </w:tcBorders>
            <w:shd w:val="clear" w:color="000000" w:fill="C4D79B"/>
            <w:vAlign w:val="center"/>
          </w:tcPr>
          <w:p w14:paraId="0519788B" w14:textId="77777777" w:rsidR="00235DCD" w:rsidRPr="00793C5D" w:rsidRDefault="00235DCD" w:rsidP="00633ED2">
            <w:pPr>
              <w:jc w:val="center"/>
              <w:rPr>
                <w:rFonts w:ascii="Times New Roman" w:hAnsi="Times New Roman"/>
                <w:b/>
                <w:bCs/>
                <w:sz w:val="20"/>
                <w:szCs w:val="20"/>
                <w:lang w:val="en-GB" w:eastAsia="en-GB"/>
              </w:rPr>
            </w:pPr>
          </w:p>
        </w:tc>
      </w:tr>
      <w:tr w:rsidR="00235DCD" w:rsidRPr="00793C5D" w14:paraId="52207957" w14:textId="77777777" w:rsidTr="00793ED0">
        <w:trPr>
          <w:trHeight w:val="255"/>
        </w:trPr>
        <w:tc>
          <w:tcPr>
            <w:tcW w:w="3059" w:type="dxa"/>
            <w:tcBorders>
              <w:top w:val="nil"/>
              <w:left w:val="single" w:sz="8" w:space="0" w:color="auto"/>
              <w:bottom w:val="single" w:sz="4" w:space="0" w:color="auto"/>
              <w:right w:val="single" w:sz="4" w:space="0" w:color="auto"/>
            </w:tcBorders>
            <w:shd w:val="clear" w:color="auto" w:fill="auto"/>
            <w:vAlign w:val="center"/>
            <w:hideMark/>
          </w:tcPr>
          <w:p w14:paraId="4474E27C" w14:textId="77777777" w:rsidR="00235DCD" w:rsidRPr="00793C5D" w:rsidRDefault="00235DCD" w:rsidP="00633ED2">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1</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14:paraId="53219732" w14:textId="77777777" w:rsidR="00235DCD" w:rsidRPr="00793C5D" w:rsidRDefault="00235DCD" w:rsidP="00633ED2">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2</w:t>
            </w:r>
          </w:p>
        </w:tc>
        <w:tc>
          <w:tcPr>
            <w:tcW w:w="1915" w:type="dxa"/>
            <w:tcBorders>
              <w:top w:val="single" w:sz="4" w:space="0" w:color="auto"/>
              <w:left w:val="nil"/>
              <w:bottom w:val="single" w:sz="4" w:space="0" w:color="auto"/>
              <w:right w:val="single" w:sz="4" w:space="0" w:color="auto"/>
            </w:tcBorders>
            <w:shd w:val="clear" w:color="auto" w:fill="auto"/>
            <w:vAlign w:val="center"/>
          </w:tcPr>
          <w:p w14:paraId="4AB2456F" w14:textId="77777777" w:rsidR="00235DCD" w:rsidRPr="00793C5D" w:rsidRDefault="00235DCD" w:rsidP="00633ED2">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3</w:t>
            </w:r>
          </w:p>
        </w:tc>
        <w:tc>
          <w:tcPr>
            <w:tcW w:w="1462" w:type="dxa"/>
            <w:tcBorders>
              <w:top w:val="single" w:sz="4" w:space="0" w:color="auto"/>
              <w:left w:val="nil"/>
              <w:bottom w:val="single" w:sz="4" w:space="0" w:color="auto"/>
              <w:right w:val="single" w:sz="8" w:space="0" w:color="auto"/>
            </w:tcBorders>
            <w:shd w:val="clear" w:color="auto" w:fill="auto"/>
            <w:vAlign w:val="center"/>
            <w:hideMark/>
          </w:tcPr>
          <w:p w14:paraId="341E9F39" w14:textId="77777777" w:rsidR="00235DCD" w:rsidRPr="00793C5D" w:rsidRDefault="00235DCD" w:rsidP="00633ED2">
            <w:pPr>
              <w:jc w:val="center"/>
              <w:rPr>
                <w:rFonts w:ascii="Times New Roman" w:hAnsi="Times New Roman"/>
                <w:i/>
                <w:iCs/>
                <w:sz w:val="20"/>
                <w:szCs w:val="20"/>
                <w:lang w:val="en-GB" w:eastAsia="en-GB"/>
              </w:rPr>
            </w:pPr>
          </w:p>
        </w:tc>
        <w:tc>
          <w:tcPr>
            <w:tcW w:w="1462" w:type="dxa"/>
            <w:gridSpan w:val="2"/>
            <w:tcBorders>
              <w:top w:val="single" w:sz="4" w:space="0" w:color="auto"/>
              <w:left w:val="nil"/>
              <w:bottom w:val="single" w:sz="4" w:space="0" w:color="auto"/>
              <w:right w:val="single" w:sz="8" w:space="0" w:color="auto"/>
            </w:tcBorders>
            <w:shd w:val="clear" w:color="auto" w:fill="auto"/>
            <w:vAlign w:val="center"/>
          </w:tcPr>
          <w:p w14:paraId="15CF16C4" w14:textId="77777777" w:rsidR="00235DCD" w:rsidRPr="00793C5D" w:rsidRDefault="00235DCD" w:rsidP="00633ED2">
            <w:pPr>
              <w:jc w:val="center"/>
              <w:rPr>
                <w:rFonts w:ascii="Times New Roman" w:hAnsi="Times New Roman"/>
                <w:i/>
                <w:iCs/>
                <w:sz w:val="20"/>
                <w:szCs w:val="20"/>
                <w:lang w:val="en-GB" w:eastAsia="en-GB"/>
              </w:rPr>
            </w:pPr>
          </w:p>
        </w:tc>
        <w:tc>
          <w:tcPr>
            <w:tcW w:w="1466" w:type="dxa"/>
            <w:gridSpan w:val="2"/>
            <w:tcBorders>
              <w:top w:val="single" w:sz="4" w:space="0" w:color="auto"/>
              <w:left w:val="nil"/>
              <w:bottom w:val="single" w:sz="4" w:space="0" w:color="auto"/>
              <w:right w:val="single" w:sz="8" w:space="0" w:color="auto"/>
            </w:tcBorders>
            <w:shd w:val="clear" w:color="auto" w:fill="auto"/>
            <w:vAlign w:val="center"/>
          </w:tcPr>
          <w:p w14:paraId="44A91480" w14:textId="77777777" w:rsidR="00235DCD" w:rsidRPr="00793C5D" w:rsidRDefault="00235DCD" w:rsidP="00633ED2">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4</w:t>
            </w:r>
          </w:p>
        </w:tc>
        <w:tc>
          <w:tcPr>
            <w:tcW w:w="1463" w:type="dxa"/>
            <w:tcBorders>
              <w:top w:val="single" w:sz="4" w:space="0" w:color="auto"/>
              <w:left w:val="nil"/>
              <w:bottom w:val="single" w:sz="4" w:space="0" w:color="auto"/>
              <w:right w:val="single" w:sz="8" w:space="0" w:color="auto"/>
            </w:tcBorders>
            <w:shd w:val="clear" w:color="auto" w:fill="auto"/>
            <w:vAlign w:val="center"/>
          </w:tcPr>
          <w:p w14:paraId="25844E4A" w14:textId="77777777" w:rsidR="00235DCD" w:rsidRPr="00793C5D" w:rsidRDefault="00235DCD" w:rsidP="00633ED2">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5</w:t>
            </w:r>
          </w:p>
        </w:tc>
        <w:tc>
          <w:tcPr>
            <w:tcW w:w="2000" w:type="dxa"/>
            <w:tcBorders>
              <w:top w:val="single" w:sz="4" w:space="0" w:color="auto"/>
              <w:left w:val="nil"/>
              <w:bottom w:val="single" w:sz="4" w:space="0" w:color="auto"/>
              <w:right w:val="single" w:sz="8" w:space="0" w:color="auto"/>
            </w:tcBorders>
          </w:tcPr>
          <w:p w14:paraId="5FBC33EA" w14:textId="77777777" w:rsidR="00235DCD" w:rsidRPr="00793C5D" w:rsidRDefault="00235DCD" w:rsidP="00633ED2">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6</w:t>
            </w:r>
          </w:p>
        </w:tc>
      </w:tr>
      <w:tr w:rsidR="00235DCD" w:rsidRPr="00793C5D" w14:paraId="156B511E" w14:textId="77777777" w:rsidTr="00554381">
        <w:trPr>
          <w:trHeight w:val="270"/>
        </w:trPr>
        <w:tc>
          <w:tcPr>
            <w:tcW w:w="12743" w:type="dxa"/>
            <w:gridSpan w:val="9"/>
            <w:tcBorders>
              <w:top w:val="single" w:sz="4" w:space="0" w:color="auto"/>
              <w:left w:val="single" w:sz="8" w:space="0" w:color="auto"/>
              <w:bottom w:val="single" w:sz="8" w:space="0" w:color="000000"/>
              <w:right w:val="single" w:sz="8" w:space="0" w:color="000000"/>
            </w:tcBorders>
            <w:shd w:val="clear" w:color="auto" w:fill="D6E3BC" w:themeFill="accent3" w:themeFillTint="66"/>
            <w:vAlign w:val="center"/>
            <w:hideMark/>
          </w:tcPr>
          <w:p w14:paraId="42DBD692" w14:textId="77777777" w:rsidR="00235DCD" w:rsidRPr="00793C5D" w:rsidRDefault="00235DCD" w:rsidP="00633ED2">
            <w:pPr>
              <w:rPr>
                <w:rFonts w:ascii="Times New Roman" w:hAnsi="Times New Roman"/>
                <w:b/>
                <w:bCs/>
                <w:sz w:val="20"/>
                <w:szCs w:val="20"/>
                <w:lang w:val="en-GB" w:eastAsia="en-GB"/>
              </w:rPr>
            </w:pPr>
            <w:r w:rsidRPr="00793C5D">
              <w:rPr>
                <w:rFonts w:ascii="Times New Roman" w:hAnsi="Times New Roman"/>
                <w:b/>
                <w:bCs/>
                <w:sz w:val="20"/>
                <w:szCs w:val="20"/>
                <w:lang w:val="en-GB" w:eastAsia="en-GB"/>
              </w:rPr>
              <w:t>13.1. Prevencija,  promocija i suzbijanje zaraznih i nezaraznih bolesti u BiH</w:t>
            </w:r>
          </w:p>
        </w:tc>
        <w:tc>
          <w:tcPr>
            <w:tcW w:w="2000" w:type="dxa"/>
            <w:tcBorders>
              <w:top w:val="single" w:sz="4" w:space="0" w:color="auto"/>
              <w:left w:val="single" w:sz="8" w:space="0" w:color="auto"/>
              <w:bottom w:val="single" w:sz="8" w:space="0" w:color="000000"/>
              <w:right w:val="single" w:sz="8" w:space="0" w:color="000000"/>
            </w:tcBorders>
            <w:shd w:val="clear" w:color="auto" w:fill="D6E3BC" w:themeFill="accent3" w:themeFillTint="66"/>
          </w:tcPr>
          <w:p w14:paraId="06C38253" w14:textId="77777777" w:rsidR="00235DCD" w:rsidRPr="00793C5D" w:rsidRDefault="00235DCD" w:rsidP="00633ED2">
            <w:pPr>
              <w:rPr>
                <w:rFonts w:ascii="Times New Roman" w:hAnsi="Times New Roman"/>
                <w:b/>
                <w:bCs/>
                <w:sz w:val="20"/>
                <w:szCs w:val="20"/>
                <w:lang w:val="en-GB" w:eastAsia="en-GB"/>
              </w:rPr>
            </w:pPr>
          </w:p>
        </w:tc>
      </w:tr>
      <w:tr w:rsidR="00235DCD" w:rsidRPr="00793C5D" w14:paraId="335685E2" w14:textId="77777777" w:rsidTr="00554381">
        <w:trPr>
          <w:trHeight w:val="270"/>
        </w:trPr>
        <w:tc>
          <w:tcPr>
            <w:tcW w:w="12743" w:type="dxa"/>
            <w:gridSpan w:val="9"/>
            <w:tcBorders>
              <w:top w:val="single" w:sz="4" w:space="0" w:color="auto"/>
              <w:left w:val="single" w:sz="8" w:space="0" w:color="auto"/>
              <w:bottom w:val="single" w:sz="8" w:space="0" w:color="000000"/>
              <w:right w:val="single" w:sz="8" w:space="0" w:color="000000"/>
            </w:tcBorders>
            <w:shd w:val="clear" w:color="auto" w:fill="D6E3BC" w:themeFill="accent3" w:themeFillTint="66"/>
            <w:vAlign w:val="bottom"/>
          </w:tcPr>
          <w:p w14:paraId="5113B0C2" w14:textId="77777777" w:rsidR="00235DCD" w:rsidRPr="00793C5D" w:rsidRDefault="00235DCD" w:rsidP="00633ED2">
            <w:pPr>
              <w:rPr>
                <w:rFonts w:ascii="Times New Roman" w:hAnsi="Times New Roman"/>
                <w:b/>
                <w:bCs/>
                <w:sz w:val="20"/>
                <w:szCs w:val="20"/>
                <w:lang w:val="en-GB" w:eastAsia="en-GB"/>
              </w:rPr>
            </w:pPr>
            <w:r w:rsidRPr="00793C5D">
              <w:rPr>
                <w:rFonts w:ascii="Times New Roman" w:hAnsi="Times New Roman"/>
                <w:b/>
                <w:bCs/>
                <w:sz w:val="20"/>
                <w:szCs w:val="20"/>
                <w:lang w:val="en-GB" w:eastAsia="en-GB"/>
              </w:rPr>
              <w:t>13.1.1. Priprema, implementacija, praćenje implementacije i podrška projektima prevencije i suzbijanja zaraznih i nezaraznih bolesti u cilju jačanja javnozdravstvenih kapaciteta</w:t>
            </w:r>
          </w:p>
        </w:tc>
        <w:tc>
          <w:tcPr>
            <w:tcW w:w="2000" w:type="dxa"/>
            <w:tcBorders>
              <w:top w:val="single" w:sz="4" w:space="0" w:color="auto"/>
              <w:left w:val="single" w:sz="8" w:space="0" w:color="auto"/>
              <w:bottom w:val="single" w:sz="8" w:space="0" w:color="000000"/>
              <w:right w:val="single" w:sz="8" w:space="0" w:color="000000"/>
            </w:tcBorders>
            <w:shd w:val="clear" w:color="auto" w:fill="D6E3BC" w:themeFill="accent3" w:themeFillTint="66"/>
          </w:tcPr>
          <w:p w14:paraId="7B70D98A" w14:textId="77777777" w:rsidR="00235DCD" w:rsidRPr="00793C5D" w:rsidRDefault="00235DCD" w:rsidP="00633ED2">
            <w:pPr>
              <w:rPr>
                <w:rFonts w:ascii="Times New Roman" w:hAnsi="Times New Roman"/>
                <w:b/>
                <w:bCs/>
                <w:sz w:val="20"/>
                <w:szCs w:val="20"/>
                <w:lang w:val="en-GB" w:eastAsia="en-GB"/>
              </w:rPr>
            </w:pPr>
          </w:p>
        </w:tc>
      </w:tr>
      <w:tr w:rsidR="00235DCD" w:rsidRPr="00793C5D" w14:paraId="441793A1" w14:textId="77777777" w:rsidTr="00793ED0">
        <w:trPr>
          <w:trHeight w:val="960"/>
        </w:trPr>
        <w:tc>
          <w:tcPr>
            <w:tcW w:w="3059" w:type="dxa"/>
            <w:tcBorders>
              <w:top w:val="single" w:sz="4" w:space="0" w:color="auto"/>
              <w:left w:val="single" w:sz="4" w:space="0" w:color="auto"/>
              <w:bottom w:val="single" w:sz="4" w:space="0" w:color="auto"/>
              <w:right w:val="single" w:sz="4" w:space="0" w:color="auto"/>
            </w:tcBorders>
            <w:shd w:val="clear" w:color="000000" w:fill="FFFFFF"/>
            <w:vAlign w:val="center"/>
          </w:tcPr>
          <w:p w14:paraId="195B0798" w14:textId="77777777" w:rsidR="00235DCD" w:rsidRPr="00793C5D" w:rsidRDefault="00235DCD" w:rsidP="00633ED2">
            <w:pPr>
              <w:rPr>
                <w:rFonts w:ascii="Times New Roman" w:hAnsi="Times New Roman"/>
                <w:sz w:val="20"/>
                <w:szCs w:val="20"/>
                <w:lang w:val="en-GB" w:eastAsia="en-GB"/>
              </w:rPr>
            </w:pPr>
            <w:r w:rsidRPr="00793C5D">
              <w:rPr>
                <w:rFonts w:ascii="Times New Roman" w:hAnsi="Times New Roman"/>
                <w:sz w:val="20"/>
                <w:szCs w:val="20"/>
                <w:lang w:val="en-GB" w:eastAsia="en-GB"/>
              </w:rPr>
              <w:t xml:space="preserve">13.1.1.1. </w:t>
            </w:r>
            <w:r w:rsidRPr="00793C5D">
              <w:rPr>
                <w:rFonts w:ascii="Times New Roman" w:hAnsi="Times New Roman"/>
                <w:sz w:val="20"/>
                <w:szCs w:val="20"/>
                <w:lang w:val="bs-Latn-BA"/>
              </w:rPr>
              <w:t>Informacija o realizaciji Granta neprofitnim organizacijama - Sufinansiranje projekata nevladinih organizacija u oblasti prevencije HIV-a i tuberkuloze u BiH za 2018. godinu</w:t>
            </w:r>
          </w:p>
        </w:tc>
        <w:tc>
          <w:tcPr>
            <w:tcW w:w="1916" w:type="dxa"/>
            <w:tcBorders>
              <w:top w:val="single" w:sz="4" w:space="0" w:color="auto"/>
              <w:left w:val="nil"/>
              <w:bottom w:val="single" w:sz="4" w:space="0" w:color="auto"/>
              <w:right w:val="single" w:sz="4" w:space="0" w:color="auto"/>
            </w:tcBorders>
            <w:shd w:val="clear" w:color="000000" w:fill="FFFFFF"/>
            <w:vAlign w:val="center"/>
          </w:tcPr>
          <w:p w14:paraId="543F198D"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IV</w:t>
            </w:r>
          </w:p>
        </w:tc>
        <w:tc>
          <w:tcPr>
            <w:tcW w:w="1915" w:type="dxa"/>
            <w:tcBorders>
              <w:top w:val="single" w:sz="4" w:space="0" w:color="auto"/>
              <w:left w:val="nil"/>
              <w:bottom w:val="single" w:sz="4" w:space="0" w:color="auto"/>
              <w:right w:val="single" w:sz="4" w:space="0" w:color="auto"/>
            </w:tcBorders>
            <w:shd w:val="clear" w:color="auto" w:fill="auto"/>
            <w:vAlign w:val="center"/>
          </w:tcPr>
          <w:p w14:paraId="13C40D11" w14:textId="27792670" w:rsidR="00235DCD" w:rsidRPr="00793C5D" w:rsidRDefault="007D7673" w:rsidP="00633ED2">
            <w:pPr>
              <w:rPr>
                <w:rFonts w:ascii="Times New Roman" w:hAnsi="Times New Roman"/>
                <w:sz w:val="20"/>
                <w:szCs w:val="20"/>
                <w:lang w:val="en-GB" w:eastAsia="en-GB"/>
              </w:rPr>
            </w:pPr>
            <w:r>
              <w:rPr>
                <w:rFonts w:ascii="Times New Roman" w:hAnsi="Times New Roman"/>
                <w:sz w:val="20"/>
                <w:szCs w:val="20"/>
                <w:lang w:val="en-GB" w:eastAsia="en-GB"/>
              </w:rPr>
              <w:t xml:space="preserve">             -</w:t>
            </w:r>
          </w:p>
        </w:tc>
        <w:tc>
          <w:tcPr>
            <w:tcW w:w="1462" w:type="dxa"/>
            <w:tcBorders>
              <w:top w:val="nil"/>
              <w:left w:val="nil"/>
              <w:bottom w:val="single" w:sz="4" w:space="0" w:color="auto"/>
              <w:right w:val="single" w:sz="8" w:space="0" w:color="000000"/>
            </w:tcBorders>
            <w:shd w:val="clear" w:color="auto" w:fill="auto"/>
            <w:vAlign w:val="center"/>
          </w:tcPr>
          <w:p w14:paraId="63360CA8"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NE</w:t>
            </w:r>
          </w:p>
        </w:tc>
        <w:tc>
          <w:tcPr>
            <w:tcW w:w="1462" w:type="dxa"/>
            <w:gridSpan w:val="2"/>
            <w:tcBorders>
              <w:top w:val="nil"/>
              <w:left w:val="nil"/>
              <w:bottom w:val="single" w:sz="4" w:space="0" w:color="auto"/>
              <w:right w:val="single" w:sz="8" w:space="0" w:color="000000"/>
            </w:tcBorders>
            <w:shd w:val="clear" w:color="auto" w:fill="auto"/>
            <w:vAlign w:val="center"/>
          </w:tcPr>
          <w:p w14:paraId="2B906DD0"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NE</w:t>
            </w:r>
          </w:p>
        </w:tc>
        <w:tc>
          <w:tcPr>
            <w:tcW w:w="1466" w:type="dxa"/>
            <w:gridSpan w:val="2"/>
            <w:tcBorders>
              <w:top w:val="nil"/>
              <w:left w:val="nil"/>
              <w:bottom w:val="single" w:sz="4" w:space="0" w:color="auto"/>
              <w:right w:val="single" w:sz="8" w:space="0" w:color="000000"/>
            </w:tcBorders>
            <w:shd w:val="clear" w:color="auto" w:fill="auto"/>
            <w:vAlign w:val="center"/>
          </w:tcPr>
          <w:p w14:paraId="5ED183CD"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NE</w:t>
            </w:r>
          </w:p>
        </w:tc>
        <w:tc>
          <w:tcPr>
            <w:tcW w:w="1463" w:type="dxa"/>
            <w:tcBorders>
              <w:top w:val="nil"/>
              <w:left w:val="nil"/>
              <w:bottom w:val="single" w:sz="4" w:space="0" w:color="auto"/>
              <w:right w:val="single" w:sz="8" w:space="0" w:color="000000"/>
            </w:tcBorders>
            <w:shd w:val="clear" w:color="auto" w:fill="auto"/>
            <w:vAlign w:val="center"/>
          </w:tcPr>
          <w:p w14:paraId="26BA3501"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NE</w:t>
            </w:r>
          </w:p>
        </w:tc>
        <w:tc>
          <w:tcPr>
            <w:tcW w:w="2000" w:type="dxa"/>
            <w:tcBorders>
              <w:top w:val="nil"/>
              <w:left w:val="nil"/>
              <w:bottom w:val="single" w:sz="4" w:space="0" w:color="auto"/>
              <w:right w:val="single" w:sz="8" w:space="0" w:color="000000"/>
            </w:tcBorders>
            <w:shd w:val="clear" w:color="000000" w:fill="FFFFFF"/>
            <w:vAlign w:val="center"/>
          </w:tcPr>
          <w:p w14:paraId="50901F8F" w14:textId="77777777" w:rsidR="00235DCD" w:rsidRPr="00793C5D" w:rsidRDefault="00235DCD" w:rsidP="00633ED2">
            <w:pPr>
              <w:jc w:val="both"/>
              <w:rPr>
                <w:rFonts w:ascii="Times New Roman" w:hAnsi="Times New Roman"/>
                <w:sz w:val="20"/>
                <w:szCs w:val="20"/>
                <w:lang w:val="en-GB" w:eastAsia="en-GB"/>
              </w:rPr>
            </w:pPr>
            <w:r w:rsidRPr="00793C5D">
              <w:rPr>
                <w:rFonts w:ascii="Times New Roman" w:hAnsi="Times New Roman"/>
                <w:sz w:val="20"/>
                <w:szCs w:val="20"/>
                <w:lang w:val="en-GB" w:eastAsia="en-GB"/>
              </w:rPr>
              <w:t>Realizacija tekućeg granta (kontrola namjenskog utroška grant sredstava) “Sufinansiranje projekata nevladinih organizacija u oblasti prevencije HIV-a i tuberkuloze u BiH” za 2018. godinu,  u toku.</w:t>
            </w:r>
          </w:p>
        </w:tc>
      </w:tr>
      <w:tr w:rsidR="00235DCD" w:rsidRPr="00793C5D" w14:paraId="5F2F5647" w14:textId="77777777" w:rsidTr="00793ED0">
        <w:trPr>
          <w:trHeight w:val="960"/>
        </w:trPr>
        <w:tc>
          <w:tcPr>
            <w:tcW w:w="3059" w:type="dxa"/>
            <w:tcBorders>
              <w:top w:val="single" w:sz="4" w:space="0" w:color="auto"/>
              <w:left w:val="single" w:sz="4" w:space="0" w:color="auto"/>
              <w:bottom w:val="single" w:sz="4" w:space="0" w:color="auto"/>
              <w:right w:val="single" w:sz="4" w:space="0" w:color="auto"/>
            </w:tcBorders>
            <w:shd w:val="clear" w:color="000000" w:fill="FFFFFF"/>
            <w:vAlign w:val="center"/>
          </w:tcPr>
          <w:p w14:paraId="578769CB" w14:textId="77777777" w:rsidR="00235DCD" w:rsidRPr="00793C5D" w:rsidRDefault="00235DCD" w:rsidP="00633ED2">
            <w:pPr>
              <w:rPr>
                <w:rFonts w:ascii="Times New Roman" w:hAnsi="Times New Roman"/>
                <w:sz w:val="20"/>
                <w:szCs w:val="20"/>
                <w:lang w:val="bs-Latn-BA"/>
              </w:rPr>
            </w:pPr>
            <w:r w:rsidRPr="00793C5D">
              <w:rPr>
                <w:rFonts w:ascii="Times New Roman" w:hAnsi="Times New Roman"/>
                <w:sz w:val="20"/>
                <w:szCs w:val="20"/>
                <w:lang w:val="bs-Latn-BA"/>
              </w:rPr>
              <w:t xml:space="preserve">13.1.1.2. Odluka o kriterijima za raspored sredstava Granta  neprofitnim organizacijama - Sufinansiranje projekata nevladinih organizacija u oblasti prevencije HIV-a i </w:t>
            </w:r>
            <w:r w:rsidRPr="00793C5D">
              <w:rPr>
                <w:rFonts w:ascii="Times New Roman" w:hAnsi="Times New Roman"/>
                <w:sz w:val="20"/>
                <w:szCs w:val="20"/>
                <w:bdr w:val="single" w:sz="4" w:space="0" w:color="auto"/>
                <w:lang w:val="bs-Latn-BA"/>
              </w:rPr>
              <w:t>tuberkuloze u BiH za 2019.</w:t>
            </w:r>
            <w:r w:rsidRPr="00793C5D">
              <w:rPr>
                <w:rFonts w:ascii="Times New Roman" w:hAnsi="Times New Roman"/>
                <w:sz w:val="20"/>
                <w:szCs w:val="20"/>
                <w:lang w:val="bs-Latn-BA"/>
              </w:rPr>
              <w:t xml:space="preserve"> godinu</w:t>
            </w:r>
          </w:p>
        </w:tc>
        <w:tc>
          <w:tcPr>
            <w:tcW w:w="1916" w:type="dxa"/>
            <w:tcBorders>
              <w:top w:val="single" w:sz="4" w:space="0" w:color="auto"/>
              <w:left w:val="nil"/>
              <w:bottom w:val="single" w:sz="4" w:space="0" w:color="auto"/>
              <w:right w:val="single" w:sz="4" w:space="0" w:color="auto"/>
            </w:tcBorders>
            <w:shd w:val="clear" w:color="000000" w:fill="FFFFFF"/>
            <w:vAlign w:val="center"/>
          </w:tcPr>
          <w:p w14:paraId="00F27694"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II</w:t>
            </w:r>
          </w:p>
        </w:tc>
        <w:tc>
          <w:tcPr>
            <w:tcW w:w="1915" w:type="dxa"/>
            <w:tcBorders>
              <w:top w:val="single" w:sz="4" w:space="0" w:color="auto"/>
              <w:left w:val="nil"/>
              <w:bottom w:val="single" w:sz="4" w:space="0" w:color="auto"/>
              <w:right w:val="single" w:sz="4" w:space="0" w:color="auto"/>
            </w:tcBorders>
            <w:shd w:val="clear" w:color="auto" w:fill="auto"/>
            <w:vAlign w:val="center"/>
          </w:tcPr>
          <w:p w14:paraId="70BBB978" w14:textId="77777777" w:rsidR="00235DCD" w:rsidRPr="00793C5D" w:rsidRDefault="00235DCD" w:rsidP="00633ED2">
            <w:pPr>
              <w:rPr>
                <w:rFonts w:ascii="Times New Roman" w:hAnsi="Times New Roman"/>
                <w:sz w:val="20"/>
                <w:szCs w:val="20"/>
                <w:lang w:val="en-GB" w:eastAsia="en-GB"/>
              </w:rPr>
            </w:pPr>
          </w:p>
          <w:p w14:paraId="6CC72927" w14:textId="0D5EB3DA" w:rsidR="00235DCD" w:rsidRPr="00793C5D" w:rsidRDefault="007D7673" w:rsidP="00633ED2">
            <w:pPr>
              <w:rPr>
                <w:rFonts w:ascii="Times New Roman" w:hAnsi="Times New Roman"/>
                <w:sz w:val="20"/>
                <w:szCs w:val="20"/>
                <w:lang w:val="en-GB" w:eastAsia="en-GB"/>
              </w:rPr>
            </w:pPr>
            <w:r>
              <w:rPr>
                <w:rFonts w:ascii="Times New Roman" w:hAnsi="Times New Roman"/>
                <w:sz w:val="20"/>
                <w:szCs w:val="20"/>
                <w:lang w:val="en-GB" w:eastAsia="en-GB"/>
              </w:rPr>
              <w:t xml:space="preserve">              -</w:t>
            </w:r>
          </w:p>
        </w:tc>
        <w:tc>
          <w:tcPr>
            <w:tcW w:w="1462" w:type="dxa"/>
            <w:tcBorders>
              <w:top w:val="nil"/>
              <w:left w:val="nil"/>
              <w:bottom w:val="single" w:sz="4" w:space="0" w:color="auto"/>
              <w:right w:val="single" w:sz="8" w:space="0" w:color="000000"/>
            </w:tcBorders>
            <w:shd w:val="clear" w:color="auto" w:fill="auto"/>
            <w:vAlign w:val="center"/>
          </w:tcPr>
          <w:p w14:paraId="2F82AC96"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NE</w:t>
            </w:r>
          </w:p>
        </w:tc>
        <w:tc>
          <w:tcPr>
            <w:tcW w:w="1462" w:type="dxa"/>
            <w:gridSpan w:val="2"/>
            <w:tcBorders>
              <w:top w:val="nil"/>
              <w:left w:val="nil"/>
              <w:bottom w:val="single" w:sz="4" w:space="0" w:color="auto"/>
              <w:right w:val="single" w:sz="8" w:space="0" w:color="000000"/>
            </w:tcBorders>
            <w:shd w:val="clear" w:color="auto" w:fill="auto"/>
            <w:vAlign w:val="center"/>
          </w:tcPr>
          <w:p w14:paraId="4323D43A"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NE</w:t>
            </w:r>
          </w:p>
        </w:tc>
        <w:tc>
          <w:tcPr>
            <w:tcW w:w="1466" w:type="dxa"/>
            <w:gridSpan w:val="2"/>
            <w:tcBorders>
              <w:top w:val="nil"/>
              <w:left w:val="nil"/>
              <w:bottom w:val="single" w:sz="4" w:space="0" w:color="auto"/>
              <w:right w:val="single" w:sz="8" w:space="0" w:color="000000"/>
            </w:tcBorders>
            <w:shd w:val="clear" w:color="auto" w:fill="auto"/>
            <w:vAlign w:val="center"/>
          </w:tcPr>
          <w:p w14:paraId="509197D3"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NE</w:t>
            </w:r>
          </w:p>
        </w:tc>
        <w:tc>
          <w:tcPr>
            <w:tcW w:w="1463" w:type="dxa"/>
            <w:tcBorders>
              <w:top w:val="nil"/>
              <w:left w:val="nil"/>
              <w:bottom w:val="single" w:sz="4" w:space="0" w:color="auto"/>
              <w:right w:val="single" w:sz="8" w:space="0" w:color="000000"/>
            </w:tcBorders>
            <w:shd w:val="clear" w:color="auto" w:fill="auto"/>
            <w:vAlign w:val="center"/>
          </w:tcPr>
          <w:p w14:paraId="7C7A62EC"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NE</w:t>
            </w:r>
          </w:p>
        </w:tc>
        <w:tc>
          <w:tcPr>
            <w:tcW w:w="2000" w:type="dxa"/>
            <w:tcBorders>
              <w:top w:val="nil"/>
              <w:left w:val="nil"/>
              <w:bottom w:val="single" w:sz="4" w:space="0" w:color="auto"/>
              <w:right w:val="single" w:sz="8" w:space="0" w:color="000000"/>
            </w:tcBorders>
            <w:shd w:val="clear" w:color="000000" w:fill="FFFFFF"/>
            <w:vAlign w:val="center"/>
          </w:tcPr>
          <w:p w14:paraId="7E31FFCD"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Aktivnost n</w:t>
            </w:r>
            <w:r>
              <w:rPr>
                <w:rFonts w:ascii="Times New Roman" w:hAnsi="Times New Roman"/>
                <w:sz w:val="20"/>
                <w:szCs w:val="20"/>
                <w:lang w:val="en-GB" w:eastAsia="en-GB"/>
              </w:rPr>
              <w:t xml:space="preserve">ije provedena zbog neusvajanja </w:t>
            </w:r>
            <w:r w:rsidRPr="0091758A">
              <w:rPr>
                <w:rFonts w:ascii="Times New Roman" w:hAnsi="Times New Roman"/>
                <w:sz w:val="20"/>
                <w:szCs w:val="20"/>
                <w:lang w:val="en-GB" w:eastAsia="en-GB"/>
              </w:rPr>
              <w:t>Budžeta za 2019. godinu.</w:t>
            </w:r>
          </w:p>
        </w:tc>
      </w:tr>
      <w:tr w:rsidR="00235DCD" w:rsidRPr="00793C5D" w14:paraId="006733B9" w14:textId="77777777" w:rsidTr="00793ED0">
        <w:trPr>
          <w:trHeight w:val="960"/>
        </w:trPr>
        <w:tc>
          <w:tcPr>
            <w:tcW w:w="3059" w:type="dxa"/>
            <w:tcBorders>
              <w:top w:val="single" w:sz="4" w:space="0" w:color="auto"/>
              <w:left w:val="single" w:sz="4" w:space="0" w:color="auto"/>
              <w:bottom w:val="single" w:sz="4" w:space="0" w:color="auto"/>
              <w:right w:val="single" w:sz="4" w:space="0" w:color="auto"/>
            </w:tcBorders>
            <w:shd w:val="clear" w:color="000000" w:fill="FFFFFF"/>
            <w:vAlign w:val="center"/>
          </w:tcPr>
          <w:p w14:paraId="360DD6E8" w14:textId="77777777" w:rsidR="00235DCD" w:rsidRPr="00793C5D" w:rsidRDefault="00235DCD" w:rsidP="00633ED2">
            <w:pPr>
              <w:rPr>
                <w:rFonts w:ascii="Times New Roman" w:hAnsi="Times New Roman"/>
                <w:sz w:val="20"/>
                <w:szCs w:val="20"/>
                <w:lang w:val="en-GB" w:eastAsia="en-GB"/>
              </w:rPr>
            </w:pPr>
            <w:r w:rsidRPr="00793C5D">
              <w:rPr>
                <w:rFonts w:ascii="Times New Roman" w:hAnsi="Times New Roman"/>
                <w:sz w:val="20"/>
                <w:szCs w:val="20"/>
                <w:lang w:val="bs-Latn-BA"/>
              </w:rPr>
              <w:t>13.1.1.3. Odluka o rasporedu  sredstava Granta  neprofitnim organizacijama - Sufinansiranje projekata nevladinih organizacija u oblasti prevencije HIV-a i tuberkuloze u BiH za 2019. godinu</w:t>
            </w:r>
          </w:p>
        </w:tc>
        <w:tc>
          <w:tcPr>
            <w:tcW w:w="1916" w:type="dxa"/>
            <w:tcBorders>
              <w:top w:val="single" w:sz="4" w:space="0" w:color="auto"/>
              <w:left w:val="nil"/>
              <w:bottom w:val="single" w:sz="4" w:space="0" w:color="auto"/>
              <w:right w:val="single" w:sz="4" w:space="0" w:color="auto"/>
            </w:tcBorders>
            <w:shd w:val="clear" w:color="000000" w:fill="FFFFFF"/>
            <w:vAlign w:val="center"/>
          </w:tcPr>
          <w:p w14:paraId="4BFA5873"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IV</w:t>
            </w:r>
          </w:p>
        </w:tc>
        <w:tc>
          <w:tcPr>
            <w:tcW w:w="1915" w:type="dxa"/>
            <w:tcBorders>
              <w:top w:val="single" w:sz="4" w:space="0" w:color="auto"/>
              <w:left w:val="nil"/>
              <w:bottom w:val="single" w:sz="4" w:space="0" w:color="auto"/>
              <w:right w:val="single" w:sz="4" w:space="0" w:color="auto"/>
            </w:tcBorders>
            <w:shd w:val="clear" w:color="auto" w:fill="auto"/>
            <w:vAlign w:val="center"/>
          </w:tcPr>
          <w:p w14:paraId="5E200945" w14:textId="6A67B7DA" w:rsidR="00235DCD" w:rsidRPr="00793C5D" w:rsidRDefault="007D7673" w:rsidP="00633ED2">
            <w:pPr>
              <w:rPr>
                <w:rFonts w:ascii="Times New Roman" w:hAnsi="Times New Roman"/>
                <w:sz w:val="20"/>
                <w:szCs w:val="20"/>
                <w:lang w:val="en-GB" w:eastAsia="en-GB"/>
              </w:rPr>
            </w:pPr>
            <w:r>
              <w:rPr>
                <w:rFonts w:ascii="Times New Roman" w:hAnsi="Times New Roman"/>
                <w:sz w:val="20"/>
                <w:szCs w:val="20"/>
                <w:lang w:val="en-GB" w:eastAsia="en-GB"/>
              </w:rPr>
              <w:t xml:space="preserve">             -</w:t>
            </w:r>
          </w:p>
        </w:tc>
        <w:tc>
          <w:tcPr>
            <w:tcW w:w="1462" w:type="dxa"/>
            <w:tcBorders>
              <w:top w:val="nil"/>
              <w:left w:val="nil"/>
              <w:bottom w:val="single" w:sz="4" w:space="0" w:color="auto"/>
              <w:right w:val="single" w:sz="8" w:space="0" w:color="000000"/>
            </w:tcBorders>
            <w:shd w:val="clear" w:color="auto" w:fill="auto"/>
            <w:vAlign w:val="center"/>
          </w:tcPr>
          <w:p w14:paraId="0E107F93"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NE</w:t>
            </w:r>
          </w:p>
        </w:tc>
        <w:tc>
          <w:tcPr>
            <w:tcW w:w="1462" w:type="dxa"/>
            <w:gridSpan w:val="2"/>
            <w:tcBorders>
              <w:top w:val="nil"/>
              <w:left w:val="nil"/>
              <w:bottom w:val="single" w:sz="4" w:space="0" w:color="auto"/>
              <w:right w:val="single" w:sz="8" w:space="0" w:color="000000"/>
            </w:tcBorders>
            <w:shd w:val="clear" w:color="auto" w:fill="auto"/>
            <w:vAlign w:val="center"/>
          </w:tcPr>
          <w:p w14:paraId="29FAE646"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NE</w:t>
            </w:r>
          </w:p>
        </w:tc>
        <w:tc>
          <w:tcPr>
            <w:tcW w:w="1466" w:type="dxa"/>
            <w:gridSpan w:val="2"/>
            <w:tcBorders>
              <w:top w:val="nil"/>
              <w:left w:val="nil"/>
              <w:bottom w:val="single" w:sz="4" w:space="0" w:color="auto"/>
              <w:right w:val="single" w:sz="8" w:space="0" w:color="000000"/>
            </w:tcBorders>
            <w:shd w:val="clear" w:color="auto" w:fill="auto"/>
            <w:vAlign w:val="center"/>
          </w:tcPr>
          <w:p w14:paraId="1960C3EE"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NE</w:t>
            </w:r>
          </w:p>
        </w:tc>
        <w:tc>
          <w:tcPr>
            <w:tcW w:w="1463" w:type="dxa"/>
            <w:tcBorders>
              <w:top w:val="nil"/>
              <w:left w:val="nil"/>
              <w:bottom w:val="single" w:sz="4" w:space="0" w:color="auto"/>
              <w:right w:val="single" w:sz="8" w:space="0" w:color="000000"/>
            </w:tcBorders>
            <w:shd w:val="clear" w:color="auto" w:fill="auto"/>
            <w:vAlign w:val="center"/>
          </w:tcPr>
          <w:p w14:paraId="3049334A"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NE</w:t>
            </w:r>
          </w:p>
        </w:tc>
        <w:tc>
          <w:tcPr>
            <w:tcW w:w="2000" w:type="dxa"/>
            <w:tcBorders>
              <w:top w:val="nil"/>
              <w:left w:val="nil"/>
              <w:bottom w:val="single" w:sz="4" w:space="0" w:color="auto"/>
              <w:right w:val="single" w:sz="8" w:space="0" w:color="000000"/>
            </w:tcBorders>
            <w:shd w:val="clear" w:color="000000" w:fill="FFFFFF"/>
            <w:vAlign w:val="center"/>
          </w:tcPr>
          <w:p w14:paraId="03416FB5"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Aktivnost n</w:t>
            </w:r>
            <w:r>
              <w:rPr>
                <w:rFonts w:ascii="Times New Roman" w:hAnsi="Times New Roman"/>
                <w:sz w:val="20"/>
                <w:szCs w:val="20"/>
                <w:lang w:val="en-GB" w:eastAsia="en-GB"/>
              </w:rPr>
              <w:t xml:space="preserve">ije provedena zbog neusvajanja </w:t>
            </w:r>
            <w:r w:rsidRPr="0091758A">
              <w:rPr>
                <w:rFonts w:ascii="Times New Roman" w:hAnsi="Times New Roman"/>
                <w:sz w:val="20"/>
                <w:szCs w:val="20"/>
                <w:lang w:val="en-GB" w:eastAsia="en-GB"/>
              </w:rPr>
              <w:t>Budžeta za 2019. godinu</w:t>
            </w:r>
            <w:r w:rsidRPr="00793C5D">
              <w:rPr>
                <w:rFonts w:ascii="Times New Roman" w:hAnsi="Times New Roman"/>
                <w:sz w:val="20"/>
                <w:szCs w:val="20"/>
                <w:lang w:val="en-GB" w:eastAsia="en-GB"/>
              </w:rPr>
              <w:t>.</w:t>
            </w:r>
          </w:p>
        </w:tc>
      </w:tr>
      <w:tr w:rsidR="00235DCD" w:rsidRPr="00793C5D" w14:paraId="34AF9561" w14:textId="77777777" w:rsidTr="00793ED0">
        <w:trPr>
          <w:trHeight w:val="960"/>
        </w:trPr>
        <w:tc>
          <w:tcPr>
            <w:tcW w:w="3059" w:type="dxa"/>
            <w:tcBorders>
              <w:top w:val="single" w:sz="4" w:space="0" w:color="auto"/>
              <w:left w:val="single" w:sz="4" w:space="0" w:color="auto"/>
              <w:bottom w:val="single" w:sz="4" w:space="0" w:color="auto"/>
              <w:right w:val="single" w:sz="4" w:space="0" w:color="auto"/>
            </w:tcBorders>
            <w:shd w:val="clear" w:color="000000" w:fill="FFFFFF"/>
            <w:vAlign w:val="center"/>
          </w:tcPr>
          <w:p w14:paraId="1237DFD5" w14:textId="77777777" w:rsidR="00235DCD" w:rsidRPr="00793C5D" w:rsidRDefault="00235DCD" w:rsidP="00633ED2">
            <w:pPr>
              <w:rPr>
                <w:rFonts w:ascii="Times New Roman" w:hAnsi="Times New Roman"/>
                <w:sz w:val="20"/>
                <w:szCs w:val="20"/>
                <w:lang w:val="en-GB" w:eastAsia="en-GB"/>
              </w:rPr>
            </w:pPr>
            <w:r w:rsidRPr="00793C5D">
              <w:rPr>
                <w:rFonts w:ascii="Times New Roman" w:hAnsi="Times New Roman"/>
                <w:sz w:val="20"/>
                <w:szCs w:val="20"/>
                <w:lang w:val="hr-HR" w:eastAsia="en-GB"/>
              </w:rPr>
              <w:t>13.1.1.15.</w:t>
            </w:r>
            <w:r w:rsidRPr="00793C5D">
              <w:rPr>
                <w:rFonts w:ascii="Times New Roman" w:hAnsi="Times New Roman"/>
                <w:sz w:val="20"/>
                <w:szCs w:val="20"/>
                <w:lang w:val="en-GB" w:eastAsia="en-GB"/>
              </w:rPr>
              <w:t xml:space="preserve">  Informacija o realizaciji Projekta "Jačanje kapaciteta za nadzor i odgovor na avijarnu i pandemijsku gripu u Bosni i Hercegovini” američkog Centra za kontrolu i prevenciju bolesti (CDC) (Godina III)</w:t>
            </w:r>
          </w:p>
          <w:p w14:paraId="0492AB85" w14:textId="77777777" w:rsidR="00235DCD" w:rsidRPr="00793C5D" w:rsidRDefault="00235DCD" w:rsidP="00633ED2">
            <w:pPr>
              <w:rPr>
                <w:rFonts w:ascii="Times New Roman" w:hAnsi="Times New Roman"/>
                <w:sz w:val="20"/>
                <w:szCs w:val="20"/>
                <w:lang w:eastAsia="en-GB"/>
              </w:rPr>
            </w:pPr>
          </w:p>
        </w:tc>
        <w:tc>
          <w:tcPr>
            <w:tcW w:w="1916" w:type="dxa"/>
            <w:tcBorders>
              <w:top w:val="single" w:sz="4" w:space="0" w:color="auto"/>
              <w:left w:val="nil"/>
              <w:bottom w:val="single" w:sz="4" w:space="0" w:color="auto"/>
              <w:right w:val="single" w:sz="4" w:space="0" w:color="auto"/>
            </w:tcBorders>
            <w:shd w:val="clear" w:color="000000" w:fill="FFFFFF"/>
            <w:vAlign w:val="center"/>
          </w:tcPr>
          <w:p w14:paraId="09CAB8EE"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IV</w:t>
            </w:r>
          </w:p>
        </w:tc>
        <w:tc>
          <w:tcPr>
            <w:tcW w:w="1915" w:type="dxa"/>
            <w:tcBorders>
              <w:top w:val="single" w:sz="4" w:space="0" w:color="auto"/>
              <w:left w:val="nil"/>
              <w:bottom w:val="single" w:sz="4" w:space="0" w:color="auto"/>
              <w:right w:val="single" w:sz="4" w:space="0" w:color="auto"/>
            </w:tcBorders>
            <w:shd w:val="clear" w:color="auto" w:fill="auto"/>
            <w:vAlign w:val="center"/>
          </w:tcPr>
          <w:p w14:paraId="41252AFF" w14:textId="64AACCC4" w:rsidR="00235DCD" w:rsidRPr="00793C5D" w:rsidRDefault="007D7673" w:rsidP="00633ED2">
            <w:pPr>
              <w:rPr>
                <w:rFonts w:ascii="Times New Roman" w:hAnsi="Times New Roman"/>
                <w:sz w:val="20"/>
                <w:szCs w:val="20"/>
                <w:lang w:val="en-GB" w:eastAsia="en-GB"/>
              </w:rPr>
            </w:pPr>
            <w:r>
              <w:rPr>
                <w:rFonts w:ascii="Times New Roman" w:hAnsi="Times New Roman"/>
                <w:sz w:val="20"/>
                <w:szCs w:val="20"/>
                <w:lang w:val="en-GB" w:eastAsia="en-GB"/>
              </w:rPr>
              <w:t xml:space="preserve">              -</w:t>
            </w:r>
          </w:p>
        </w:tc>
        <w:tc>
          <w:tcPr>
            <w:tcW w:w="1462" w:type="dxa"/>
            <w:tcBorders>
              <w:top w:val="nil"/>
              <w:left w:val="nil"/>
              <w:bottom w:val="single" w:sz="4" w:space="0" w:color="auto"/>
              <w:right w:val="single" w:sz="8" w:space="0" w:color="000000"/>
            </w:tcBorders>
            <w:shd w:val="clear" w:color="auto" w:fill="auto"/>
            <w:vAlign w:val="center"/>
          </w:tcPr>
          <w:p w14:paraId="49EF5CBE" w14:textId="77777777" w:rsidR="00235DCD" w:rsidRPr="00793C5D" w:rsidRDefault="00235DCD" w:rsidP="00633ED2">
            <w:pPr>
              <w:jc w:val="center"/>
              <w:rPr>
                <w:rFonts w:ascii="Times New Roman" w:hAnsi="Times New Roman"/>
                <w:sz w:val="20"/>
                <w:szCs w:val="20"/>
                <w:lang w:val="en-GB" w:eastAsia="en-GB"/>
              </w:rPr>
            </w:pPr>
          </w:p>
        </w:tc>
        <w:tc>
          <w:tcPr>
            <w:tcW w:w="1462" w:type="dxa"/>
            <w:gridSpan w:val="2"/>
            <w:tcBorders>
              <w:top w:val="nil"/>
              <w:left w:val="nil"/>
              <w:bottom w:val="single" w:sz="4" w:space="0" w:color="auto"/>
              <w:right w:val="single" w:sz="8" w:space="0" w:color="000000"/>
            </w:tcBorders>
            <w:shd w:val="clear" w:color="auto" w:fill="auto"/>
            <w:vAlign w:val="center"/>
          </w:tcPr>
          <w:p w14:paraId="7EC5B245" w14:textId="77777777" w:rsidR="00235DCD" w:rsidRPr="00793C5D" w:rsidRDefault="00235DCD" w:rsidP="00633ED2">
            <w:pPr>
              <w:jc w:val="center"/>
              <w:rPr>
                <w:rFonts w:ascii="Times New Roman" w:hAnsi="Times New Roman"/>
                <w:sz w:val="20"/>
                <w:szCs w:val="20"/>
                <w:lang w:val="en-GB" w:eastAsia="en-GB"/>
              </w:rPr>
            </w:pPr>
          </w:p>
        </w:tc>
        <w:tc>
          <w:tcPr>
            <w:tcW w:w="1466" w:type="dxa"/>
            <w:gridSpan w:val="2"/>
            <w:tcBorders>
              <w:top w:val="nil"/>
              <w:left w:val="nil"/>
              <w:bottom w:val="single" w:sz="4" w:space="0" w:color="auto"/>
              <w:right w:val="single" w:sz="8" w:space="0" w:color="000000"/>
            </w:tcBorders>
            <w:shd w:val="clear" w:color="auto" w:fill="auto"/>
            <w:vAlign w:val="center"/>
          </w:tcPr>
          <w:p w14:paraId="01550BB0" w14:textId="77777777" w:rsidR="00235DCD" w:rsidRPr="00793C5D" w:rsidRDefault="00235DCD" w:rsidP="00633ED2">
            <w:pPr>
              <w:jc w:val="center"/>
              <w:rPr>
                <w:rFonts w:ascii="Times New Roman" w:hAnsi="Times New Roman"/>
                <w:sz w:val="20"/>
                <w:szCs w:val="20"/>
                <w:lang w:val="en-GB" w:eastAsia="en-GB"/>
              </w:rPr>
            </w:pPr>
          </w:p>
        </w:tc>
        <w:tc>
          <w:tcPr>
            <w:tcW w:w="1463" w:type="dxa"/>
            <w:tcBorders>
              <w:top w:val="nil"/>
              <w:left w:val="nil"/>
              <w:bottom w:val="single" w:sz="4" w:space="0" w:color="auto"/>
              <w:right w:val="single" w:sz="8" w:space="0" w:color="000000"/>
            </w:tcBorders>
            <w:shd w:val="clear" w:color="auto" w:fill="auto"/>
            <w:vAlign w:val="center"/>
          </w:tcPr>
          <w:p w14:paraId="36AE13EA" w14:textId="77777777" w:rsidR="00235DCD" w:rsidRPr="00793C5D" w:rsidRDefault="00235DCD" w:rsidP="00633ED2">
            <w:pPr>
              <w:jc w:val="center"/>
              <w:rPr>
                <w:rFonts w:ascii="Times New Roman" w:hAnsi="Times New Roman"/>
                <w:sz w:val="20"/>
                <w:szCs w:val="20"/>
                <w:lang w:val="en-GB" w:eastAsia="en-GB"/>
              </w:rPr>
            </w:pPr>
          </w:p>
        </w:tc>
        <w:tc>
          <w:tcPr>
            <w:tcW w:w="2000" w:type="dxa"/>
            <w:tcBorders>
              <w:top w:val="nil"/>
              <w:left w:val="nil"/>
              <w:bottom w:val="single" w:sz="4" w:space="0" w:color="auto"/>
              <w:right w:val="single" w:sz="8" w:space="0" w:color="000000"/>
            </w:tcBorders>
            <w:shd w:val="clear" w:color="000000" w:fill="FFFFFF"/>
            <w:vAlign w:val="center"/>
          </w:tcPr>
          <w:p w14:paraId="4F3EBB98" w14:textId="77777777" w:rsidR="00235DCD" w:rsidRPr="00793C5D" w:rsidRDefault="00235DCD" w:rsidP="00633ED2">
            <w:pPr>
              <w:jc w:val="center"/>
              <w:rPr>
                <w:rFonts w:ascii="Times New Roman" w:hAnsi="Times New Roman"/>
                <w:sz w:val="20"/>
                <w:szCs w:val="20"/>
                <w:lang w:val="en-GB" w:eastAsia="en-GB"/>
              </w:rPr>
            </w:pPr>
          </w:p>
        </w:tc>
      </w:tr>
      <w:tr w:rsidR="00235DCD" w:rsidRPr="00793C5D" w14:paraId="60AE024A" w14:textId="77777777" w:rsidTr="00554381">
        <w:trPr>
          <w:trHeight w:val="270"/>
        </w:trPr>
        <w:tc>
          <w:tcPr>
            <w:tcW w:w="12743" w:type="dxa"/>
            <w:gridSpan w:val="9"/>
            <w:tcBorders>
              <w:top w:val="single" w:sz="4" w:space="0" w:color="auto"/>
              <w:left w:val="single" w:sz="8" w:space="0" w:color="auto"/>
              <w:bottom w:val="single" w:sz="4" w:space="0" w:color="auto"/>
              <w:right w:val="single" w:sz="8" w:space="0" w:color="000000"/>
            </w:tcBorders>
            <w:shd w:val="clear" w:color="auto" w:fill="D6E3BC" w:themeFill="accent3" w:themeFillTint="66"/>
            <w:vAlign w:val="center"/>
            <w:hideMark/>
          </w:tcPr>
          <w:p w14:paraId="4F0277F0" w14:textId="77777777" w:rsidR="00235DCD" w:rsidRPr="00793C5D" w:rsidRDefault="00235DCD" w:rsidP="00633ED2">
            <w:pPr>
              <w:rPr>
                <w:rFonts w:ascii="Times New Roman" w:hAnsi="Times New Roman"/>
                <w:b/>
                <w:bCs/>
                <w:sz w:val="20"/>
                <w:szCs w:val="20"/>
                <w:lang w:val="en-GB" w:eastAsia="en-GB"/>
              </w:rPr>
            </w:pPr>
            <w:r w:rsidRPr="00793C5D">
              <w:rPr>
                <w:rFonts w:ascii="Times New Roman" w:hAnsi="Times New Roman"/>
                <w:b/>
                <w:bCs/>
                <w:sz w:val="20"/>
                <w:szCs w:val="20"/>
                <w:lang w:val="en-GB" w:eastAsia="en-GB"/>
              </w:rPr>
              <w:lastRenderedPageBreak/>
              <w:t>13.2. Međunarodna saradnja u oblasti zdravstva</w:t>
            </w:r>
          </w:p>
        </w:tc>
        <w:tc>
          <w:tcPr>
            <w:tcW w:w="2000" w:type="dxa"/>
            <w:tcBorders>
              <w:top w:val="single" w:sz="4" w:space="0" w:color="auto"/>
              <w:left w:val="single" w:sz="8" w:space="0" w:color="auto"/>
              <w:bottom w:val="single" w:sz="4" w:space="0" w:color="auto"/>
              <w:right w:val="single" w:sz="8" w:space="0" w:color="000000"/>
            </w:tcBorders>
            <w:shd w:val="clear" w:color="auto" w:fill="D6E3BC" w:themeFill="accent3" w:themeFillTint="66"/>
          </w:tcPr>
          <w:p w14:paraId="2CC019E4" w14:textId="77777777" w:rsidR="00235DCD" w:rsidRPr="00793C5D" w:rsidRDefault="00235DCD" w:rsidP="00633ED2">
            <w:pPr>
              <w:rPr>
                <w:rFonts w:ascii="Times New Roman" w:hAnsi="Times New Roman"/>
                <w:b/>
                <w:bCs/>
                <w:sz w:val="20"/>
                <w:szCs w:val="20"/>
                <w:lang w:val="en-GB" w:eastAsia="en-GB"/>
              </w:rPr>
            </w:pPr>
          </w:p>
        </w:tc>
      </w:tr>
      <w:tr w:rsidR="00235DCD" w:rsidRPr="00793C5D" w14:paraId="649094AD" w14:textId="77777777" w:rsidTr="00554381">
        <w:trPr>
          <w:trHeight w:val="270"/>
        </w:trPr>
        <w:tc>
          <w:tcPr>
            <w:tcW w:w="12743" w:type="dxa"/>
            <w:gridSpan w:val="9"/>
            <w:tcBorders>
              <w:top w:val="single" w:sz="4" w:space="0" w:color="auto"/>
              <w:left w:val="single" w:sz="8" w:space="0" w:color="auto"/>
              <w:bottom w:val="single" w:sz="8" w:space="0" w:color="000000"/>
              <w:right w:val="single" w:sz="8" w:space="0" w:color="000000"/>
            </w:tcBorders>
            <w:shd w:val="clear" w:color="auto" w:fill="D6E3BC" w:themeFill="accent3" w:themeFillTint="66"/>
            <w:vAlign w:val="center"/>
          </w:tcPr>
          <w:p w14:paraId="0E9AAF25" w14:textId="77777777" w:rsidR="00235DCD" w:rsidRPr="00793C5D" w:rsidRDefault="00235DCD" w:rsidP="00633ED2">
            <w:pPr>
              <w:rPr>
                <w:rFonts w:ascii="Times New Roman" w:hAnsi="Times New Roman"/>
                <w:b/>
                <w:bCs/>
                <w:sz w:val="20"/>
                <w:szCs w:val="20"/>
                <w:lang w:val="en-GB" w:eastAsia="en-GB"/>
              </w:rPr>
            </w:pPr>
            <w:r w:rsidRPr="00793C5D">
              <w:rPr>
                <w:rFonts w:ascii="Times New Roman" w:hAnsi="Times New Roman"/>
                <w:b/>
                <w:bCs/>
                <w:sz w:val="20"/>
                <w:szCs w:val="20"/>
                <w:lang w:val="en-GB" w:eastAsia="en-GB"/>
              </w:rPr>
              <w:t>13.2.1. Izvještavanje i ispunjavanje obaveza BiH u procesu pristupanja EU I obaveza iz drugih međunarodnih pravnih akata</w:t>
            </w:r>
          </w:p>
        </w:tc>
        <w:tc>
          <w:tcPr>
            <w:tcW w:w="2000" w:type="dxa"/>
            <w:tcBorders>
              <w:top w:val="single" w:sz="4" w:space="0" w:color="auto"/>
              <w:left w:val="single" w:sz="8" w:space="0" w:color="auto"/>
              <w:bottom w:val="single" w:sz="8" w:space="0" w:color="000000"/>
              <w:right w:val="single" w:sz="8" w:space="0" w:color="000000"/>
            </w:tcBorders>
            <w:shd w:val="clear" w:color="auto" w:fill="D6E3BC" w:themeFill="accent3" w:themeFillTint="66"/>
          </w:tcPr>
          <w:p w14:paraId="5F3DE53F" w14:textId="77777777" w:rsidR="00235DCD" w:rsidRPr="00793C5D" w:rsidRDefault="00235DCD" w:rsidP="00633ED2">
            <w:pPr>
              <w:rPr>
                <w:rFonts w:ascii="Times New Roman" w:hAnsi="Times New Roman"/>
                <w:b/>
                <w:bCs/>
                <w:sz w:val="20"/>
                <w:szCs w:val="20"/>
                <w:lang w:val="en-GB" w:eastAsia="en-GB"/>
              </w:rPr>
            </w:pPr>
          </w:p>
        </w:tc>
      </w:tr>
      <w:tr w:rsidR="00235DCD" w:rsidRPr="00793C5D" w14:paraId="19DBA8EF" w14:textId="77777777" w:rsidTr="00793ED0">
        <w:trPr>
          <w:trHeight w:val="960"/>
        </w:trPr>
        <w:tc>
          <w:tcPr>
            <w:tcW w:w="3059" w:type="dxa"/>
            <w:tcBorders>
              <w:top w:val="single" w:sz="4" w:space="0" w:color="auto"/>
              <w:left w:val="single" w:sz="4" w:space="0" w:color="auto"/>
              <w:bottom w:val="single" w:sz="4" w:space="0" w:color="auto"/>
              <w:right w:val="single" w:sz="4" w:space="0" w:color="auto"/>
            </w:tcBorders>
            <w:shd w:val="clear" w:color="000000" w:fill="FFFFFF"/>
            <w:vAlign w:val="center"/>
          </w:tcPr>
          <w:p w14:paraId="19A4952E" w14:textId="77777777" w:rsidR="00235DCD" w:rsidRPr="00793C5D" w:rsidRDefault="00235DCD" w:rsidP="00633ED2">
            <w:pPr>
              <w:rPr>
                <w:rFonts w:ascii="Times New Roman" w:hAnsi="Times New Roman"/>
                <w:sz w:val="20"/>
                <w:szCs w:val="20"/>
                <w:lang w:val="en-GB" w:eastAsia="en-GB"/>
              </w:rPr>
            </w:pPr>
            <w:r w:rsidRPr="00793C5D">
              <w:rPr>
                <w:rFonts w:ascii="Times New Roman" w:hAnsi="Times New Roman"/>
                <w:sz w:val="20"/>
                <w:szCs w:val="20"/>
                <w:lang w:val="en-GB" w:eastAsia="en-GB"/>
              </w:rPr>
              <w:t xml:space="preserve">13.2.1.8 </w:t>
            </w:r>
            <w:r w:rsidRPr="00793C5D">
              <w:rPr>
                <w:rFonts w:ascii="Times New Roman" w:hAnsi="Times New Roman"/>
                <w:sz w:val="20"/>
                <w:szCs w:val="20"/>
                <w:lang w:val="hr-HR" w:eastAsia="en-GB"/>
              </w:rPr>
              <w:t xml:space="preserve">Informacija o učešću </w:t>
            </w:r>
            <w:r w:rsidRPr="00793C5D">
              <w:rPr>
                <w:rFonts w:ascii="Times New Roman" w:hAnsi="Times New Roman"/>
                <w:sz w:val="20"/>
                <w:szCs w:val="20"/>
                <w:lang w:val="en-GB" w:eastAsia="en-GB"/>
              </w:rPr>
              <w:t>Bosne i Hercegovine u  “</w:t>
            </w:r>
            <w:r w:rsidRPr="00793C5D">
              <w:rPr>
                <w:rFonts w:ascii="Times New Roman" w:hAnsi="Times New Roman"/>
                <w:sz w:val="20"/>
                <w:szCs w:val="20"/>
                <w:lang w:val="hr-HR" w:eastAsia="en-GB"/>
              </w:rPr>
              <w:t>Trećem programu za djelovanje Unije u području zdravstva (2014-2020)“ za 2019.godinu</w:t>
            </w:r>
          </w:p>
          <w:p w14:paraId="59FBC181" w14:textId="77777777" w:rsidR="00235DCD" w:rsidRPr="00793C5D" w:rsidRDefault="00235DCD" w:rsidP="00633ED2">
            <w:pPr>
              <w:rPr>
                <w:rFonts w:ascii="Times New Roman" w:hAnsi="Times New Roman"/>
                <w:b/>
                <w:bCs/>
                <w:sz w:val="20"/>
                <w:szCs w:val="20"/>
                <w:lang w:val="en-GB" w:eastAsia="en-GB"/>
              </w:rPr>
            </w:pPr>
          </w:p>
        </w:tc>
        <w:tc>
          <w:tcPr>
            <w:tcW w:w="1916" w:type="dxa"/>
            <w:tcBorders>
              <w:top w:val="single" w:sz="4" w:space="0" w:color="auto"/>
              <w:left w:val="nil"/>
              <w:bottom w:val="single" w:sz="4" w:space="0" w:color="auto"/>
              <w:right w:val="single" w:sz="4" w:space="0" w:color="auto"/>
            </w:tcBorders>
            <w:shd w:val="clear" w:color="000000" w:fill="FFFFFF"/>
            <w:vAlign w:val="center"/>
          </w:tcPr>
          <w:p w14:paraId="2A3B49C1"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IV</w:t>
            </w:r>
          </w:p>
        </w:tc>
        <w:tc>
          <w:tcPr>
            <w:tcW w:w="1915" w:type="dxa"/>
            <w:tcBorders>
              <w:top w:val="single" w:sz="4" w:space="0" w:color="auto"/>
              <w:left w:val="nil"/>
              <w:bottom w:val="single" w:sz="4" w:space="0" w:color="auto"/>
              <w:right w:val="single" w:sz="4" w:space="0" w:color="auto"/>
            </w:tcBorders>
            <w:shd w:val="clear" w:color="auto" w:fill="auto"/>
            <w:vAlign w:val="center"/>
          </w:tcPr>
          <w:p w14:paraId="3F894D6D" w14:textId="1FBAB55C" w:rsidR="00235DCD" w:rsidRPr="00793C5D" w:rsidRDefault="007D7673" w:rsidP="00633ED2">
            <w:pPr>
              <w:rPr>
                <w:rFonts w:ascii="Times New Roman" w:hAnsi="Times New Roman"/>
                <w:sz w:val="20"/>
                <w:szCs w:val="20"/>
                <w:lang w:val="en-GB" w:eastAsia="en-GB"/>
              </w:rPr>
            </w:pPr>
            <w:r>
              <w:rPr>
                <w:rFonts w:ascii="Times New Roman" w:hAnsi="Times New Roman"/>
                <w:sz w:val="20"/>
                <w:szCs w:val="20"/>
                <w:lang w:val="en-GB" w:eastAsia="en-GB"/>
              </w:rPr>
              <w:t xml:space="preserve">             -</w:t>
            </w:r>
          </w:p>
        </w:tc>
        <w:tc>
          <w:tcPr>
            <w:tcW w:w="1462" w:type="dxa"/>
            <w:tcBorders>
              <w:top w:val="nil"/>
              <w:left w:val="nil"/>
              <w:bottom w:val="single" w:sz="4" w:space="0" w:color="auto"/>
              <w:right w:val="single" w:sz="8" w:space="0" w:color="000000"/>
            </w:tcBorders>
            <w:shd w:val="clear" w:color="auto" w:fill="auto"/>
            <w:vAlign w:val="center"/>
          </w:tcPr>
          <w:p w14:paraId="116C200C" w14:textId="77777777" w:rsidR="00235DCD" w:rsidRPr="00793C5D" w:rsidRDefault="00235DCD" w:rsidP="00633ED2">
            <w:pPr>
              <w:jc w:val="center"/>
              <w:rPr>
                <w:rFonts w:ascii="Times New Roman" w:hAnsi="Times New Roman"/>
                <w:sz w:val="20"/>
                <w:szCs w:val="20"/>
                <w:lang w:val="en-GB" w:eastAsia="en-GB"/>
              </w:rPr>
            </w:pPr>
          </w:p>
        </w:tc>
        <w:tc>
          <w:tcPr>
            <w:tcW w:w="1462" w:type="dxa"/>
            <w:gridSpan w:val="2"/>
            <w:tcBorders>
              <w:top w:val="nil"/>
              <w:left w:val="nil"/>
              <w:bottom w:val="single" w:sz="4" w:space="0" w:color="auto"/>
              <w:right w:val="single" w:sz="8" w:space="0" w:color="000000"/>
            </w:tcBorders>
            <w:shd w:val="clear" w:color="auto" w:fill="auto"/>
            <w:vAlign w:val="center"/>
          </w:tcPr>
          <w:p w14:paraId="7C1630D7" w14:textId="77777777" w:rsidR="00235DCD" w:rsidRPr="00793C5D" w:rsidRDefault="00235DCD" w:rsidP="00633ED2">
            <w:pPr>
              <w:jc w:val="center"/>
              <w:rPr>
                <w:rFonts w:ascii="Times New Roman" w:hAnsi="Times New Roman"/>
                <w:sz w:val="20"/>
                <w:szCs w:val="20"/>
                <w:lang w:val="en-GB" w:eastAsia="en-GB"/>
              </w:rPr>
            </w:pPr>
          </w:p>
        </w:tc>
        <w:tc>
          <w:tcPr>
            <w:tcW w:w="1466" w:type="dxa"/>
            <w:gridSpan w:val="2"/>
            <w:tcBorders>
              <w:top w:val="nil"/>
              <w:left w:val="nil"/>
              <w:bottom w:val="single" w:sz="4" w:space="0" w:color="auto"/>
              <w:right w:val="single" w:sz="8" w:space="0" w:color="000000"/>
            </w:tcBorders>
            <w:shd w:val="clear" w:color="auto" w:fill="auto"/>
            <w:vAlign w:val="center"/>
          </w:tcPr>
          <w:p w14:paraId="7A5CA90E" w14:textId="77777777" w:rsidR="00235DCD" w:rsidRPr="00793C5D" w:rsidRDefault="00235DCD" w:rsidP="00633ED2">
            <w:pPr>
              <w:jc w:val="center"/>
              <w:rPr>
                <w:rFonts w:ascii="Times New Roman" w:hAnsi="Times New Roman"/>
                <w:sz w:val="20"/>
                <w:szCs w:val="20"/>
                <w:lang w:val="en-GB" w:eastAsia="en-GB"/>
              </w:rPr>
            </w:pPr>
          </w:p>
        </w:tc>
        <w:tc>
          <w:tcPr>
            <w:tcW w:w="1463" w:type="dxa"/>
            <w:tcBorders>
              <w:top w:val="nil"/>
              <w:left w:val="nil"/>
              <w:bottom w:val="single" w:sz="4" w:space="0" w:color="auto"/>
              <w:right w:val="single" w:sz="8" w:space="0" w:color="000000"/>
            </w:tcBorders>
            <w:shd w:val="clear" w:color="auto" w:fill="auto"/>
            <w:vAlign w:val="center"/>
          </w:tcPr>
          <w:p w14:paraId="4FCE6F27" w14:textId="77777777" w:rsidR="00235DCD" w:rsidRPr="00793C5D" w:rsidRDefault="00235DCD" w:rsidP="00633ED2">
            <w:pPr>
              <w:jc w:val="center"/>
              <w:rPr>
                <w:rFonts w:ascii="Times New Roman" w:hAnsi="Times New Roman"/>
                <w:sz w:val="20"/>
                <w:szCs w:val="20"/>
                <w:lang w:val="en-GB" w:eastAsia="en-GB"/>
              </w:rPr>
            </w:pPr>
          </w:p>
        </w:tc>
        <w:tc>
          <w:tcPr>
            <w:tcW w:w="2000" w:type="dxa"/>
            <w:tcBorders>
              <w:top w:val="nil"/>
              <w:left w:val="nil"/>
              <w:bottom w:val="single" w:sz="4" w:space="0" w:color="auto"/>
              <w:right w:val="single" w:sz="8" w:space="0" w:color="000000"/>
            </w:tcBorders>
            <w:shd w:val="clear" w:color="000000" w:fill="FFFFFF"/>
            <w:vAlign w:val="center"/>
          </w:tcPr>
          <w:p w14:paraId="3D8B08C1" w14:textId="77777777" w:rsidR="00235DCD" w:rsidRPr="00793C5D" w:rsidRDefault="00235DCD" w:rsidP="00633ED2">
            <w:pPr>
              <w:jc w:val="center"/>
              <w:rPr>
                <w:rFonts w:ascii="Times New Roman" w:hAnsi="Times New Roman"/>
                <w:color w:val="7030A0"/>
                <w:sz w:val="20"/>
                <w:szCs w:val="20"/>
                <w:lang w:val="en-GB" w:eastAsia="en-GB"/>
              </w:rPr>
            </w:pPr>
            <w:r w:rsidRPr="00793C5D">
              <w:rPr>
                <w:rFonts w:ascii="Times New Roman" w:hAnsi="Times New Roman"/>
                <w:sz w:val="20"/>
                <w:szCs w:val="20"/>
                <w:lang w:val="en-GB" w:eastAsia="en-GB"/>
              </w:rPr>
              <w:t>Pokrenute aktivnosti na izradi informacije za 2019. godinu.</w:t>
            </w:r>
          </w:p>
        </w:tc>
      </w:tr>
      <w:tr w:rsidR="00235DCD" w:rsidRPr="00793C5D" w14:paraId="75560E43" w14:textId="77777777" w:rsidTr="00793ED0">
        <w:trPr>
          <w:trHeight w:val="960"/>
        </w:trPr>
        <w:tc>
          <w:tcPr>
            <w:tcW w:w="3059" w:type="dxa"/>
            <w:tcBorders>
              <w:top w:val="single" w:sz="4" w:space="0" w:color="auto"/>
              <w:left w:val="single" w:sz="4" w:space="0" w:color="auto"/>
              <w:bottom w:val="single" w:sz="4" w:space="0" w:color="auto"/>
              <w:right w:val="single" w:sz="4" w:space="0" w:color="auto"/>
            </w:tcBorders>
            <w:shd w:val="clear" w:color="000000" w:fill="FFFFFF"/>
            <w:vAlign w:val="center"/>
          </w:tcPr>
          <w:p w14:paraId="1AECA3FB" w14:textId="77777777" w:rsidR="00235DCD" w:rsidRPr="00793C5D" w:rsidRDefault="00235DCD" w:rsidP="00633ED2">
            <w:pPr>
              <w:rPr>
                <w:rFonts w:ascii="Times New Roman" w:hAnsi="Times New Roman"/>
                <w:sz w:val="20"/>
                <w:szCs w:val="20"/>
                <w:lang w:val="en-GB" w:eastAsia="en-GB"/>
              </w:rPr>
            </w:pPr>
            <w:r w:rsidRPr="00793C5D">
              <w:rPr>
                <w:rFonts w:ascii="Times New Roman" w:hAnsi="Times New Roman"/>
                <w:sz w:val="20"/>
                <w:szCs w:val="20"/>
                <w:lang w:val="en-GB" w:eastAsia="en-GB"/>
              </w:rPr>
              <w:t>13.2.1.13. Odluka o formiranju tijela za koordinaciju kontrole duvana u BiH u skladu sa članom 5.2. a. Okvirne konvencije Svjetske zdravstvene organizacije o kontroli duhana (FCTC)</w:t>
            </w:r>
          </w:p>
          <w:p w14:paraId="035B8EC8" w14:textId="77777777" w:rsidR="00235DCD" w:rsidRPr="00793C5D" w:rsidRDefault="00235DCD" w:rsidP="00633ED2">
            <w:pPr>
              <w:rPr>
                <w:rFonts w:ascii="Times New Roman" w:hAnsi="Times New Roman"/>
                <w:sz w:val="20"/>
                <w:szCs w:val="20"/>
                <w:lang w:val="en-GB" w:eastAsia="en-GB"/>
              </w:rPr>
            </w:pPr>
          </w:p>
          <w:p w14:paraId="6A8143C7" w14:textId="77777777" w:rsidR="00235DCD" w:rsidRPr="00793C5D" w:rsidRDefault="00235DCD" w:rsidP="00633ED2">
            <w:pPr>
              <w:rPr>
                <w:rFonts w:ascii="Times New Roman" w:hAnsi="Times New Roman"/>
                <w:sz w:val="20"/>
                <w:szCs w:val="20"/>
                <w:lang w:val="en-GB" w:eastAsia="en-GB"/>
              </w:rPr>
            </w:pPr>
          </w:p>
        </w:tc>
        <w:tc>
          <w:tcPr>
            <w:tcW w:w="1916" w:type="dxa"/>
            <w:tcBorders>
              <w:top w:val="single" w:sz="4" w:space="0" w:color="auto"/>
              <w:left w:val="nil"/>
              <w:bottom w:val="single" w:sz="4" w:space="0" w:color="auto"/>
              <w:right w:val="single" w:sz="4" w:space="0" w:color="auto"/>
            </w:tcBorders>
            <w:shd w:val="clear" w:color="000000" w:fill="FFFFFF"/>
            <w:vAlign w:val="center"/>
          </w:tcPr>
          <w:p w14:paraId="7C12212D"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III</w:t>
            </w:r>
          </w:p>
        </w:tc>
        <w:tc>
          <w:tcPr>
            <w:tcW w:w="1915" w:type="dxa"/>
            <w:tcBorders>
              <w:top w:val="single" w:sz="4" w:space="0" w:color="auto"/>
              <w:left w:val="nil"/>
              <w:bottom w:val="single" w:sz="4" w:space="0" w:color="auto"/>
              <w:right w:val="single" w:sz="4" w:space="0" w:color="auto"/>
            </w:tcBorders>
            <w:shd w:val="clear" w:color="auto" w:fill="auto"/>
            <w:vAlign w:val="center"/>
          </w:tcPr>
          <w:p w14:paraId="5E8FAD2A" w14:textId="726F4CB4" w:rsidR="00235DCD" w:rsidRPr="00793C5D" w:rsidRDefault="007D7673" w:rsidP="00633ED2">
            <w:pPr>
              <w:rPr>
                <w:rFonts w:ascii="Times New Roman" w:hAnsi="Times New Roman"/>
                <w:sz w:val="20"/>
                <w:szCs w:val="20"/>
                <w:lang w:val="en-GB" w:eastAsia="en-GB"/>
              </w:rPr>
            </w:pPr>
            <w:r>
              <w:rPr>
                <w:rFonts w:ascii="Times New Roman" w:hAnsi="Times New Roman"/>
                <w:sz w:val="20"/>
                <w:szCs w:val="20"/>
                <w:lang w:val="en-GB" w:eastAsia="en-GB"/>
              </w:rPr>
              <w:t xml:space="preserve">             -</w:t>
            </w:r>
          </w:p>
        </w:tc>
        <w:tc>
          <w:tcPr>
            <w:tcW w:w="1462" w:type="dxa"/>
            <w:tcBorders>
              <w:top w:val="nil"/>
              <w:left w:val="nil"/>
              <w:bottom w:val="single" w:sz="4" w:space="0" w:color="auto"/>
              <w:right w:val="single" w:sz="8" w:space="0" w:color="000000"/>
            </w:tcBorders>
            <w:shd w:val="clear" w:color="auto" w:fill="auto"/>
            <w:vAlign w:val="center"/>
          </w:tcPr>
          <w:p w14:paraId="48F2FACD" w14:textId="77777777" w:rsidR="00235DCD" w:rsidRPr="00793C5D" w:rsidRDefault="00235DCD" w:rsidP="00633ED2">
            <w:pPr>
              <w:jc w:val="center"/>
              <w:rPr>
                <w:rFonts w:ascii="Times New Roman" w:hAnsi="Times New Roman"/>
                <w:sz w:val="20"/>
                <w:szCs w:val="20"/>
                <w:lang w:val="en-GB" w:eastAsia="en-GB"/>
              </w:rPr>
            </w:pPr>
          </w:p>
        </w:tc>
        <w:tc>
          <w:tcPr>
            <w:tcW w:w="1462" w:type="dxa"/>
            <w:gridSpan w:val="2"/>
            <w:tcBorders>
              <w:top w:val="nil"/>
              <w:left w:val="nil"/>
              <w:bottom w:val="single" w:sz="4" w:space="0" w:color="auto"/>
              <w:right w:val="single" w:sz="8" w:space="0" w:color="000000"/>
            </w:tcBorders>
            <w:shd w:val="clear" w:color="auto" w:fill="auto"/>
            <w:vAlign w:val="center"/>
          </w:tcPr>
          <w:p w14:paraId="2C8C5C72" w14:textId="77777777" w:rsidR="00235DCD" w:rsidRPr="00793C5D" w:rsidRDefault="00235DCD" w:rsidP="00633ED2">
            <w:pPr>
              <w:jc w:val="center"/>
              <w:rPr>
                <w:rFonts w:ascii="Times New Roman" w:hAnsi="Times New Roman"/>
                <w:sz w:val="20"/>
                <w:szCs w:val="20"/>
                <w:lang w:val="en-GB" w:eastAsia="en-GB"/>
              </w:rPr>
            </w:pPr>
          </w:p>
        </w:tc>
        <w:tc>
          <w:tcPr>
            <w:tcW w:w="1466" w:type="dxa"/>
            <w:gridSpan w:val="2"/>
            <w:tcBorders>
              <w:top w:val="nil"/>
              <w:left w:val="nil"/>
              <w:bottom w:val="single" w:sz="4" w:space="0" w:color="auto"/>
              <w:right w:val="single" w:sz="8" w:space="0" w:color="000000"/>
            </w:tcBorders>
            <w:shd w:val="clear" w:color="auto" w:fill="auto"/>
            <w:vAlign w:val="center"/>
          </w:tcPr>
          <w:p w14:paraId="1FC35051" w14:textId="77777777" w:rsidR="00235DCD" w:rsidRPr="00793C5D" w:rsidRDefault="00235DCD" w:rsidP="00633ED2">
            <w:pPr>
              <w:jc w:val="center"/>
              <w:rPr>
                <w:rFonts w:ascii="Times New Roman" w:hAnsi="Times New Roman"/>
                <w:sz w:val="20"/>
                <w:szCs w:val="20"/>
                <w:lang w:val="en-GB" w:eastAsia="en-GB"/>
              </w:rPr>
            </w:pPr>
          </w:p>
        </w:tc>
        <w:tc>
          <w:tcPr>
            <w:tcW w:w="1463" w:type="dxa"/>
            <w:tcBorders>
              <w:top w:val="nil"/>
              <w:left w:val="nil"/>
              <w:bottom w:val="single" w:sz="4" w:space="0" w:color="auto"/>
              <w:right w:val="single" w:sz="8" w:space="0" w:color="000000"/>
            </w:tcBorders>
            <w:shd w:val="clear" w:color="auto" w:fill="auto"/>
            <w:vAlign w:val="center"/>
          </w:tcPr>
          <w:p w14:paraId="22ECF12B" w14:textId="77777777" w:rsidR="00235DCD" w:rsidRPr="00793C5D" w:rsidRDefault="00235DCD" w:rsidP="00633ED2">
            <w:pPr>
              <w:jc w:val="center"/>
              <w:rPr>
                <w:rFonts w:ascii="Times New Roman" w:hAnsi="Times New Roman"/>
                <w:sz w:val="20"/>
                <w:szCs w:val="20"/>
                <w:lang w:val="en-GB" w:eastAsia="en-GB"/>
              </w:rPr>
            </w:pPr>
          </w:p>
        </w:tc>
        <w:tc>
          <w:tcPr>
            <w:tcW w:w="2000" w:type="dxa"/>
            <w:tcBorders>
              <w:top w:val="nil"/>
              <w:left w:val="nil"/>
              <w:bottom w:val="single" w:sz="4" w:space="0" w:color="auto"/>
              <w:right w:val="single" w:sz="8" w:space="0" w:color="000000"/>
            </w:tcBorders>
            <w:shd w:val="clear" w:color="000000" w:fill="FFFFFF"/>
            <w:vAlign w:val="center"/>
          </w:tcPr>
          <w:p w14:paraId="76ECCBDE" w14:textId="77777777" w:rsidR="00235DCD" w:rsidRPr="00793C5D" w:rsidRDefault="00235DCD" w:rsidP="00633ED2">
            <w:pPr>
              <w:jc w:val="center"/>
              <w:rPr>
                <w:rFonts w:ascii="Times New Roman" w:hAnsi="Times New Roman"/>
                <w:color w:val="7030A0"/>
                <w:sz w:val="20"/>
                <w:szCs w:val="20"/>
                <w:lang w:val="en-GB" w:eastAsia="en-GB"/>
              </w:rPr>
            </w:pPr>
            <w:r w:rsidRPr="00793C5D">
              <w:rPr>
                <w:rFonts w:ascii="Times New Roman" w:hAnsi="Times New Roman"/>
                <w:sz w:val="20"/>
                <w:szCs w:val="20"/>
                <w:lang w:val="en-GB" w:eastAsia="en-GB"/>
              </w:rPr>
              <w:t>Odluka nije donesena jer nisu obezbijeđene saglasnosti na inicijativu  svih relevantnih institucija.</w:t>
            </w:r>
          </w:p>
        </w:tc>
      </w:tr>
    </w:tbl>
    <w:tbl>
      <w:tblPr>
        <w:tblStyle w:val="TableGrid"/>
        <w:tblW w:w="14743" w:type="dxa"/>
        <w:tblInd w:w="-431" w:type="dxa"/>
        <w:tblLook w:val="04A0" w:firstRow="1" w:lastRow="0" w:firstColumn="1" w:lastColumn="0" w:noHBand="0" w:noVBand="1"/>
      </w:tblPr>
      <w:tblGrid>
        <w:gridCol w:w="2127"/>
        <w:gridCol w:w="1123"/>
        <w:gridCol w:w="204"/>
        <w:gridCol w:w="1666"/>
        <w:gridCol w:w="19"/>
        <w:gridCol w:w="432"/>
        <w:gridCol w:w="939"/>
        <w:gridCol w:w="1044"/>
        <w:gridCol w:w="354"/>
        <w:gridCol w:w="1267"/>
        <w:gridCol w:w="35"/>
        <w:gridCol w:w="262"/>
        <w:gridCol w:w="772"/>
        <w:gridCol w:w="28"/>
        <w:gridCol w:w="741"/>
        <w:gridCol w:w="474"/>
        <w:gridCol w:w="9"/>
        <w:gridCol w:w="799"/>
        <w:gridCol w:w="2448"/>
      </w:tblGrid>
      <w:tr w:rsidR="00B229D5" w:rsidRPr="00EC2F86" w14:paraId="23564789" w14:textId="77777777" w:rsidTr="00793ED0">
        <w:tc>
          <w:tcPr>
            <w:tcW w:w="14743" w:type="dxa"/>
            <w:gridSpan w:val="19"/>
            <w:shd w:val="clear" w:color="auto" w:fill="C2D69B" w:themeFill="accent3" w:themeFillTint="99"/>
          </w:tcPr>
          <w:p w14:paraId="6A5D9627" w14:textId="0B9DF513" w:rsidR="00B229D5" w:rsidRPr="003009AE" w:rsidRDefault="00B229D5" w:rsidP="00633ED2">
            <w:pPr>
              <w:rPr>
                <w:rFonts w:ascii="Times New Roman" w:hAnsi="Times New Roman"/>
                <w:b/>
                <w:noProof/>
                <w:sz w:val="20"/>
                <w:szCs w:val="20"/>
                <w:lang w:val="sr-Latn-CS"/>
              </w:rPr>
            </w:pPr>
            <w:r w:rsidRPr="003009AE">
              <w:rPr>
                <w:rFonts w:ascii="Times New Roman" w:hAnsi="Times New Roman"/>
                <w:b/>
                <w:noProof/>
                <w:sz w:val="20"/>
                <w:szCs w:val="20"/>
                <w:lang w:val="sr-Latn-CS"/>
              </w:rPr>
              <w:t xml:space="preserve">IV – IZVJEŠTAJ O PODZAKONSKIM AKTIMA PLANIRANIM GODIŠNJIM </w:t>
            </w:r>
            <w:r>
              <w:rPr>
                <w:rFonts w:ascii="Times New Roman" w:hAnsi="Times New Roman"/>
                <w:b/>
                <w:noProof/>
                <w:sz w:val="20"/>
                <w:szCs w:val="20"/>
                <w:lang w:val="sr-Latn-CS"/>
              </w:rPr>
              <w:t xml:space="preserve">PROGRAMOM </w:t>
            </w:r>
            <w:r w:rsidR="009034AB">
              <w:rPr>
                <w:rFonts w:ascii="Times New Roman" w:hAnsi="Times New Roman"/>
                <w:b/>
                <w:noProof/>
                <w:sz w:val="20"/>
                <w:szCs w:val="20"/>
                <w:lang w:val="sr-Latn-CS"/>
              </w:rPr>
              <w:t>RADA MINISTARSTVA CIVILNIH POSLOVA BIH</w:t>
            </w:r>
          </w:p>
        </w:tc>
      </w:tr>
      <w:tr w:rsidR="00B229D5" w:rsidRPr="006F37E9" w14:paraId="53CD9A1D" w14:textId="77777777" w:rsidTr="00793ED0">
        <w:tc>
          <w:tcPr>
            <w:tcW w:w="14743" w:type="dxa"/>
            <w:gridSpan w:val="19"/>
            <w:shd w:val="clear" w:color="auto" w:fill="auto"/>
            <w:vAlign w:val="center"/>
          </w:tcPr>
          <w:p w14:paraId="400325CA" w14:textId="77777777" w:rsidR="00B229D5" w:rsidRPr="00793ED0" w:rsidRDefault="00B229D5" w:rsidP="00633ED2">
            <w:pPr>
              <w:rPr>
                <w:rFonts w:ascii="Times New Roman" w:hAnsi="Times New Roman"/>
                <w:b/>
                <w:bCs/>
                <w:sz w:val="20"/>
                <w:szCs w:val="20"/>
                <w:lang w:eastAsia="hr-HR"/>
              </w:rPr>
            </w:pPr>
            <w:r w:rsidRPr="00793ED0">
              <w:rPr>
                <w:rFonts w:ascii="Times New Roman" w:hAnsi="Times New Roman"/>
                <w:b/>
                <w:bCs/>
                <w:sz w:val="20"/>
                <w:szCs w:val="20"/>
                <w:lang w:val="hr-HR" w:eastAsia="hr-HR"/>
              </w:rPr>
              <w:t xml:space="preserve">Opći cilj: </w:t>
            </w:r>
            <w:r w:rsidRPr="00793ED0">
              <w:rPr>
                <w:rFonts w:ascii="Times New Roman" w:hAnsi="Times New Roman"/>
                <w:b/>
                <w:bCs/>
                <w:sz w:val="20"/>
                <w:szCs w:val="20"/>
                <w:lang w:val="en-GB" w:eastAsia="en-GB"/>
              </w:rPr>
              <w:t>Pametan rast</w:t>
            </w:r>
          </w:p>
        </w:tc>
      </w:tr>
      <w:tr w:rsidR="00B229D5" w:rsidRPr="006F37E9" w14:paraId="798A7831" w14:textId="77777777" w:rsidTr="00793ED0">
        <w:trPr>
          <w:trHeight w:val="360"/>
        </w:trPr>
        <w:tc>
          <w:tcPr>
            <w:tcW w:w="14743" w:type="dxa"/>
            <w:gridSpan w:val="19"/>
            <w:shd w:val="clear" w:color="auto" w:fill="auto"/>
            <w:vAlign w:val="center"/>
          </w:tcPr>
          <w:p w14:paraId="119E1B50" w14:textId="77777777" w:rsidR="00B229D5" w:rsidRPr="00793ED0" w:rsidRDefault="00B229D5" w:rsidP="00633ED2">
            <w:pPr>
              <w:rPr>
                <w:rFonts w:ascii="Times New Roman" w:hAnsi="Times New Roman"/>
                <w:b/>
                <w:bCs/>
                <w:sz w:val="20"/>
                <w:szCs w:val="20"/>
                <w:lang w:eastAsia="hr-HR"/>
              </w:rPr>
            </w:pPr>
            <w:r w:rsidRPr="00793ED0">
              <w:rPr>
                <w:rFonts w:ascii="Times New Roman" w:hAnsi="Times New Roman"/>
                <w:b/>
                <w:bCs/>
                <w:sz w:val="20"/>
                <w:szCs w:val="20"/>
                <w:lang w:val="hr-HR" w:eastAsia="hr-HR"/>
              </w:rPr>
              <w:t xml:space="preserve">Strateški cilj:  </w:t>
            </w:r>
            <w:r w:rsidRPr="00793ED0">
              <w:rPr>
                <w:rFonts w:ascii="Times New Roman" w:hAnsi="Times New Roman"/>
                <w:b/>
                <w:bCs/>
                <w:sz w:val="20"/>
                <w:szCs w:val="20"/>
                <w:lang w:val="en-GB" w:eastAsia="en-GB"/>
              </w:rPr>
              <w:t>Razvoj ljudskih resursa</w:t>
            </w:r>
          </w:p>
        </w:tc>
      </w:tr>
      <w:tr w:rsidR="00B229D5" w:rsidRPr="006F37E9" w14:paraId="26BD08F1" w14:textId="77777777" w:rsidTr="00793ED0">
        <w:tc>
          <w:tcPr>
            <w:tcW w:w="14743" w:type="dxa"/>
            <w:gridSpan w:val="19"/>
            <w:tcBorders>
              <w:bottom w:val="single" w:sz="4" w:space="0" w:color="auto"/>
            </w:tcBorders>
            <w:shd w:val="clear" w:color="auto" w:fill="auto"/>
            <w:vAlign w:val="center"/>
          </w:tcPr>
          <w:p w14:paraId="5031EF7A" w14:textId="77777777" w:rsidR="00B229D5" w:rsidRPr="00793ED0" w:rsidRDefault="00B229D5" w:rsidP="00633ED2">
            <w:pPr>
              <w:rPr>
                <w:rFonts w:ascii="Times New Roman" w:hAnsi="Times New Roman"/>
                <w:b/>
                <w:bCs/>
                <w:sz w:val="20"/>
                <w:szCs w:val="20"/>
                <w:lang w:val="hr-HR" w:eastAsia="hr-HR"/>
              </w:rPr>
            </w:pPr>
            <w:r w:rsidRPr="00793ED0">
              <w:rPr>
                <w:rFonts w:ascii="Times New Roman" w:hAnsi="Times New Roman"/>
                <w:b/>
                <w:bCs/>
                <w:sz w:val="20"/>
                <w:szCs w:val="20"/>
                <w:lang w:val="hr-HR" w:eastAsia="hr-HR"/>
              </w:rPr>
              <w:t xml:space="preserve">Srednjoročni cilj: </w:t>
            </w:r>
            <w:r w:rsidRPr="00793ED0">
              <w:rPr>
                <w:rFonts w:ascii="Times New Roman" w:hAnsi="Times New Roman"/>
                <w:b/>
                <w:bCs/>
                <w:sz w:val="20"/>
                <w:szCs w:val="20"/>
              </w:rPr>
              <w:t>Unaprjeđenje politika i izvršenje međunarodnih obaveza u oblastima obrazovanja i mladih</w:t>
            </w:r>
          </w:p>
        </w:tc>
      </w:tr>
      <w:tr w:rsidR="00B229D5" w:rsidRPr="006F37E9" w14:paraId="30648234" w14:textId="77777777" w:rsidTr="00793ED0">
        <w:tc>
          <w:tcPr>
            <w:tcW w:w="14743" w:type="dxa"/>
            <w:gridSpan w:val="19"/>
            <w:tcBorders>
              <w:bottom w:val="single" w:sz="4" w:space="0" w:color="auto"/>
            </w:tcBorders>
            <w:shd w:val="clear" w:color="auto" w:fill="auto"/>
            <w:vAlign w:val="center"/>
          </w:tcPr>
          <w:p w14:paraId="3D0CD56D" w14:textId="77777777" w:rsidR="00B229D5" w:rsidRPr="00793ED0" w:rsidRDefault="00B229D5" w:rsidP="00633ED2">
            <w:pPr>
              <w:rPr>
                <w:rFonts w:ascii="Times New Roman" w:hAnsi="Times New Roman"/>
                <w:b/>
                <w:bCs/>
                <w:sz w:val="20"/>
                <w:szCs w:val="20"/>
                <w:lang w:val="hr-HR" w:eastAsia="hr-HR"/>
              </w:rPr>
            </w:pPr>
            <w:r w:rsidRPr="00793ED0">
              <w:rPr>
                <w:rFonts w:ascii="Times New Roman" w:hAnsi="Times New Roman"/>
                <w:b/>
                <w:bCs/>
                <w:sz w:val="20"/>
                <w:szCs w:val="20"/>
                <w:lang w:val="hr-HR" w:eastAsia="hr-HR"/>
              </w:rPr>
              <w:t xml:space="preserve">Specifični cilj: </w:t>
            </w:r>
            <w:r w:rsidRPr="00793ED0">
              <w:rPr>
                <w:rFonts w:ascii="Times New Roman" w:hAnsi="Times New Roman"/>
                <w:b/>
                <w:sz w:val="20"/>
                <w:szCs w:val="20"/>
                <w:lang w:val="fr-FR"/>
              </w:rPr>
              <w:t>Razvijanje efikasnog modela koordinacije aktivnosti u oblasti obrazovanja i mladih u BiH</w:t>
            </w:r>
          </w:p>
        </w:tc>
      </w:tr>
      <w:tr w:rsidR="00B229D5" w:rsidRPr="006F37E9" w14:paraId="60A99909" w14:textId="77777777" w:rsidTr="00793ED0">
        <w:tblPrEx>
          <w:tblLook w:val="0000" w:firstRow="0" w:lastRow="0" w:firstColumn="0" w:lastColumn="0" w:noHBand="0" w:noVBand="0"/>
        </w:tblPrEx>
        <w:trPr>
          <w:trHeight w:val="390"/>
        </w:trPr>
        <w:tc>
          <w:tcPr>
            <w:tcW w:w="3318" w:type="dxa"/>
            <w:gridSpan w:val="2"/>
            <w:vMerge w:val="restart"/>
            <w:shd w:val="clear" w:color="auto" w:fill="C2D69B" w:themeFill="accent3" w:themeFillTint="99"/>
          </w:tcPr>
          <w:p w14:paraId="1AE3C2EF" w14:textId="77777777" w:rsidR="00B229D5" w:rsidRPr="003009AE" w:rsidRDefault="00B229D5" w:rsidP="00633ED2">
            <w:pPr>
              <w:spacing w:after="200" w:line="276" w:lineRule="auto"/>
              <w:ind w:left="426"/>
              <w:rPr>
                <w:rFonts w:ascii="Times New Roman" w:hAnsi="Times New Roman"/>
                <w:b/>
                <w:sz w:val="20"/>
                <w:szCs w:val="20"/>
              </w:rPr>
            </w:pPr>
          </w:p>
          <w:p w14:paraId="2EBA0D96" w14:textId="77777777" w:rsidR="00B229D5" w:rsidRPr="003009AE" w:rsidRDefault="00B229D5" w:rsidP="00633ED2">
            <w:pPr>
              <w:spacing w:after="200" w:line="276" w:lineRule="auto"/>
              <w:ind w:left="426"/>
              <w:rPr>
                <w:rFonts w:ascii="Times New Roman" w:hAnsi="Times New Roman"/>
                <w:b/>
                <w:sz w:val="20"/>
                <w:szCs w:val="20"/>
              </w:rPr>
            </w:pPr>
            <w:r w:rsidRPr="003009AE">
              <w:rPr>
                <w:rFonts w:ascii="Times New Roman" w:hAnsi="Times New Roman"/>
                <w:b/>
                <w:sz w:val="20"/>
                <w:szCs w:val="20"/>
              </w:rPr>
              <w:t>Naziv podzakonskog akta</w:t>
            </w:r>
          </w:p>
          <w:p w14:paraId="32A80743" w14:textId="77777777" w:rsidR="00B229D5" w:rsidRPr="003009AE" w:rsidRDefault="00B229D5" w:rsidP="00633ED2">
            <w:pPr>
              <w:spacing w:after="200" w:line="276" w:lineRule="auto"/>
              <w:ind w:left="426"/>
              <w:rPr>
                <w:rFonts w:ascii="Times New Roman" w:hAnsi="Times New Roman"/>
                <w:b/>
                <w:sz w:val="20"/>
                <w:szCs w:val="20"/>
              </w:rPr>
            </w:pPr>
          </w:p>
        </w:tc>
        <w:tc>
          <w:tcPr>
            <w:tcW w:w="2299" w:type="dxa"/>
            <w:gridSpan w:val="5"/>
            <w:shd w:val="clear" w:color="auto" w:fill="C2D69B" w:themeFill="accent3" w:themeFillTint="99"/>
          </w:tcPr>
          <w:p w14:paraId="732B7206" w14:textId="77777777" w:rsidR="00B229D5" w:rsidRPr="003009AE" w:rsidRDefault="00B229D5" w:rsidP="00633ED2">
            <w:pPr>
              <w:rPr>
                <w:rFonts w:ascii="Times New Roman" w:hAnsi="Times New Roman"/>
                <w:b/>
                <w:sz w:val="20"/>
                <w:szCs w:val="20"/>
              </w:rPr>
            </w:pPr>
            <w:r w:rsidRPr="003009AE">
              <w:rPr>
                <w:rFonts w:ascii="Times New Roman" w:hAnsi="Times New Roman"/>
                <w:b/>
                <w:sz w:val="20"/>
                <w:szCs w:val="20"/>
              </w:rPr>
              <w:t>Vrijeme provođenja</w:t>
            </w:r>
          </w:p>
        </w:tc>
        <w:tc>
          <w:tcPr>
            <w:tcW w:w="5176" w:type="dxa"/>
            <w:gridSpan w:val="10"/>
            <w:shd w:val="clear" w:color="auto" w:fill="C2D69B" w:themeFill="accent3" w:themeFillTint="99"/>
          </w:tcPr>
          <w:p w14:paraId="64C24477" w14:textId="77777777" w:rsidR="00B229D5" w:rsidRPr="003009AE" w:rsidRDefault="00B229D5" w:rsidP="00633ED2">
            <w:pPr>
              <w:rPr>
                <w:rFonts w:ascii="Times New Roman" w:hAnsi="Times New Roman"/>
                <w:b/>
                <w:sz w:val="20"/>
                <w:szCs w:val="20"/>
              </w:rPr>
            </w:pPr>
            <w:r w:rsidRPr="003009AE">
              <w:rPr>
                <w:rFonts w:ascii="Times New Roman" w:hAnsi="Times New Roman"/>
                <w:b/>
                <w:sz w:val="20"/>
                <w:szCs w:val="20"/>
              </w:rPr>
              <w:t xml:space="preserve">                 Status podzakonskog akta</w:t>
            </w:r>
          </w:p>
        </w:tc>
        <w:tc>
          <w:tcPr>
            <w:tcW w:w="3950" w:type="dxa"/>
            <w:gridSpan w:val="2"/>
            <w:vMerge w:val="restart"/>
            <w:shd w:val="clear" w:color="auto" w:fill="C2D69B" w:themeFill="accent3" w:themeFillTint="99"/>
          </w:tcPr>
          <w:p w14:paraId="0BC985D7" w14:textId="77777777" w:rsidR="00B229D5" w:rsidRPr="003009AE" w:rsidRDefault="00B229D5" w:rsidP="00633ED2">
            <w:pPr>
              <w:rPr>
                <w:rFonts w:ascii="Times New Roman" w:hAnsi="Times New Roman"/>
                <w:b/>
                <w:sz w:val="20"/>
                <w:szCs w:val="20"/>
              </w:rPr>
            </w:pPr>
          </w:p>
          <w:p w14:paraId="4D203F34" w14:textId="77777777" w:rsidR="00B229D5" w:rsidRPr="003009AE" w:rsidRDefault="00B229D5" w:rsidP="00633ED2">
            <w:pPr>
              <w:rPr>
                <w:rFonts w:ascii="Times New Roman" w:hAnsi="Times New Roman"/>
                <w:b/>
                <w:sz w:val="20"/>
                <w:szCs w:val="20"/>
              </w:rPr>
            </w:pPr>
          </w:p>
          <w:p w14:paraId="69258D46" w14:textId="77777777" w:rsidR="00B229D5" w:rsidRPr="003009AE" w:rsidRDefault="00B229D5" w:rsidP="00633ED2">
            <w:pPr>
              <w:rPr>
                <w:rFonts w:ascii="Times New Roman" w:hAnsi="Times New Roman"/>
                <w:b/>
                <w:sz w:val="20"/>
                <w:szCs w:val="20"/>
              </w:rPr>
            </w:pPr>
            <w:r w:rsidRPr="003009AE">
              <w:rPr>
                <w:rFonts w:ascii="Times New Roman" w:hAnsi="Times New Roman"/>
                <w:b/>
                <w:sz w:val="20"/>
                <w:szCs w:val="20"/>
              </w:rPr>
              <w:t>Komentar</w:t>
            </w:r>
          </w:p>
        </w:tc>
      </w:tr>
      <w:tr w:rsidR="00B229D5" w:rsidRPr="00EC2F86" w14:paraId="7869A00D" w14:textId="77777777" w:rsidTr="00793ED0">
        <w:tblPrEx>
          <w:tblLook w:val="0000" w:firstRow="0" w:lastRow="0" w:firstColumn="0" w:lastColumn="0" w:noHBand="0" w:noVBand="0"/>
        </w:tblPrEx>
        <w:trPr>
          <w:trHeight w:val="1215"/>
        </w:trPr>
        <w:tc>
          <w:tcPr>
            <w:tcW w:w="3318" w:type="dxa"/>
            <w:gridSpan w:val="2"/>
            <w:vMerge/>
          </w:tcPr>
          <w:p w14:paraId="6560C99B" w14:textId="77777777" w:rsidR="00B229D5" w:rsidRPr="003009AE" w:rsidRDefault="00B229D5" w:rsidP="00633ED2">
            <w:pPr>
              <w:ind w:left="426"/>
              <w:rPr>
                <w:rFonts w:ascii="Times New Roman" w:hAnsi="Times New Roman"/>
                <w:sz w:val="20"/>
                <w:szCs w:val="20"/>
              </w:rPr>
            </w:pPr>
          </w:p>
        </w:tc>
        <w:tc>
          <w:tcPr>
            <w:tcW w:w="1183" w:type="dxa"/>
            <w:gridSpan w:val="2"/>
            <w:shd w:val="clear" w:color="auto" w:fill="C2D69B" w:themeFill="accent3" w:themeFillTint="99"/>
          </w:tcPr>
          <w:p w14:paraId="4D232942" w14:textId="77777777" w:rsidR="00B229D5" w:rsidRPr="003009AE" w:rsidRDefault="00B229D5" w:rsidP="00633ED2">
            <w:pPr>
              <w:rPr>
                <w:rFonts w:ascii="Times New Roman" w:hAnsi="Times New Roman"/>
                <w:b/>
                <w:sz w:val="20"/>
                <w:szCs w:val="20"/>
                <w:lang w:val="de-DE"/>
              </w:rPr>
            </w:pPr>
            <w:r w:rsidRPr="003009AE">
              <w:rPr>
                <w:rFonts w:ascii="Times New Roman" w:hAnsi="Times New Roman"/>
                <w:b/>
                <w:sz w:val="20"/>
                <w:szCs w:val="20"/>
                <w:lang w:val="de-DE"/>
              </w:rPr>
              <w:t>Planirani kvartal za provođenje aktivnosti</w:t>
            </w:r>
          </w:p>
        </w:tc>
        <w:tc>
          <w:tcPr>
            <w:tcW w:w="1116" w:type="dxa"/>
            <w:gridSpan w:val="3"/>
            <w:shd w:val="clear" w:color="auto" w:fill="C2D69B" w:themeFill="accent3" w:themeFillTint="99"/>
          </w:tcPr>
          <w:p w14:paraId="58F29CAC" w14:textId="77777777" w:rsidR="00B229D5" w:rsidRPr="003009AE" w:rsidRDefault="00B229D5" w:rsidP="00633ED2">
            <w:pPr>
              <w:rPr>
                <w:rFonts w:ascii="Times New Roman" w:hAnsi="Times New Roman"/>
                <w:b/>
                <w:sz w:val="20"/>
                <w:szCs w:val="20"/>
                <w:lang w:val="de-DE"/>
              </w:rPr>
            </w:pPr>
            <w:r w:rsidRPr="003009AE">
              <w:rPr>
                <w:rFonts w:ascii="Times New Roman" w:hAnsi="Times New Roman"/>
                <w:b/>
                <w:sz w:val="20"/>
                <w:szCs w:val="20"/>
                <w:lang w:val="de-DE"/>
              </w:rPr>
              <w:t>Kvartal kada je aktivnost provedena</w:t>
            </w:r>
          </w:p>
        </w:tc>
        <w:tc>
          <w:tcPr>
            <w:tcW w:w="1309" w:type="dxa"/>
            <w:gridSpan w:val="2"/>
            <w:shd w:val="clear" w:color="auto" w:fill="C2D69B" w:themeFill="accent3" w:themeFillTint="99"/>
          </w:tcPr>
          <w:p w14:paraId="6E714833" w14:textId="77777777" w:rsidR="00B229D5" w:rsidRPr="003009AE" w:rsidRDefault="00B229D5" w:rsidP="00633ED2">
            <w:pPr>
              <w:rPr>
                <w:rFonts w:ascii="Times New Roman" w:hAnsi="Times New Roman"/>
                <w:b/>
                <w:sz w:val="20"/>
                <w:szCs w:val="20"/>
              </w:rPr>
            </w:pPr>
            <w:r w:rsidRPr="003009AE">
              <w:rPr>
                <w:rFonts w:ascii="Times New Roman" w:hAnsi="Times New Roman"/>
                <w:b/>
                <w:sz w:val="20"/>
                <w:szCs w:val="20"/>
              </w:rPr>
              <w:t>Upućen rukovodiocu</w:t>
            </w:r>
          </w:p>
          <w:p w14:paraId="0AEBC4F1" w14:textId="77777777" w:rsidR="00B229D5" w:rsidRPr="003009AE" w:rsidRDefault="00B229D5" w:rsidP="00633ED2">
            <w:pPr>
              <w:rPr>
                <w:rFonts w:ascii="Times New Roman" w:hAnsi="Times New Roman"/>
                <w:b/>
                <w:sz w:val="20"/>
                <w:szCs w:val="20"/>
              </w:rPr>
            </w:pPr>
            <w:r w:rsidRPr="003009AE">
              <w:rPr>
                <w:rFonts w:ascii="Times New Roman" w:hAnsi="Times New Roman"/>
                <w:b/>
                <w:sz w:val="20"/>
                <w:szCs w:val="20"/>
              </w:rPr>
              <w:t>(DA/NE)</w:t>
            </w:r>
          </w:p>
        </w:tc>
        <w:tc>
          <w:tcPr>
            <w:tcW w:w="1336" w:type="dxa"/>
            <w:gridSpan w:val="2"/>
            <w:shd w:val="clear" w:color="auto" w:fill="C2D69B" w:themeFill="accent3" w:themeFillTint="99"/>
          </w:tcPr>
          <w:p w14:paraId="11EF0122" w14:textId="77777777" w:rsidR="00B229D5" w:rsidRPr="003009AE" w:rsidRDefault="00B229D5" w:rsidP="00633ED2">
            <w:pPr>
              <w:rPr>
                <w:rFonts w:ascii="Times New Roman" w:hAnsi="Times New Roman"/>
                <w:b/>
                <w:sz w:val="20"/>
                <w:szCs w:val="20"/>
                <w:lang w:val="de-DE"/>
              </w:rPr>
            </w:pPr>
            <w:r w:rsidRPr="003009AE">
              <w:rPr>
                <w:rFonts w:ascii="Times New Roman" w:hAnsi="Times New Roman"/>
                <w:b/>
                <w:sz w:val="20"/>
                <w:szCs w:val="20"/>
                <w:lang w:val="de-DE"/>
              </w:rPr>
              <w:t>Usvojen od strane rukovodioca</w:t>
            </w:r>
          </w:p>
          <w:p w14:paraId="190B35F1" w14:textId="77777777" w:rsidR="00B229D5" w:rsidRPr="003009AE" w:rsidRDefault="00B229D5" w:rsidP="00633ED2">
            <w:pPr>
              <w:rPr>
                <w:rFonts w:ascii="Times New Roman" w:hAnsi="Times New Roman"/>
                <w:b/>
                <w:sz w:val="20"/>
                <w:szCs w:val="20"/>
                <w:lang w:val="de-DE"/>
              </w:rPr>
            </w:pPr>
            <w:r w:rsidRPr="003009AE">
              <w:rPr>
                <w:rFonts w:ascii="Times New Roman" w:hAnsi="Times New Roman"/>
                <w:b/>
                <w:sz w:val="20"/>
                <w:szCs w:val="20"/>
                <w:lang w:val="de-DE"/>
              </w:rPr>
              <w:t>(DA/NE)</w:t>
            </w:r>
          </w:p>
        </w:tc>
        <w:tc>
          <w:tcPr>
            <w:tcW w:w="1222" w:type="dxa"/>
            <w:gridSpan w:val="3"/>
            <w:shd w:val="clear" w:color="auto" w:fill="C2D69B" w:themeFill="accent3" w:themeFillTint="99"/>
          </w:tcPr>
          <w:p w14:paraId="5E21280E" w14:textId="77777777" w:rsidR="00B229D5" w:rsidRPr="003009AE" w:rsidRDefault="00B229D5" w:rsidP="00633ED2">
            <w:pPr>
              <w:rPr>
                <w:rFonts w:ascii="Times New Roman" w:hAnsi="Times New Roman"/>
                <w:b/>
                <w:sz w:val="20"/>
                <w:szCs w:val="20"/>
                <w:lang w:val="de-DE"/>
              </w:rPr>
            </w:pPr>
            <w:r w:rsidRPr="003009AE">
              <w:rPr>
                <w:rFonts w:ascii="Times New Roman" w:hAnsi="Times New Roman"/>
                <w:b/>
                <w:sz w:val="20"/>
                <w:szCs w:val="20"/>
                <w:lang w:val="de-DE"/>
              </w:rPr>
              <w:t>Upućen na   VM</w:t>
            </w:r>
          </w:p>
          <w:p w14:paraId="390A8232" w14:textId="77777777" w:rsidR="00B229D5" w:rsidRPr="003009AE" w:rsidRDefault="00B229D5" w:rsidP="00633ED2">
            <w:pPr>
              <w:rPr>
                <w:rFonts w:ascii="Times New Roman" w:hAnsi="Times New Roman"/>
                <w:b/>
                <w:sz w:val="20"/>
                <w:szCs w:val="20"/>
                <w:lang w:val="de-DE"/>
              </w:rPr>
            </w:pPr>
            <w:r w:rsidRPr="003009AE">
              <w:rPr>
                <w:rFonts w:ascii="Times New Roman" w:hAnsi="Times New Roman"/>
                <w:b/>
                <w:sz w:val="20"/>
                <w:szCs w:val="20"/>
                <w:lang w:val="de-DE"/>
              </w:rPr>
              <w:t>(DA/NE)</w:t>
            </w:r>
          </w:p>
        </w:tc>
        <w:tc>
          <w:tcPr>
            <w:tcW w:w="1309" w:type="dxa"/>
            <w:gridSpan w:val="3"/>
            <w:shd w:val="clear" w:color="auto" w:fill="C2D69B" w:themeFill="accent3" w:themeFillTint="99"/>
          </w:tcPr>
          <w:p w14:paraId="63317B39" w14:textId="77777777" w:rsidR="00B229D5" w:rsidRPr="003009AE" w:rsidRDefault="00B229D5" w:rsidP="00633ED2">
            <w:pPr>
              <w:rPr>
                <w:rFonts w:ascii="Times New Roman" w:hAnsi="Times New Roman"/>
                <w:b/>
                <w:sz w:val="20"/>
                <w:szCs w:val="20"/>
                <w:lang w:val="de-DE"/>
              </w:rPr>
            </w:pPr>
            <w:r w:rsidRPr="003009AE">
              <w:rPr>
                <w:rFonts w:ascii="Times New Roman" w:hAnsi="Times New Roman"/>
                <w:b/>
                <w:sz w:val="20"/>
                <w:szCs w:val="20"/>
                <w:lang w:val="de-DE"/>
              </w:rPr>
              <w:t>Usvojen na VM</w:t>
            </w:r>
          </w:p>
          <w:p w14:paraId="7C512959" w14:textId="77777777" w:rsidR="00B229D5" w:rsidRPr="003009AE" w:rsidRDefault="00B229D5" w:rsidP="00633ED2">
            <w:pPr>
              <w:rPr>
                <w:rFonts w:ascii="Times New Roman" w:hAnsi="Times New Roman"/>
                <w:b/>
                <w:sz w:val="20"/>
                <w:szCs w:val="20"/>
                <w:lang w:val="de-DE"/>
              </w:rPr>
            </w:pPr>
            <w:r w:rsidRPr="003009AE">
              <w:rPr>
                <w:rFonts w:ascii="Times New Roman" w:hAnsi="Times New Roman"/>
                <w:b/>
                <w:sz w:val="20"/>
                <w:szCs w:val="20"/>
                <w:lang w:val="de-DE"/>
              </w:rPr>
              <w:t>(DA/NE)</w:t>
            </w:r>
          </w:p>
        </w:tc>
        <w:tc>
          <w:tcPr>
            <w:tcW w:w="3950" w:type="dxa"/>
            <w:gridSpan w:val="2"/>
            <w:vMerge/>
            <w:shd w:val="clear" w:color="auto" w:fill="auto"/>
          </w:tcPr>
          <w:p w14:paraId="50AC2DE6" w14:textId="77777777" w:rsidR="00B229D5" w:rsidRPr="003009AE" w:rsidRDefault="00B229D5" w:rsidP="00633ED2">
            <w:pPr>
              <w:rPr>
                <w:rFonts w:ascii="Times New Roman" w:hAnsi="Times New Roman"/>
                <w:sz w:val="20"/>
                <w:szCs w:val="20"/>
                <w:lang w:val="de-DE"/>
              </w:rPr>
            </w:pPr>
          </w:p>
        </w:tc>
      </w:tr>
      <w:tr w:rsidR="00B229D5" w:rsidRPr="006F37E9" w14:paraId="7D830620" w14:textId="77777777" w:rsidTr="00793ED0">
        <w:tblPrEx>
          <w:tblLook w:val="0000" w:firstRow="0" w:lastRow="0" w:firstColumn="0" w:lastColumn="0" w:noHBand="0" w:noVBand="0"/>
        </w:tblPrEx>
        <w:trPr>
          <w:trHeight w:val="253"/>
        </w:trPr>
        <w:tc>
          <w:tcPr>
            <w:tcW w:w="3318" w:type="dxa"/>
            <w:gridSpan w:val="2"/>
          </w:tcPr>
          <w:p w14:paraId="072E0837" w14:textId="77777777" w:rsidR="00B229D5" w:rsidRPr="003009AE" w:rsidRDefault="00B229D5" w:rsidP="00633ED2">
            <w:pPr>
              <w:rPr>
                <w:rFonts w:ascii="Times New Roman" w:hAnsi="Times New Roman"/>
                <w:sz w:val="20"/>
                <w:szCs w:val="20"/>
              </w:rPr>
            </w:pPr>
            <w:r w:rsidRPr="003009AE">
              <w:rPr>
                <w:rFonts w:ascii="Times New Roman" w:hAnsi="Times New Roman"/>
                <w:sz w:val="20"/>
                <w:szCs w:val="20"/>
                <w:lang w:val="de-DE"/>
              </w:rPr>
              <w:t xml:space="preserve">                  </w:t>
            </w:r>
            <w:r w:rsidRPr="003009AE">
              <w:rPr>
                <w:rFonts w:ascii="Times New Roman" w:hAnsi="Times New Roman"/>
                <w:sz w:val="20"/>
                <w:szCs w:val="20"/>
              </w:rPr>
              <w:t>1</w:t>
            </w:r>
          </w:p>
        </w:tc>
        <w:tc>
          <w:tcPr>
            <w:tcW w:w="1194" w:type="dxa"/>
            <w:gridSpan w:val="3"/>
          </w:tcPr>
          <w:p w14:paraId="0BFDD244" w14:textId="77777777" w:rsidR="00B229D5" w:rsidRPr="003009AE" w:rsidRDefault="00B229D5" w:rsidP="00633ED2">
            <w:pPr>
              <w:rPr>
                <w:rFonts w:ascii="Times New Roman" w:hAnsi="Times New Roman"/>
                <w:sz w:val="20"/>
                <w:szCs w:val="20"/>
              </w:rPr>
            </w:pPr>
            <w:r w:rsidRPr="003009AE">
              <w:rPr>
                <w:rFonts w:ascii="Times New Roman" w:hAnsi="Times New Roman"/>
                <w:sz w:val="20"/>
                <w:szCs w:val="20"/>
              </w:rPr>
              <w:t>2</w:t>
            </w:r>
          </w:p>
        </w:tc>
        <w:tc>
          <w:tcPr>
            <w:tcW w:w="1105" w:type="dxa"/>
            <w:gridSpan w:val="2"/>
          </w:tcPr>
          <w:p w14:paraId="23783B98" w14:textId="77777777" w:rsidR="00B229D5" w:rsidRPr="003009AE" w:rsidRDefault="00B229D5" w:rsidP="00633ED2">
            <w:pPr>
              <w:rPr>
                <w:rFonts w:ascii="Times New Roman" w:hAnsi="Times New Roman"/>
                <w:sz w:val="20"/>
                <w:szCs w:val="20"/>
              </w:rPr>
            </w:pPr>
            <w:r w:rsidRPr="003009AE">
              <w:rPr>
                <w:rFonts w:ascii="Times New Roman" w:hAnsi="Times New Roman"/>
                <w:sz w:val="20"/>
                <w:szCs w:val="20"/>
              </w:rPr>
              <w:t>3</w:t>
            </w:r>
          </w:p>
        </w:tc>
        <w:tc>
          <w:tcPr>
            <w:tcW w:w="1309" w:type="dxa"/>
            <w:gridSpan w:val="2"/>
          </w:tcPr>
          <w:p w14:paraId="5692F53B" w14:textId="77777777" w:rsidR="00B229D5" w:rsidRPr="003009AE" w:rsidRDefault="00B229D5" w:rsidP="00633ED2">
            <w:pPr>
              <w:rPr>
                <w:rFonts w:ascii="Times New Roman" w:hAnsi="Times New Roman"/>
                <w:sz w:val="20"/>
                <w:szCs w:val="20"/>
              </w:rPr>
            </w:pPr>
          </w:p>
        </w:tc>
        <w:tc>
          <w:tcPr>
            <w:tcW w:w="1336" w:type="dxa"/>
            <w:gridSpan w:val="2"/>
          </w:tcPr>
          <w:p w14:paraId="5ED6CF6B" w14:textId="77777777" w:rsidR="00B229D5" w:rsidRPr="003009AE" w:rsidRDefault="00B229D5" w:rsidP="00633ED2">
            <w:pPr>
              <w:rPr>
                <w:rFonts w:ascii="Times New Roman" w:hAnsi="Times New Roman"/>
                <w:sz w:val="20"/>
                <w:szCs w:val="20"/>
              </w:rPr>
            </w:pPr>
          </w:p>
        </w:tc>
        <w:tc>
          <w:tcPr>
            <w:tcW w:w="1222" w:type="dxa"/>
            <w:gridSpan w:val="3"/>
          </w:tcPr>
          <w:p w14:paraId="71E026CB" w14:textId="77777777" w:rsidR="00B229D5" w:rsidRPr="003009AE" w:rsidRDefault="00B229D5" w:rsidP="00633ED2">
            <w:pPr>
              <w:rPr>
                <w:rFonts w:ascii="Times New Roman" w:hAnsi="Times New Roman"/>
                <w:sz w:val="20"/>
                <w:szCs w:val="20"/>
              </w:rPr>
            </w:pPr>
            <w:r w:rsidRPr="003009AE">
              <w:rPr>
                <w:rFonts w:ascii="Times New Roman" w:hAnsi="Times New Roman"/>
                <w:sz w:val="20"/>
                <w:szCs w:val="20"/>
              </w:rPr>
              <w:t>4</w:t>
            </w:r>
          </w:p>
        </w:tc>
        <w:tc>
          <w:tcPr>
            <w:tcW w:w="1300" w:type="dxa"/>
            <w:gridSpan w:val="2"/>
          </w:tcPr>
          <w:p w14:paraId="3F3D1B4E" w14:textId="77777777" w:rsidR="00B229D5" w:rsidRPr="003009AE" w:rsidRDefault="00B229D5" w:rsidP="00633ED2">
            <w:pPr>
              <w:rPr>
                <w:rFonts w:ascii="Times New Roman" w:hAnsi="Times New Roman"/>
                <w:sz w:val="20"/>
                <w:szCs w:val="20"/>
              </w:rPr>
            </w:pPr>
            <w:r w:rsidRPr="003009AE">
              <w:rPr>
                <w:rFonts w:ascii="Times New Roman" w:hAnsi="Times New Roman"/>
                <w:sz w:val="20"/>
                <w:szCs w:val="20"/>
              </w:rPr>
              <w:t>5</w:t>
            </w:r>
          </w:p>
        </w:tc>
        <w:tc>
          <w:tcPr>
            <w:tcW w:w="3959" w:type="dxa"/>
            <w:gridSpan w:val="3"/>
          </w:tcPr>
          <w:p w14:paraId="264D45FF" w14:textId="77777777" w:rsidR="00B229D5" w:rsidRPr="003009AE" w:rsidRDefault="00B229D5" w:rsidP="00633ED2">
            <w:pPr>
              <w:rPr>
                <w:rFonts w:ascii="Times New Roman" w:hAnsi="Times New Roman"/>
                <w:sz w:val="20"/>
                <w:szCs w:val="20"/>
              </w:rPr>
            </w:pPr>
            <w:r w:rsidRPr="003009AE">
              <w:rPr>
                <w:rFonts w:ascii="Times New Roman" w:hAnsi="Times New Roman"/>
                <w:sz w:val="20"/>
                <w:szCs w:val="20"/>
              </w:rPr>
              <w:t>6</w:t>
            </w:r>
          </w:p>
        </w:tc>
      </w:tr>
      <w:tr w:rsidR="00B229D5" w:rsidRPr="006F37E9" w14:paraId="5321EDA5" w14:textId="77777777" w:rsidTr="00554381">
        <w:tblPrEx>
          <w:tblLook w:val="0000" w:firstRow="0" w:lastRow="0" w:firstColumn="0" w:lastColumn="0" w:noHBand="0" w:noVBand="0"/>
        </w:tblPrEx>
        <w:trPr>
          <w:trHeight w:val="403"/>
        </w:trPr>
        <w:tc>
          <w:tcPr>
            <w:tcW w:w="14743" w:type="dxa"/>
            <w:gridSpan w:val="19"/>
            <w:shd w:val="clear" w:color="auto" w:fill="D6E3BC" w:themeFill="accent3" w:themeFillTint="66"/>
          </w:tcPr>
          <w:p w14:paraId="268EE633" w14:textId="77777777" w:rsidR="00B229D5" w:rsidRPr="00DA38D6" w:rsidRDefault="00B229D5" w:rsidP="00633ED2">
            <w:pPr>
              <w:rPr>
                <w:rFonts w:ascii="Times New Roman" w:hAnsi="Times New Roman"/>
                <w:color w:val="FF0000"/>
                <w:sz w:val="20"/>
                <w:szCs w:val="20"/>
                <w:lang w:val="en-GB"/>
              </w:rPr>
            </w:pPr>
            <w:r w:rsidRPr="00DF2866">
              <w:rPr>
                <w:rFonts w:ascii="Times New Roman" w:hAnsi="Times New Roman"/>
                <w:b/>
                <w:bCs/>
                <w:sz w:val="20"/>
                <w:szCs w:val="20"/>
                <w:lang w:eastAsia="en-GB"/>
              </w:rPr>
              <w:t>3.1. Izrada i implementacija propisa i strateških dokumenata iz oblasti obrazovanja i mladih</w:t>
            </w:r>
          </w:p>
        </w:tc>
      </w:tr>
      <w:tr w:rsidR="00B229D5" w:rsidRPr="006F37E9" w14:paraId="320E1182" w14:textId="77777777" w:rsidTr="00554381">
        <w:tblPrEx>
          <w:tblLook w:val="0000" w:firstRow="0" w:lastRow="0" w:firstColumn="0" w:lastColumn="0" w:noHBand="0" w:noVBand="0"/>
        </w:tblPrEx>
        <w:trPr>
          <w:trHeight w:val="423"/>
        </w:trPr>
        <w:tc>
          <w:tcPr>
            <w:tcW w:w="14743" w:type="dxa"/>
            <w:gridSpan w:val="19"/>
            <w:shd w:val="clear" w:color="auto" w:fill="D6E3BC" w:themeFill="accent3" w:themeFillTint="66"/>
          </w:tcPr>
          <w:p w14:paraId="57A6B8D8" w14:textId="77777777" w:rsidR="00B229D5" w:rsidRPr="00DA38D6" w:rsidRDefault="00B229D5" w:rsidP="00633ED2">
            <w:pPr>
              <w:rPr>
                <w:rFonts w:ascii="Times New Roman" w:hAnsi="Times New Roman"/>
                <w:color w:val="FF0000"/>
                <w:sz w:val="20"/>
                <w:szCs w:val="20"/>
                <w:lang w:val="en-GB"/>
              </w:rPr>
            </w:pPr>
            <w:r w:rsidRPr="00DF2866">
              <w:rPr>
                <w:rFonts w:ascii="Times New Roman" w:hAnsi="Times New Roman"/>
                <w:b/>
                <w:bCs/>
                <w:sz w:val="20"/>
                <w:szCs w:val="20"/>
                <w:lang w:eastAsia="en-GB"/>
              </w:rPr>
              <w:t>3.1.2. Implementacija i poboljšanje normativnog i strateškog okvira za oblast obrazovanja i mladih</w:t>
            </w:r>
          </w:p>
        </w:tc>
      </w:tr>
      <w:tr w:rsidR="00B229D5" w:rsidRPr="006F37E9" w14:paraId="452E01FE" w14:textId="77777777" w:rsidTr="00793ED0">
        <w:tc>
          <w:tcPr>
            <w:tcW w:w="3318" w:type="dxa"/>
            <w:gridSpan w:val="2"/>
          </w:tcPr>
          <w:p w14:paraId="60C2764D" w14:textId="77777777" w:rsidR="00B229D5" w:rsidRPr="00DA38D6" w:rsidRDefault="00B229D5" w:rsidP="00633ED2">
            <w:pPr>
              <w:jc w:val="both"/>
              <w:rPr>
                <w:rFonts w:ascii="Times New Roman" w:hAnsi="Times New Roman"/>
                <w:sz w:val="20"/>
                <w:szCs w:val="20"/>
              </w:rPr>
            </w:pPr>
            <w:r w:rsidRPr="00DF2866">
              <w:rPr>
                <w:rFonts w:ascii="Times New Roman" w:hAnsi="Times New Roman"/>
                <w:sz w:val="20"/>
                <w:szCs w:val="20"/>
                <w:lang w:val="en-GB" w:eastAsia="en-GB"/>
              </w:rPr>
              <w:t>3.1.2.</w:t>
            </w:r>
            <w:r w:rsidRPr="00A25CCF">
              <w:rPr>
                <w:rFonts w:ascii="Times New Roman" w:hAnsi="Times New Roman"/>
                <w:sz w:val="20"/>
                <w:szCs w:val="20"/>
                <w:lang w:val="en-GB" w:eastAsia="en-GB"/>
              </w:rPr>
              <w:t>1Odluka o reviziji Strategije učenja o preduzetništvu u obrazovnim sistemima u BiH za period 2012-2015 sa Akcionim planom impelementacije</w:t>
            </w:r>
          </w:p>
        </w:tc>
        <w:tc>
          <w:tcPr>
            <w:tcW w:w="1194" w:type="dxa"/>
            <w:gridSpan w:val="3"/>
            <w:vAlign w:val="center"/>
          </w:tcPr>
          <w:p w14:paraId="1F414C27" w14:textId="77777777" w:rsidR="00B229D5" w:rsidRPr="00554381" w:rsidRDefault="00B229D5" w:rsidP="00633ED2">
            <w:pPr>
              <w:jc w:val="center"/>
              <w:rPr>
                <w:rFonts w:ascii="Times New Roman" w:hAnsi="Times New Roman"/>
                <w:sz w:val="20"/>
                <w:szCs w:val="20"/>
                <w:lang w:val="en-GB" w:eastAsia="en-GB"/>
              </w:rPr>
            </w:pPr>
          </w:p>
          <w:p w14:paraId="27134864" w14:textId="77777777" w:rsidR="00B229D5" w:rsidRPr="00554381" w:rsidRDefault="00B229D5" w:rsidP="00633ED2">
            <w:pPr>
              <w:jc w:val="center"/>
              <w:rPr>
                <w:rFonts w:ascii="Times New Roman" w:hAnsi="Times New Roman"/>
                <w:sz w:val="20"/>
                <w:szCs w:val="20"/>
                <w:lang w:val="en-GB" w:eastAsia="en-GB"/>
              </w:rPr>
            </w:pPr>
          </w:p>
          <w:p w14:paraId="29CCDE19" w14:textId="77777777" w:rsidR="00B229D5" w:rsidRPr="00554381" w:rsidRDefault="00B229D5" w:rsidP="00633ED2">
            <w:pPr>
              <w:jc w:val="center"/>
              <w:rPr>
                <w:rFonts w:ascii="Times New Roman" w:hAnsi="Times New Roman"/>
                <w:sz w:val="20"/>
                <w:szCs w:val="20"/>
                <w:lang w:val="en-GB" w:eastAsia="en-GB"/>
              </w:rPr>
            </w:pPr>
          </w:p>
          <w:p w14:paraId="337140A5" w14:textId="77777777" w:rsidR="00B229D5" w:rsidRPr="00554381" w:rsidRDefault="00B229D5" w:rsidP="00633ED2">
            <w:pPr>
              <w:jc w:val="center"/>
              <w:rPr>
                <w:rFonts w:ascii="Times New Roman" w:hAnsi="Times New Roman"/>
                <w:sz w:val="20"/>
                <w:szCs w:val="20"/>
                <w:lang w:val="de-DE"/>
              </w:rPr>
            </w:pPr>
            <w:r w:rsidRPr="00554381">
              <w:rPr>
                <w:rFonts w:ascii="Times New Roman" w:hAnsi="Times New Roman"/>
                <w:sz w:val="20"/>
                <w:szCs w:val="20"/>
                <w:lang w:val="en-GB" w:eastAsia="en-GB"/>
              </w:rPr>
              <w:t>IV</w:t>
            </w:r>
          </w:p>
        </w:tc>
        <w:tc>
          <w:tcPr>
            <w:tcW w:w="1105" w:type="dxa"/>
            <w:gridSpan w:val="2"/>
            <w:vAlign w:val="center"/>
          </w:tcPr>
          <w:p w14:paraId="1AC9D26F" w14:textId="77777777" w:rsidR="00B229D5" w:rsidRPr="00A25CCF" w:rsidRDefault="00B229D5" w:rsidP="00633ED2">
            <w:pPr>
              <w:jc w:val="center"/>
              <w:rPr>
                <w:rFonts w:ascii="Times New Roman" w:hAnsi="Times New Roman"/>
                <w:sz w:val="20"/>
                <w:szCs w:val="20"/>
              </w:rPr>
            </w:pPr>
          </w:p>
          <w:p w14:paraId="4B9AB3A8" w14:textId="77777777" w:rsidR="00B229D5" w:rsidRPr="00A25CCF" w:rsidRDefault="00B229D5" w:rsidP="00633ED2">
            <w:pPr>
              <w:jc w:val="center"/>
              <w:rPr>
                <w:rFonts w:ascii="Times New Roman" w:hAnsi="Times New Roman"/>
                <w:sz w:val="20"/>
                <w:szCs w:val="20"/>
              </w:rPr>
            </w:pPr>
          </w:p>
          <w:p w14:paraId="08EB0AE0" w14:textId="77777777" w:rsidR="00B229D5" w:rsidRPr="00A25CCF" w:rsidRDefault="00B229D5" w:rsidP="00633ED2">
            <w:pPr>
              <w:jc w:val="center"/>
              <w:rPr>
                <w:rFonts w:ascii="Times New Roman" w:hAnsi="Times New Roman"/>
                <w:sz w:val="20"/>
                <w:szCs w:val="20"/>
              </w:rPr>
            </w:pPr>
          </w:p>
          <w:p w14:paraId="3C0CFADB" w14:textId="77777777" w:rsidR="00B229D5" w:rsidRPr="00A25CCF" w:rsidRDefault="00B229D5" w:rsidP="00633ED2">
            <w:pPr>
              <w:jc w:val="center"/>
              <w:rPr>
                <w:rFonts w:ascii="Times New Roman" w:hAnsi="Times New Roman"/>
                <w:sz w:val="20"/>
                <w:szCs w:val="20"/>
              </w:rPr>
            </w:pPr>
            <w:r w:rsidRPr="00A25CCF">
              <w:rPr>
                <w:rFonts w:ascii="Times New Roman" w:hAnsi="Times New Roman"/>
                <w:sz w:val="20"/>
                <w:szCs w:val="20"/>
              </w:rPr>
              <w:t>-</w:t>
            </w:r>
          </w:p>
        </w:tc>
        <w:tc>
          <w:tcPr>
            <w:tcW w:w="1309" w:type="dxa"/>
            <w:gridSpan w:val="2"/>
            <w:vAlign w:val="center"/>
          </w:tcPr>
          <w:p w14:paraId="59008856" w14:textId="77777777" w:rsidR="00B229D5" w:rsidRDefault="00B229D5" w:rsidP="00633ED2">
            <w:pPr>
              <w:jc w:val="center"/>
              <w:rPr>
                <w:rFonts w:ascii="Times New Roman" w:hAnsi="Times New Roman"/>
                <w:sz w:val="20"/>
                <w:szCs w:val="20"/>
                <w:highlight w:val="cyan"/>
              </w:rPr>
            </w:pPr>
          </w:p>
          <w:p w14:paraId="047B30D9" w14:textId="77777777" w:rsidR="00B229D5" w:rsidRDefault="00B229D5" w:rsidP="00633ED2">
            <w:pPr>
              <w:jc w:val="center"/>
              <w:rPr>
                <w:rFonts w:ascii="Times New Roman" w:hAnsi="Times New Roman"/>
                <w:sz w:val="20"/>
                <w:szCs w:val="20"/>
                <w:highlight w:val="cyan"/>
              </w:rPr>
            </w:pPr>
          </w:p>
          <w:p w14:paraId="050DB400" w14:textId="77777777" w:rsidR="00B229D5" w:rsidRDefault="00B229D5" w:rsidP="00633ED2">
            <w:pPr>
              <w:jc w:val="center"/>
              <w:rPr>
                <w:rFonts w:ascii="Times New Roman" w:hAnsi="Times New Roman"/>
                <w:sz w:val="20"/>
                <w:szCs w:val="20"/>
                <w:highlight w:val="cyan"/>
              </w:rPr>
            </w:pPr>
          </w:p>
          <w:p w14:paraId="79BF1C31" w14:textId="77777777" w:rsidR="00B229D5" w:rsidRPr="00A25CCF" w:rsidRDefault="00B229D5" w:rsidP="00633ED2">
            <w:pPr>
              <w:tabs>
                <w:tab w:val="left" w:pos="750"/>
              </w:tabs>
              <w:jc w:val="center"/>
              <w:rPr>
                <w:rFonts w:ascii="Times New Roman" w:hAnsi="Times New Roman"/>
                <w:sz w:val="20"/>
                <w:szCs w:val="20"/>
                <w:highlight w:val="cyan"/>
              </w:rPr>
            </w:pPr>
            <w:r>
              <w:rPr>
                <w:rFonts w:ascii="Times New Roman" w:hAnsi="Times New Roman"/>
                <w:sz w:val="20"/>
                <w:szCs w:val="20"/>
              </w:rPr>
              <w:t>NE</w:t>
            </w:r>
          </w:p>
        </w:tc>
        <w:tc>
          <w:tcPr>
            <w:tcW w:w="1301" w:type="dxa"/>
            <w:vAlign w:val="center"/>
          </w:tcPr>
          <w:p w14:paraId="33A98CD9" w14:textId="77777777" w:rsidR="00B229D5" w:rsidRPr="00A25CCF" w:rsidRDefault="00B229D5" w:rsidP="00633ED2">
            <w:pPr>
              <w:jc w:val="center"/>
              <w:rPr>
                <w:rFonts w:ascii="Times New Roman" w:hAnsi="Times New Roman"/>
                <w:sz w:val="20"/>
                <w:szCs w:val="20"/>
              </w:rPr>
            </w:pPr>
          </w:p>
          <w:p w14:paraId="0A8D1CDA" w14:textId="77777777" w:rsidR="00B229D5" w:rsidRPr="00A25CCF" w:rsidRDefault="00B229D5" w:rsidP="00633ED2">
            <w:pPr>
              <w:jc w:val="center"/>
              <w:rPr>
                <w:rFonts w:ascii="Times New Roman" w:hAnsi="Times New Roman"/>
                <w:sz w:val="20"/>
                <w:szCs w:val="20"/>
              </w:rPr>
            </w:pPr>
          </w:p>
          <w:p w14:paraId="62989DA0" w14:textId="77777777" w:rsidR="00B229D5" w:rsidRPr="00A25CCF" w:rsidRDefault="00B229D5" w:rsidP="00633ED2">
            <w:pPr>
              <w:jc w:val="center"/>
              <w:rPr>
                <w:rFonts w:ascii="Times New Roman" w:hAnsi="Times New Roman"/>
                <w:sz w:val="20"/>
                <w:szCs w:val="20"/>
              </w:rPr>
            </w:pPr>
          </w:p>
          <w:p w14:paraId="13E3F971" w14:textId="77777777" w:rsidR="00B229D5" w:rsidRPr="00A25CCF" w:rsidRDefault="00B229D5" w:rsidP="00633ED2">
            <w:pPr>
              <w:jc w:val="center"/>
              <w:rPr>
                <w:rFonts w:ascii="Times New Roman" w:hAnsi="Times New Roman"/>
                <w:sz w:val="20"/>
                <w:szCs w:val="20"/>
              </w:rPr>
            </w:pPr>
            <w:r>
              <w:rPr>
                <w:rFonts w:ascii="Times New Roman" w:hAnsi="Times New Roman"/>
                <w:sz w:val="20"/>
                <w:szCs w:val="20"/>
              </w:rPr>
              <w:t>NE</w:t>
            </w:r>
          </w:p>
        </w:tc>
        <w:tc>
          <w:tcPr>
            <w:tcW w:w="1229" w:type="dxa"/>
            <w:gridSpan w:val="3"/>
            <w:vAlign w:val="center"/>
          </w:tcPr>
          <w:p w14:paraId="2BE51043" w14:textId="77777777" w:rsidR="00B229D5" w:rsidRPr="00A25CCF" w:rsidRDefault="00B229D5" w:rsidP="00633ED2">
            <w:pPr>
              <w:jc w:val="center"/>
              <w:rPr>
                <w:rFonts w:ascii="Times New Roman" w:hAnsi="Times New Roman"/>
                <w:sz w:val="20"/>
                <w:szCs w:val="20"/>
              </w:rPr>
            </w:pPr>
          </w:p>
          <w:p w14:paraId="0DAD9443" w14:textId="77777777" w:rsidR="00B229D5" w:rsidRPr="00A25CCF" w:rsidRDefault="00B229D5" w:rsidP="00633ED2">
            <w:pPr>
              <w:jc w:val="center"/>
              <w:rPr>
                <w:rFonts w:ascii="Times New Roman" w:hAnsi="Times New Roman"/>
                <w:sz w:val="20"/>
                <w:szCs w:val="20"/>
              </w:rPr>
            </w:pPr>
          </w:p>
          <w:p w14:paraId="571D9179" w14:textId="77777777" w:rsidR="00B229D5" w:rsidRPr="00A25CCF" w:rsidRDefault="00B229D5" w:rsidP="00633ED2">
            <w:pPr>
              <w:jc w:val="center"/>
              <w:rPr>
                <w:rFonts w:ascii="Times New Roman" w:hAnsi="Times New Roman"/>
                <w:sz w:val="20"/>
                <w:szCs w:val="20"/>
              </w:rPr>
            </w:pPr>
          </w:p>
          <w:p w14:paraId="2462C592" w14:textId="77777777" w:rsidR="00B229D5" w:rsidRPr="00A25CCF" w:rsidRDefault="00B229D5" w:rsidP="00633ED2">
            <w:pPr>
              <w:jc w:val="center"/>
              <w:rPr>
                <w:rFonts w:ascii="Times New Roman" w:hAnsi="Times New Roman"/>
                <w:sz w:val="20"/>
                <w:szCs w:val="20"/>
              </w:rPr>
            </w:pPr>
            <w:r>
              <w:rPr>
                <w:rFonts w:ascii="Times New Roman" w:hAnsi="Times New Roman"/>
                <w:sz w:val="20"/>
                <w:szCs w:val="20"/>
              </w:rPr>
              <w:t>NE</w:t>
            </w:r>
          </w:p>
        </w:tc>
        <w:tc>
          <w:tcPr>
            <w:tcW w:w="1337" w:type="dxa"/>
            <w:gridSpan w:val="4"/>
            <w:vAlign w:val="center"/>
          </w:tcPr>
          <w:p w14:paraId="7C423A1E" w14:textId="77777777" w:rsidR="00B229D5" w:rsidRPr="00A25CCF" w:rsidRDefault="00B229D5" w:rsidP="00633ED2">
            <w:pPr>
              <w:jc w:val="center"/>
              <w:rPr>
                <w:rFonts w:ascii="Times New Roman" w:hAnsi="Times New Roman"/>
                <w:sz w:val="20"/>
                <w:szCs w:val="20"/>
              </w:rPr>
            </w:pPr>
          </w:p>
          <w:p w14:paraId="13BC8710" w14:textId="77777777" w:rsidR="00B229D5" w:rsidRPr="00A25CCF" w:rsidRDefault="00B229D5" w:rsidP="00633ED2">
            <w:pPr>
              <w:jc w:val="center"/>
              <w:rPr>
                <w:rFonts w:ascii="Times New Roman" w:hAnsi="Times New Roman"/>
                <w:sz w:val="20"/>
                <w:szCs w:val="20"/>
              </w:rPr>
            </w:pPr>
          </w:p>
          <w:p w14:paraId="42963586" w14:textId="77777777" w:rsidR="00B229D5" w:rsidRPr="00A25CCF" w:rsidRDefault="00B229D5" w:rsidP="00633ED2">
            <w:pPr>
              <w:jc w:val="center"/>
              <w:rPr>
                <w:rFonts w:ascii="Times New Roman" w:hAnsi="Times New Roman"/>
                <w:sz w:val="20"/>
                <w:szCs w:val="20"/>
              </w:rPr>
            </w:pPr>
          </w:p>
          <w:p w14:paraId="17901ED0" w14:textId="77777777" w:rsidR="00B229D5" w:rsidRPr="00A25CCF" w:rsidRDefault="00B229D5" w:rsidP="00633ED2">
            <w:pPr>
              <w:jc w:val="center"/>
              <w:rPr>
                <w:rFonts w:ascii="Times New Roman" w:hAnsi="Times New Roman"/>
                <w:sz w:val="20"/>
                <w:szCs w:val="20"/>
              </w:rPr>
            </w:pPr>
            <w:r>
              <w:rPr>
                <w:rFonts w:ascii="Times New Roman" w:hAnsi="Times New Roman"/>
                <w:sz w:val="20"/>
                <w:szCs w:val="20"/>
              </w:rPr>
              <w:t>NE</w:t>
            </w:r>
          </w:p>
        </w:tc>
        <w:tc>
          <w:tcPr>
            <w:tcW w:w="3950" w:type="dxa"/>
            <w:gridSpan w:val="2"/>
            <w:vAlign w:val="center"/>
          </w:tcPr>
          <w:p w14:paraId="0EFACFD5" w14:textId="77777777" w:rsidR="00B229D5" w:rsidRDefault="00B229D5" w:rsidP="00633ED2">
            <w:pPr>
              <w:spacing w:after="120" w:line="260" w:lineRule="exact"/>
              <w:rPr>
                <w:rFonts w:ascii="Times New Roman" w:hAnsi="Times New Roman"/>
                <w:sz w:val="20"/>
                <w:szCs w:val="20"/>
              </w:rPr>
            </w:pPr>
          </w:p>
          <w:p w14:paraId="4703CFAE" w14:textId="77777777" w:rsidR="00B229D5" w:rsidRPr="00A25CCF" w:rsidRDefault="00B229D5" w:rsidP="00633ED2">
            <w:pPr>
              <w:spacing w:after="120" w:line="260" w:lineRule="exact"/>
              <w:rPr>
                <w:rFonts w:ascii="Times New Roman" w:hAnsi="Times New Roman"/>
                <w:sz w:val="20"/>
                <w:szCs w:val="20"/>
              </w:rPr>
            </w:pPr>
            <w:r w:rsidRPr="00A25CCF">
              <w:rPr>
                <w:rFonts w:ascii="Times New Roman" w:hAnsi="Times New Roman"/>
                <w:sz w:val="20"/>
                <w:szCs w:val="20"/>
              </w:rPr>
              <w:t xml:space="preserve">S obzirom da sve nadležne obrazovne vlasti nisu dostavile mišljenje u </w:t>
            </w:r>
            <w:r w:rsidRPr="00A25CCF">
              <w:rPr>
                <w:rFonts w:ascii="Times New Roman" w:hAnsi="Times New Roman"/>
                <w:sz w:val="20"/>
                <w:szCs w:val="20"/>
              </w:rPr>
              <w:lastRenderedPageBreak/>
              <w:t xml:space="preserve">predviđenom roku, Odluka nije usvojena. </w:t>
            </w:r>
          </w:p>
          <w:p w14:paraId="784333FA" w14:textId="77777777" w:rsidR="00B229D5" w:rsidRPr="00A25CCF" w:rsidRDefault="00B229D5" w:rsidP="00633ED2">
            <w:pPr>
              <w:rPr>
                <w:rFonts w:ascii="Times New Roman" w:hAnsi="Times New Roman"/>
                <w:sz w:val="20"/>
                <w:szCs w:val="20"/>
              </w:rPr>
            </w:pPr>
          </w:p>
        </w:tc>
      </w:tr>
      <w:tr w:rsidR="00B229D5" w:rsidRPr="006F37E9" w14:paraId="14755BE6" w14:textId="77777777" w:rsidTr="00793ED0">
        <w:tc>
          <w:tcPr>
            <w:tcW w:w="3318" w:type="dxa"/>
            <w:gridSpan w:val="2"/>
          </w:tcPr>
          <w:p w14:paraId="110F5700" w14:textId="77777777" w:rsidR="00B229D5" w:rsidRPr="009F1657" w:rsidRDefault="00B229D5" w:rsidP="00633ED2">
            <w:pPr>
              <w:jc w:val="both"/>
              <w:rPr>
                <w:rFonts w:ascii="Times New Roman" w:hAnsi="Times New Roman"/>
                <w:sz w:val="20"/>
                <w:szCs w:val="20"/>
              </w:rPr>
            </w:pPr>
            <w:r w:rsidRPr="00621838">
              <w:rPr>
                <w:rFonts w:ascii="Times New Roman" w:hAnsi="Times New Roman"/>
                <w:sz w:val="20"/>
                <w:szCs w:val="20"/>
                <w:lang w:val="en-GB" w:eastAsia="en-GB"/>
              </w:rPr>
              <w:t>3.1.2.2. Odluka o usvajanju strateškog dokumenta za oblast mladih u BiH</w:t>
            </w:r>
          </w:p>
        </w:tc>
        <w:tc>
          <w:tcPr>
            <w:tcW w:w="1194" w:type="dxa"/>
            <w:gridSpan w:val="3"/>
            <w:vAlign w:val="center"/>
          </w:tcPr>
          <w:p w14:paraId="148959CB" w14:textId="77777777" w:rsidR="00B229D5" w:rsidRPr="00554381" w:rsidRDefault="00B229D5" w:rsidP="00633ED2">
            <w:pPr>
              <w:jc w:val="center"/>
              <w:rPr>
                <w:rFonts w:ascii="Times New Roman" w:hAnsi="Times New Roman"/>
                <w:sz w:val="20"/>
                <w:szCs w:val="20"/>
              </w:rPr>
            </w:pPr>
            <w:r w:rsidRPr="00554381">
              <w:rPr>
                <w:rFonts w:ascii="Times New Roman" w:hAnsi="Times New Roman"/>
                <w:sz w:val="20"/>
                <w:szCs w:val="20"/>
              </w:rPr>
              <w:t>IV</w:t>
            </w:r>
          </w:p>
        </w:tc>
        <w:tc>
          <w:tcPr>
            <w:tcW w:w="1105" w:type="dxa"/>
            <w:gridSpan w:val="2"/>
            <w:vAlign w:val="center"/>
          </w:tcPr>
          <w:p w14:paraId="74467C76" w14:textId="77777777" w:rsidR="00B229D5" w:rsidRDefault="00B229D5" w:rsidP="00633ED2">
            <w:pPr>
              <w:rPr>
                <w:rFonts w:ascii="Times New Roman" w:hAnsi="Times New Roman"/>
                <w:sz w:val="20"/>
                <w:szCs w:val="20"/>
              </w:rPr>
            </w:pPr>
          </w:p>
          <w:p w14:paraId="4F21B227" w14:textId="77777777" w:rsidR="00B229D5" w:rsidRPr="00C9115F" w:rsidRDefault="00B229D5" w:rsidP="00633ED2">
            <w:pPr>
              <w:rPr>
                <w:rFonts w:ascii="Times New Roman" w:hAnsi="Times New Roman"/>
                <w:sz w:val="20"/>
                <w:szCs w:val="20"/>
              </w:rPr>
            </w:pPr>
            <w:r>
              <w:rPr>
                <w:rFonts w:ascii="Times New Roman" w:hAnsi="Times New Roman"/>
                <w:sz w:val="20"/>
                <w:szCs w:val="20"/>
              </w:rPr>
              <w:t xml:space="preserve">        -</w:t>
            </w:r>
          </w:p>
        </w:tc>
        <w:tc>
          <w:tcPr>
            <w:tcW w:w="1309" w:type="dxa"/>
            <w:gridSpan w:val="2"/>
            <w:vAlign w:val="center"/>
          </w:tcPr>
          <w:p w14:paraId="5ABC6299" w14:textId="77777777" w:rsidR="00B229D5" w:rsidRPr="00421EB4" w:rsidRDefault="00B229D5" w:rsidP="00633ED2">
            <w:pPr>
              <w:rPr>
                <w:rFonts w:ascii="Times New Roman" w:hAnsi="Times New Roman"/>
                <w:sz w:val="20"/>
                <w:szCs w:val="20"/>
              </w:rPr>
            </w:pPr>
          </w:p>
          <w:p w14:paraId="081F7F05" w14:textId="77777777" w:rsidR="00B229D5" w:rsidRPr="00421EB4" w:rsidRDefault="00B229D5" w:rsidP="00633ED2">
            <w:pPr>
              <w:rPr>
                <w:rFonts w:ascii="Times New Roman" w:hAnsi="Times New Roman"/>
                <w:sz w:val="20"/>
                <w:szCs w:val="20"/>
              </w:rPr>
            </w:pPr>
            <w:r>
              <w:rPr>
                <w:rFonts w:ascii="Times New Roman" w:hAnsi="Times New Roman"/>
                <w:sz w:val="20"/>
                <w:szCs w:val="20"/>
              </w:rPr>
              <w:t xml:space="preserve">        NE</w:t>
            </w:r>
          </w:p>
        </w:tc>
        <w:tc>
          <w:tcPr>
            <w:tcW w:w="1301" w:type="dxa"/>
            <w:vAlign w:val="center"/>
          </w:tcPr>
          <w:p w14:paraId="3B58AAD3" w14:textId="77777777" w:rsidR="00B229D5" w:rsidRPr="00421EB4" w:rsidRDefault="00B229D5" w:rsidP="00633ED2">
            <w:pPr>
              <w:rPr>
                <w:rFonts w:ascii="Times New Roman" w:hAnsi="Times New Roman"/>
                <w:sz w:val="20"/>
                <w:szCs w:val="20"/>
              </w:rPr>
            </w:pPr>
          </w:p>
          <w:p w14:paraId="539E297B" w14:textId="77777777" w:rsidR="00B229D5" w:rsidRPr="00421EB4" w:rsidRDefault="00B229D5" w:rsidP="00633ED2">
            <w:pPr>
              <w:rPr>
                <w:rFonts w:ascii="Times New Roman" w:hAnsi="Times New Roman"/>
                <w:sz w:val="20"/>
                <w:szCs w:val="20"/>
              </w:rPr>
            </w:pPr>
            <w:r>
              <w:rPr>
                <w:rFonts w:ascii="Times New Roman" w:hAnsi="Times New Roman"/>
                <w:sz w:val="20"/>
                <w:szCs w:val="20"/>
              </w:rPr>
              <w:t xml:space="preserve">        NE</w:t>
            </w:r>
          </w:p>
        </w:tc>
        <w:tc>
          <w:tcPr>
            <w:tcW w:w="1229" w:type="dxa"/>
            <w:gridSpan w:val="3"/>
            <w:vAlign w:val="center"/>
          </w:tcPr>
          <w:p w14:paraId="75AA42CD" w14:textId="77777777" w:rsidR="00B229D5" w:rsidRPr="00421EB4" w:rsidRDefault="00B229D5" w:rsidP="00633ED2">
            <w:pPr>
              <w:rPr>
                <w:rFonts w:ascii="Times New Roman" w:hAnsi="Times New Roman"/>
                <w:sz w:val="20"/>
                <w:szCs w:val="20"/>
              </w:rPr>
            </w:pPr>
          </w:p>
          <w:p w14:paraId="1FD19AA0" w14:textId="77777777" w:rsidR="00B229D5" w:rsidRPr="00421EB4" w:rsidRDefault="00B229D5" w:rsidP="00633ED2">
            <w:pPr>
              <w:rPr>
                <w:rFonts w:ascii="Times New Roman" w:hAnsi="Times New Roman"/>
                <w:sz w:val="20"/>
                <w:szCs w:val="20"/>
              </w:rPr>
            </w:pPr>
            <w:r>
              <w:rPr>
                <w:rFonts w:ascii="Times New Roman" w:hAnsi="Times New Roman"/>
                <w:sz w:val="20"/>
                <w:szCs w:val="20"/>
              </w:rPr>
              <w:t xml:space="preserve">      NE</w:t>
            </w:r>
          </w:p>
        </w:tc>
        <w:tc>
          <w:tcPr>
            <w:tcW w:w="1337" w:type="dxa"/>
            <w:gridSpan w:val="4"/>
            <w:vAlign w:val="center"/>
          </w:tcPr>
          <w:p w14:paraId="4725B22F" w14:textId="77777777" w:rsidR="00B229D5" w:rsidRDefault="00B229D5" w:rsidP="00633ED2">
            <w:pPr>
              <w:jc w:val="center"/>
              <w:rPr>
                <w:rFonts w:ascii="Times New Roman" w:hAnsi="Times New Roman"/>
                <w:sz w:val="20"/>
                <w:szCs w:val="20"/>
              </w:rPr>
            </w:pPr>
          </w:p>
          <w:p w14:paraId="0C31888C" w14:textId="77777777" w:rsidR="00B229D5" w:rsidRPr="00C9115F" w:rsidRDefault="00B229D5" w:rsidP="00633ED2">
            <w:pPr>
              <w:jc w:val="center"/>
              <w:rPr>
                <w:rFonts w:ascii="Times New Roman" w:hAnsi="Times New Roman"/>
                <w:sz w:val="20"/>
                <w:szCs w:val="20"/>
              </w:rPr>
            </w:pPr>
            <w:r>
              <w:rPr>
                <w:rFonts w:ascii="Times New Roman" w:hAnsi="Times New Roman"/>
                <w:sz w:val="20"/>
                <w:szCs w:val="20"/>
              </w:rPr>
              <w:t>NE</w:t>
            </w:r>
          </w:p>
        </w:tc>
        <w:tc>
          <w:tcPr>
            <w:tcW w:w="3950" w:type="dxa"/>
            <w:gridSpan w:val="2"/>
            <w:vAlign w:val="center"/>
          </w:tcPr>
          <w:p w14:paraId="635023AC" w14:textId="77777777" w:rsidR="00B229D5" w:rsidRPr="00D62BFD" w:rsidRDefault="00B229D5" w:rsidP="00633ED2">
            <w:pPr>
              <w:rPr>
                <w:rFonts w:ascii="Times New Roman" w:hAnsi="Times New Roman"/>
                <w:sz w:val="20"/>
                <w:szCs w:val="20"/>
              </w:rPr>
            </w:pPr>
            <w:r w:rsidRPr="00421EB4">
              <w:rPr>
                <w:rFonts w:ascii="Times New Roman" w:hAnsi="Times New Roman"/>
                <w:sz w:val="20"/>
                <w:szCs w:val="20"/>
                <w:lang w:val="bs-Latn-BA"/>
              </w:rPr>
              <w:t xml:space="preserve">Ministarstvo civilnih poslova Bosne i Hercegovine aktom od 28.6.2019. godine ponovno je zatražilo od Ministarstva porodice, omladine i sporta Republike Srpske </w:t>
            </w:r>
            <w:r w:rsidRPr="00421EB4">
              <w:rPr>
                <w:rFonts w:ascii="Times New Roman" w:hAnsi="Times New Roman"/>
                <w:sz w:val="20"/>
                <w:szCs w:val="20"/>
                <w:lang w:val="sr-Latn-CS"/>
              </w:rPr>
              <w:t xml:space="preserve"> sporta i Omladinskog savjeta Republike Srpske imenovanje članova za rad u Radnoj grupi za izradu dokumenta strateškog tipa za oblast mladih na nivou Bosne i Hercegovine</w:t>
            </w:r>
            <w:r w:rsidRPr="00421EB4">
              <w:rPr>
                <w:rFonts w:ascii="Times New Roman" w:hAnsi="Times New Roman"/>
                <w:sz w:val="20"/>
                <w:szCs w:val="20"/>
                <w:lang w:val="bs-Latn-BA"/>
              </w:rPr>
              <w:t>, koj</w:t>
            </w:r>
            <w:r>
              <w:rPr>
                <w:rFonts w:ascii="Times New Roman" w:hAnsi="Times New Roman"/>
                <w:sz w:val="20"/>
                <w:szCs w:val="20"/>
                <w:lang w:val="bs-Latn-BA"/>
              </w:rPr>
              <w:t>e do vremena sačinjavanja ovog izvještaja nije bilo dosatvljeno</w:t>
            </w:r>
            <w:r w:rsidRPr="00421EB4">
              <w:rPr>
                <w:rFonts w:ascii="Times New Roman" w:hAnsi="Times New Roman"/>
                <w:sz w:val="20"/>
                <w:szCs w:val="20"/>
                <w:lang w:val="bs-Latn-BA"/>
              </w:rPr>
              <w:t xml:space="preserve">, </w:t>
            </w:r>
            <w:r w:rsidRPr="00421EB4">
              <w:rPr>
                <w:rFonts w:ascii="Times New Roman" w:hAnsi="Times New Roman"/>
                <w:sz w:val="20"/>
                <w:szCs w:val="20"/>
                <w:lang w:val="sr-Latn-CS"/>
              </w:rPr>
              <w:t>zbog čega je čitav proces trenutno zaustavljen.</w:t>
            </w:r>
          </w:p>
        </w:tc>
      </w:tr>
      <w:tr w:rsidR="00B229D5" w:rsidRPr="006F37E9" w14:paraId="15E9C9B8" w14:textId="77777777" w:rsidTr="00793ED0">
        <w:tc>
          <w:tcPr>
            <w:tcW w:w="3318" w:type="dxa"/>
            <w:gridSpan w:val="2"/>
          </w:tcPr>
          <w:p w14:paraId="755334EF" w14:textId="77777777" w:rsidR="00B229D5" w:rsidRPr="003501E5" w:rsidRDefault="00B229D5" w:rsidP="00633ED2">
            <w:pPr>
              <w:jc w:val="both"/>
              <w:rPr>
                <w:rFonts w:ascii="Times New Roman" w:hAnsi="Times New Roman"/>
                <w:sz w:val="20"/>
                <w:szCs w:val="20"/>
                <w:highlight w:val="cyan"/>
                <w:lang w:val="en-GB" w:eastAsia="en-GB"/>
              </w:rPr>
            </w:pPr>
            <w:r>
              <w:rPr>
                <w:rFonts w:ascii="Times New Roman" w:hAnsi="Times New Roman"/>
                <w:sz w:val="20"/>
                <w:szCs w:val="20"/>
                <w:lang w:val="en-GB" w:eastAsia="en-GB"/>
              </w:rPr>
              <w:t xml:space="preserve">3.1.2.3. </w:t>
            </w:r>
            <w:r w:rsidRPr="00D449B0">
              <w:rPr>
                <w:rFonts w:ascii="Times New Roman" w:hAnsi="Times New Roman"/>
                <w:sz w:val="20"/>
                <w:szCs w:val="20"/>
                <w:lang w:val="en-GB" w:eastAsia="en-GB"/>
              </w:rPr>
              <w:t xml:space="preserve">Odluka o kriterijima za dodjelu grant sredstava za sufinansiranje dopunskog obrazovanje djece bosanskohercegovačkih iseljenika u inostranstvu  </w:t>
            </w:r>
          </w:p>
        </w:tc>
        <w:tc>
          <w:tcPr>
            <w:tcW w:w="1194" w:type="dxa"/>
            <w:gridSpan w:val="3"/>
            <w:vAlign w:val="center"/>
          </w:tcPr>
          <w:p w14:paraId="14229F60" w14:textId="77777777" w:rsidR="00B229D5" w:rsidRPr="00554381" w:rsidRDefault="00B229D5" w:rsidP="00633ED2">
            <w:pPr>
              <w:jc w:val="center"/>
              <w:rPr>
                <w:rFonts w:ascii="Times New Roman" w:hAnsi="Times New Roman"/>
                <w:sz w:val="20"/>
                <w:szCs w:val="20"/>
              </w:rPr>
            </w:pPr>
            <w:r w:rsidRPr="00554381">
              <w:rPr>
                <w:rFonts w:ascii="Times New Roman" w:hAnsi="Times New Roman"/>
                <w:sz w:val="20"/>
                <w:szCs w:val="20"/>
              </w:rPr>
              <w:t>III</w:t>
            </w:r>
          </w:p>
        </w:tc>
        <w:tc>
          <w:tcPr>
            <w:tcW w:w="1105" w:type="dxa"/>
            <w:gridSpan w:val="2"/>
            <w:vAlign w:val="center"/>
          </w:tcPr>
          <w:p w14:paraId="0F48E4BE" w14:textId="77777777" w:rsidR="00B229D5" w:rsidRDefault="00B229D5" w:rsidP="00633ED2">
            <w:pPr>
              <w:jc w:val="center"/>
              <w:rPr>
                <w:rFonts w:ascii="Times New Roman" w:hAnsi="Times New Roman"/>
                <w:sz w:val="20"/>
                <w:szCs w:val="20"/>
              </w:rPr>
            </w:pPr>
            <w:r>
              <w:rPr>
                <w:rFonts w:ascii="Times New Roman" w:hAnsi="Times New Roman"/>
                <w:sz w:val="20"/>
                <w:szCs w:val="20"/>
              </w:rPr>
              <w:t>-</w:t>
            </w:r>
          </w:p>
        </w:tc>
        <w:tc>
          <w:tcPr>
            <w:tcW w:w="1309" w:type="dxa"/>
            <w:gridSpan w:val="2"/>
            <w:vAlign w:val="center"/>
          </w:tcPr>
          <w:p w14:paraId="7A7C0FB5" w14:textId="77777777" w:rsidR="00B229D5" w:rsidRDefault="00B229D5" w:rsidP="00633ED2">
            <w:pPr>
              <w:jc w:val="center"/>
            </w:pPr>
            <w:r w:rsidRPr="000C0829">
              <w:rPr>
                <w:rFonts w:ascii="Times New Roman" w:hAnsi="Times New Roman"/>
                <w:sz w:val="20"/>
                <w:szCs w:val="20"/>
              </w:rPr>
              <w:t>NE</w:t>
            </w:r>
          </w:p>
        </w:tc>
        <w:tc>
          <w:tcPr>
            <w:tcW w:w="1301" w:type="dxa"/>
            <w:vAlign w:val="center"/>
          </w:tcPr>
          <w:p w14:paraId="047385EC" w14:textId="77777777" w:rsidR="00B229D5" w:rsidRDefault="00B229D5" w:rsidP="00633ED2">
            <w:pPr>
              <w:jc w:val="center"/>
            </w:pPr>
            <w:r w:rsidRPr="000C0829">
              <w:rPr>
                <w:rFonts w:ascii="Times New Roman" w:hAnsi="Times New Roman"/>
                <w:sz w:val="20"/>
                <w:szCs w:val="20"/>
              </w:rPr>
              <w:t>NE</w:t>
            </w:r>
          </w:p>
        </w:tc>
        <w:tc>
          <w:tcPr>
            <w:tcW w:w="1229" w:type="dxa"/>
            <w:gridSpan w:val="3"/>
            <w:vAlign w:val="center"/>
          </w:tcPr>
          <w:p w14:paraId="5EE56940" w14:textId="77777777" w:rsidR="00B229D5" w:rsidRDefault="00B229D5" w:rsidP="00633ED2">
            <w:pPr>
              <w:jc w:val="center"/>
            </w:pPr>
            <w:r w:rsidRPr="000C0829">
              <w:rPr>
                <w:rFonts w:ascii="Times New Roman" w:hAnsi="Times New Roman"/>
                <w:sz w:val="20"/>
                <w:szCs w:val="20"/>
              </w:rPr>
              <w:t>NE</w:t>
            </w:r>
          </w:p>
        </w:tc>
        <w:tc>
          <w:tcPr>
            <w:tcW w:w="1337" w:type="dxa"/>
            <w:gridSpan w:val="4"/>
            <w:vAlign w:val="center"/>
          </w:tcPr>
          <w:p w14:paraId="2203B722" w14:textId="77777777" w:rsidR="00B229D5" w:rsidRDefault="00B229D5" w:rsidP="00633ED2">
            <w:pPr>
              <w:jc w:val="center"/>
            </w:pPr>
            <w:r w:rsidRPr="000C0829">
              <w:rPr>
                <w:rFonts w:ascii="Times New Roman" w:hAnsi="Times New Roman"/>
                <w:sz w:val="20"/>
                <w:szCs w:val="20"/>
              </w:rPr>
              <w:t>NE</w:t>
            </w:r>
          </w:p>
        </w:tc>
        <w:tc>
          <w:tcPr>
            <w:tcW w:w="3950" w:type="dxa"/>
            <w:gridSpan w:val="2"/>
            <w:vAlign w:val="center"/>
          </w:tcPr>
          <w:p w14:paraId="03956900" w14:textId="3490CBF7" w:rsidR="00B229D5" w:rsidRPr="00B9461E" w:rsidRDefault="00B229D5" w:rsidP="00F10BEB">
            <w:pPr>
              <w:rPr>
                <w:rFonts w:ascii="Times New Roman" w:hAnsi="Times New Roman"/>
                <w:sz w:val="20"/>
                <w:szCs w:val="20"/>
              </w:rPr>
            </w:pPr>
            <w:r w:rsidRPr="00B9461E">
              <w:rPr>
                <w:rFonts w:ascii="Times New Roman" w:hAnsi="Times New Roman"/>
                <w:noProof/>
                <w:sz w:val="20"/>
                <w:szCs w:val="20"/>
                <w:lang w:val="sr-Latn-BA"/>
              </w:rPr>
              <w:t xml:space="preserve">S obzirom na to da nije blagovremeno usvojen budžet institucija BiH za 2019. godinu, iz navedenog razloga nije ni odobren grant za  </w:t>
            </w:r>
            <w:r w:rsidRPr="00B9461E">
              <w:rPr>
                <w:rFonts w:ascii="Times New Roman" w:hAnsi="Times New Roman"/>
                <w:sz w:val="20"/>
                <w:szCs w:val="20"/>
                <w:lang w:val="bs-Latn-BA" w:eastAsia="en-GB"/>
              </w:rPr>
              <w:t xml:space="preserve">sufinansiranje dopunskog obrazovanja djece bosanskohercegovačkih iseljenika u inostranstvu  </w:t>
            </w:r>
          </w:p>
        </w:tc>
      </w:tr>
      <w:tr w:rsidR="00B229D5" w:rsidRPr="006F37E9" w14:paraId="746F1E96" w14:textId="77777777" w:rsidTr="00793ED0">
        <w:tc>
          <w:tcPr>
            <w:tcW w:w="3318" w:type="dxa"/>
            <w:gridSpan w:val="2"/>
          </w:tcPr>
          <w:p w14:paraId="44EC4B78" w14:textId="77777777" w:rsidR="00B229D5" w:rsidRPr="003501E5" w:rsidRDefault="00B229D5" w:rsidP="00633ED2">
            <w:pPr>
              <w:jc w:val="both"/>
              <w:rPr>
                <w:rFonts w:ascii="Times New Roman" w:hAnsi="Times New Roman"/>
                <w:sz w:val="20"/>
                <w:szCs w:val="20"/>
                <w:highlight w:val="cyan"/>
                <w:lang w:val="en-GB" w:eastAsia="en-GB"/>
              </w:rPr>
            </w:pPr>
            <w:r>
              <w:rPr>
                <w:rFonts w:ascii="Times New Roman" w:hAnsi="Times New Roman"/>
                <w:sz w:val="20"/>
                <w:szCs w:val="20"/>
                <w:lang w:val="en-GB" w:eastAsia="en-GB"/>
              </w:rPr>
              <w:t xml:space="preserve">3.1.2.4. </w:t>
            </w:r>
            <w:r w:rsidRPr="00D449B0">
              <w:rPr>
                <w:rFonts w:ascii="Times New Roman" w:hAnsi="Times New Roman"/>
                <w:sz w:val="20"/>
                <w:szCs w:val="20"/>
                <w:lang w:val="en-GB" w:eastAsia="en-GB"/>
              </w:rPr>
              <w:t>Odluka o kriterijima za dodjelu grant sredstava za podršku institucijama i pojedincima iz oblasti obrazovanja u Bosni i Hercegovini</w:t>
            </w:r>
          </w:p>
        </w:tc>
        <w:tc>
          <w:tcPr>
            <w:tcW w:w="1194" w:type="dxa"/>
            <w:gridSpan w:val="3"/>
            <w:vAlign w:val="center"/>
          </w:tcPr>
          <w:p w14:paraId="38181A34" w14:textId="77777777" w:rsidR="00B229D5" w:rsidRPr="00554381" w:rsidRDefault="00B229D5" w:rsidP="00633ED2">
            <w:pPr>
              <w:jc w:val="center"/>
              <w:rPr>
                <w:rFonts w:ascii="Times New Roman" w:hAnsi="Times New Roman"/>
                <w:sz w:val="20"/>
                <w:szCs w:val="20"/>
              </w:rPr>
            </w:pPr>
            <w:r w:rsidRPr="00554381">
              <w:rPr>
                <w:rFonts w:ascii="Times New Roman" w:hAnsi="Times New Roman"/>
                <w:sz w:val="20"/>
                <w:szCs w:val="20"/>
              </w:rPr>
              <w:t>III</w:t>
            </w:r>
          </w:p>
        </w:tc>
        <w:tc>
          <w:tcPr>
            <w:tcW w:w="1105" w:type="dxa"/>
            <w:gridSpan w:val="2"/>
            <w:vAlign w:val="center"/>
          </w:tcPr>
          <w:p w14:paraId="0FB20E0B" w14:textId="77777777" w:rsidR="00B229D5" w:rsidRDefault="00B229D5" w:rsidP="00633ED2">
            <w:pPr>
              <w:jc w:val="center"/>
              <w:rPr>
                <w:rFonts w:ascii="Times New Roman" w:hAnsi="Times New Roman"/>
                <w:sz w:val="20"/>
                <w:szCs w:val="20"/>
              </w:rPr>
            </w:pPr>
            <w:r>
              <w:rPr>
                <w:rFonts w:ascii="Times New Roman" w:hAnsi="Times New Roman"/>
                <w:sz w:val="20"/>
                <w:szCs w:val="20"/>
              </w:rPr>
              <w:t>-</w:t>
            </w:r>
          </w:p>
        </w:tc>
        <w:tc>
          <w:tcPr>
            <w:tcW w:w="1309" w:type="dxa"/>
            <w:gridSpan w:val="2"/>
            <w:vAlign w:val="center"/>
          </w:tcPr>
          <w:p w14:paraId="3CD1649C" w14:textId="77777777" w:rsidR="00B229D5" w:rsidRDefault="00B229D5" w:rsidP="00633ED2">
            <w:pPr>
              <w:jc w:val="center"/>
            </w:pPr>
            <w:r w:rsidRPr="000C0829">
              <w:rPr>
                <w:rFonts w:ascii="Times New Roman" w:hAnsi="Times New Roman"/>
                <w:sz w:val="20"/>
                <w:szCs w:val="20"/>
              </w:rPr>
              <w:t>NE</w:t>
            </w:r>
          </w:p>
        </w:tc>
        <w:tc>
          <w:tcPr>
            <w:tcW w:w="1301" w:type="dxa"/>
            <w:vAlign w:val="center"/>
          </w:tcPr>
          <w:p w14:paraId="480D7962" w14:textId="77777777" w:rsidR="00B229D5" w:rsidRDefault="00B229D5" w:rsidP="00633ED2">
            <w:pPr>
              <w:jc w:val="center"/>
            </w:pPr>
            <w:r w:rsidRPr="000C0829">
              <w:rPr>
                <w:rFonts w:ascii="Times New Roman" w:hAnsi="Times New Roman"/>
                <w:sz w:val="20"/>
                <w:szCs w:val="20"/>
              </w:rPr>
              <w:t>NE</w:t>
            </w:r>
          </w:p>
        </w:tc>
        <w:tc>
          <w:tcPr>
            <w:tcW w:w="1229" w:type="dxa"/>
            <w:gridSpan w:val="3"/>
            <w:vAlign w:val="center"/>
          </w:tcPr>
          <w:p w14:paraId="47F66DBB" w14:textId="77777777" w:rsidR="00B229D5" w:rsidRDefault="00B229D5" w:rsidP="00633ED2">
            <w:pPr>
              <w:jc w:val="center"/>
            </w:pPr>
            <w:r w:rsidRPr="000C0829">
              <w:rPr>
                <w:rFonts w:ascii="Times New Roman" w:hAnsi="Times New Roman"/>
                <w:sz w:val="20"/>
                <w:szCs w:val="20"/>
              </w:rPr>
              <w:t>NE</w:t>
            </w:r>
          </w:p>
        </w:tc>
        <w:tc>
          <w:tcPr>
            <w:tcW w:w="1337" w:type="dxa"/>
            <w:gridSpan w:val="4"/>
            <w:vAlign w:val="center"/>
          </w:tcPr>
          <w:p w14:paraId="53DC8390" w14:textId="77777777" w:rsidR="00B229D5" w:rsidRDefault="00B229D5" w:rsidP="00633ED2">
            <w:pPr>
              <w:jc w:val="center"/>
            </w:pPr>
            <w:r w:rsidRPr="000C0829">
              <w:rPr>
                <w:rFonts w:ascii="Times New Roman" w:hAnsi="Times New Roman"/>
                <w:sz w:val="20"/>
                <w:szCs w:val="20"/>
              </w:rPr>
              <w:t>NE</w:t>
            </w:r>
          </w:p>
        </w:tc>
        <w:tc>
          <w:tcPr>
            <w:tcW w:w="3950" w:type="dxa"/>
            <w:gridSpan w:val="2"/>
            <w:vAlign w:val="center"/>
          </w:tcPr>
          <w:p w14:paraId="4DB002FA" w14:textId="740B5199" w:rsidR="00B229D5" w:rsidRPr="00B9461E" w:rsidRDefault="00B229D5" w:rsidP="00F10BEB">
            <w:pPr>
              <w:rPr>
                <w:rFonts w:ascii="Times New Roman" w:hAnsi="Times New Roman"/>
                <w:sz w:val="20"/>
                <w:szCs w:val="20"/>
              </w:rPr>
            </w:pPr>
            <w:r w:rsidRPr="00B9461E">
              <w:rPr>
                <w:rFonts w:ascii="Times New Roman" w:hAnsi="Times New Roman"/>
                <w:noProof/>
                <w:sz w:val="20"/>
                <w:szCs w:val="20"/>
                <w:lang w:val="sr-Latn-BA"/>
              </w:rPr>
              <w:t xml:space="preserve">S obzirom na to da nije blagovremeno usvojen budžet institucija BiH za 2019. godinu, iz navedenog razloga nije ni odobren grant </w:t>
            </w:r>
            <w:r w:rsidRPr="00B9461E">
              <w:rPr>
                <w:rFonts w:ascii="Times New Roman" w:hAnsi="Times New Roman"/>
                <w:sz w:val="20"/>
                <w:szCs w:val="20"/>
                <w:lang w:val="bs-Latn-BA" w:eastAsia="en-GB"/>
              </w:rPr>
              <w:t>za sufinansiranje projekata iz oblasti obrazovanja u Bosni i Hercegovini</w:t>
            </w:r>
          </w:p>
        </w:tc>
      </w:tr>
      <w:tr w:rsidR="00B229D5" w:rsidRPr="006F37E9" w14:paraId="54B12F2C" w14:textId="77777777" w:rsidTr="00793ED0">
        <w:tc>
          <w:tcPr>
            <w:tcW w:w="3318" w:type="dxa"/>
            <w:gridSpan w:val="2"/>
          </w:tcPr>
          <w:p w14:paraId="65F564AA" w14:textId="77777777" w:rsidR="00B229D5" w:rsidRPr="003501E5" w:rsidRDefault="00B229D5" w:rsidP="00633ED2">
            <w:pPr>
              <w:jc w:val="both"/>
              <w:rPr>
                <w:rFonts w:ascii="Times New Roman" w:hAnsi="Times New Roman"/>
                <w:sz w:val="20"/>
                <w:szCs w:val="20"/>
                <w:highlight w:val="cyan"/>
                <w:lang w:val="en-GB" w:eastAsia="en-GB"/>
              </w:rPr>
            </w:pPr>
            <w:r>
              <w:rPr>
                <w:rFonts w:ascii="Times New Roman" w:hAnsi="Times New Roman"/>
                <w:sz w:val="20"/>
                <w:szCs w:val="20"/>
                <w:lang w:val="en-GB" w:eastAsia="en-GB"/>
              </w:rPr>
              <w:t xml:space="preserve">3.1.2.5. </w:t>
            </w:r>
            <w:r w:rsidRPr="00D449B0">
              <w:rPr>
                <w:rFonts w:ascii="Times New Roman" w:hAnsi="Times New Roman"/>
                <w:sz w:val="20"/>
                <w:szCs w:val="20"/>
                <w:lang w:val="en-GB" w:eastAsia="en-GB"/>
              </w:rPr>
              <w:t xml:space="preserve">Odluka o dodjeli grant sredstava za sufinansiranje dopunskog obrazovanje djece bosanskohercegovačkih iseljenika u inostranstvu  </w:t>
            </w:r>
          </w:p>
        </w:tc>
        <w:tc>
          <w:tcPr>
            <w:tcW w:w="1194" w:type="dxa"/>
            <w:gridSpan w:val="3"/>
            <w:vAlign w:val="center"/>
          </w:tcPr>
          <w:p w14:paraId="1223B77C" w14:textId="77777777" w:rsidR="00B229D5" w:rsidRPr="00554381" w:rsidRDefault="00B229D5" w:rsidP="00633ED2">
            <w:pPr>
              <w:jc w:val="center"/>
              <w:rPr>
                <w:rFonts w:ascii="Times New Roman" w:hAnsi="Times New Roman"/>
                <w:sz w:val="20"/>
                <w:szCs w:val="20"/>
              </w:rPr>
            </w:pPr>
            <w:r w:rsidRPr="00554381">
              <w:rPr>
                <w:rFonts w:ascii="Times New Roman" w:hAnsi="Times New Roman"/>
                <w:sz w:val="20"/>
                <w:szCs w:val="20"/>
              </w:rPr>
              <w:t>IV</w:t>
            </w:r>
          </w:p>
        </w:tc>
        <w:tc>
          <w:tcPr>
            <w:tcW w:w="1105" w:type="dxa"/>
            <w:gridSpan w:val="2"/>
            <w:vAlign w:val="center"/>
          </w:tcPr>
          <w:p w14:paraId="7F42CED5" w14:textId="77777777" w:rsidR="00B229D5" w:rsidRDefault="00B229D5" w:rsidP="00633ED2">
            <w:pPr>
              <w:jc w:val="center"/>
              <w:rPr>
                <w:rFonts w:ascii="Times New Roman" w:hAnsi="Times New Roman"/>
                <w:sz w:val="20"/>
                <w:szCs w:val="20"/>
              </w:rPr>
            </w:pPr>
            <w:r>
              <w:rPr>
                <w:rFonts w:ascii="Times New Roman" w:hAnsi="Times New Roman"/>
                <w:sz w:val="20"/>
                <w:szCs w:val="20"/>
              </w:rPr>
              <w:t>-</w:t>
            </w:r>
          </w:p>
        </w:tc>
        <w:tc>
          <w:tcPr>
            <w:tcW w:w="1309" w:type="dxa"/>
            <w:gridSpan w:val="2"/>
            <w:vAlign w:val="center"/>
          </w:tcPr>
          <w:p w14:paraId="4105C9D3" w14:textId="77777777" w:rsidR="00B229D5" w:rsidRDefault="00B229D5" w:rsidP="00633ED2">
            <w:pPr>
              <w:jc w:val="center"/>
            </w:pPr>
            <w:r w:rsidRPr="000C0829">
              <w:rPr>
                <w:rFonts w:ascii="Times New Roman" w:hAnsi="Times New Roman"/>
                <w:sz w:val="20"/>
                <w:szCs w:val="20"/>
              </w:rPr>
              <w:t>NE</w:t>
            </w:r>
          </w:p>
        </w:tc>
        <w:tc>
          <w:tcPr>
            <w:tcW w:w="1301" w:type="dxa"/>
            <w:vAlign w:val="center"/>
          </w:tcPr>
          <w:p w14:paraId="161C74A7" w14:textId="77777777" w:rsidR="00B229D5" w:rsidRDefault="00B229D5" w:rsidP="00633ED2">
            <w:pPr>
              <w:jc w:val="center"/>
            </w:pPr>
            <w:r w:rsidRPr="000C0829">
              <w:rPr>
                <w:rFonts w:ascii="Times New Roman" w:hAnsi="Times New Roman"/>
                <w:sz w:val="20"/>
                <w:szCs w:val="20"/>
              </w:rPr>
              <w:t>NE</w:t>
            </w:r>
          </w:p>
        </w:tc>
        <w:tc>
          <w:tcPr>
            <w:tcW w:w="1229" w:type="dxa"/>
            <w:gridSpan w:val="3"/>
            <w:vAlign w:val="center"/>
          </w:tcPr>
          <w:p w14:paraId="5CB3EBB4" w14:textId="77777777" w:rsidR="00B229D5" w:rsidRDefault="00B229D5" w:rsidP="00633ED2">
            <w:pPr>
              <w:jc w:val="center"/>
            </w:pPr>
            <w:r w:rsidRPr="000C0829">
              <w:rPr>
                <w:rFonts w:ascii="Times New Roman" w:hAnsi="Times New Roman"/>
                <w:sz w:val="20"/>
                <w:szCs w:val="20"/>
              </w:rPr>
              <w:t>NE</w:t>
            </w:r>
          </w:p>
        </w:tc>
        <w:tc>
          <w:tcPr>
            <w:tcW w:w="1337" w:type="dxa"/>
            <w:gridSpan w:val="4"/>
            <w:vAlign w:val="center"/>
          </w:tcPr>
          <w:p w14:paraId="7D664BB4" w14:textId="77777777" w:rsidR="00B229D5" w:rsidRDefault="00B229D5" w:rsidP="00633ED2">
            <w:pPr>
              <w:jc w:val="center"/>
            </w:pPr>
            <w:r w:rsidRPr="000C0829">
              <w:rPr>
                <w:rFonts w:ascii="Times New Roman" w:hAnsi="Times New Roman"/>
                <w:sz w:val="20"/>
                <w:szCs w:val="20"/>
              </w:rPr>
              <w:t>NE</w:t>
            </w:r>
          </w:p>
        </w:tc>
        <w:tc>
          <w:tcPr>
            <w:tcW w:w="3950" w:type="dxa"/>
            <w:gridSpan w:val="2"/>
            <w:vAlign w:val="center"/>
          </w:tcPr>
          <w:p w14:paraId="58732722" w14:textId="2B1FADE0" w:rsidR="00B229D5" w:rsidRPr="00B9461E" w:rsidRDefault="00B229D5" w:rsidP="00F10BEB">
            <w:pPr>
              <w:rPr>
                <w:rFonts w:ascii="Times New Roman" w:hAnsi="Times New Roman"/>
                <w:sz w:val="20"/>
                <w:szCs w:val="20"/>
              </w:rPr>
            </w:pPr>
            <w:r w:rsidRPr="00B9461E">
              <w:rPr>
                <w:rFonts w:ascii="Times New Roman" w:hAnsi="Times New Roman"/>
                <w:noProof/>
                <w:sz w:val="20"/>
                <w:szCs w:val="20"/>
                <w:lang w:val="sr-Latn-BA"/>
              </w:rPr>
              <w:t xml:space="preserve">S obzirom na to da nije blagovremeno usvojen budžet institucija BiH za 2019. godinu, iz navedenog razloga nije ni odobren grant za  </w:t>
            </w:r>
            <w:r w:rsidRPr="00B9461E">
              <w:rPr>
                <w:rFonts w:ascii="Times New Roman" w:hAnsi="Times New Roman"/>
                <w:sz w:val="20"/>
                <w:szCs w:val="20"/>
                <w:lang w:val="bs-Latn-BA" w:eastAsia="en-GB"/>
              </w:rPr>
              <w:t xml:space="preserve">sufinansiranje dopunskog obrazovanje djece </w:t>
            </w:r>
            <w:r w:rsidRPr="00B9461E">
              <w:rPr>
                <w:rFonts w:ascii="Times New Roman" w:hAnsi="Times New Roman"/>
                <w:sz w:val="20"/>
                <w:szCs w:val="20"/>
                <w:lang w:val="bs-Latn-BA" w:eastAsia="en-GB"/>
              </w:rPr>
              <w:lastRenderedPageBreak/>
              <w:t xml:space="preserve">bosanskohercegovačkih iseljenika u inostranstvu  </w:t>
            </w:r>
          </w:p>
        </w:tc>
      </w:tr>
      <w:tr w:rsidR="00B229D5" w:rsidRPr="00732972" w14:paraId="4D22A976" w14:textId="77777777" w:rsidTr="00793ED0">
        <w:tc>
          <w:tcPr>
            <w:tcW w:w="3318" w:type="dxa"/>
            <w:gridSpan w:val="2"/>
          </w:tcPr>
          <w:p w14:paraId="2C6B9370" w14:textId="77777777" w:rsidR="00B229D5" w:rsidRPr="003501E5" w:rsidRDefault="00B229D5" w:rsidP="00633ED2">
            <w:pPr>
              <w:jc w:val="both"/>
              <w:rPr>
                <w:rFonts w:ascii="Times New Roman" w:hAnsi="Times New Roman"/>
                <w:sz w:val="20"/>
                <w:szCs w:val="20"/>
                <w:highlight w:val="cyan"/>
                <w:lang w:val="en-GB" w:eastAsia="en-GB"/>
              </w:rPr>
            </w:pPr>
            <w:r>
              <w:rPr>
                <w:rFonts w:ascii="Times New Roman" w:hAnsi="Times New Roman"/>
                <w:sz w:val="20"/>
                <w:szCs w:val="20"/>
                <w:lang w:val="en-GB" w:eastAsia="en-GB"/>
              </w:rPr>
              <w:t xml:space="preserve">3.1.2.6. </w:t>
            </w:r>
            <w:r w:rsidRPr="00D449B0">
              <w:rPr>
                <w:rFonts w:ascii="Times New Roman" w:hAnsi="Times New Roman"/>
                <w:sz w:val="20"/>
                <w:szCs w:val="20"/>
                <w:lang w:val="en-GB" w:eastAsia="en-GB"/>
              </w:rPr>
              <w:t>Odluka o dodjeli grant sredstava</w:t>
            </w:r>
            <w:r w:rsidRPr="00D449B0">
              <w:rPr>
                <w:rFonts w:ascii="Times New Roman" w:hAnsi="Times New Roman"/>
              </w:rPr>
              <w:t xml:space="preserve"> </w:t>
            </w:r>
            <w:r w:rsidRPr="00D449B0">
              <w:rPr>
                <w:rFonts w:ascii="Times New Roman" w:hAnsi="Times New Roman"/>
                <w:sz w:val="20"/>
                <w:szCs w:val="20"/>
                <w:lang w:val="en-GB" w:eastAsia="en-GB"/>
              </w:rPr>
              <w:t>za podršku institucijama i pojedincima iz oblasti obrazovanja u Bosni i Hercegovini</w:t>
            </w:r>
          </w:p>
        </w:tc>
        <w:tc>
          <w:tcPr>
            <w:tcW w:w="1194" w:type="dxa"/>
            <w:gridSpan w:val="3"/>
            <w:vAlign w:val="center"/>
          </w:tcPr>
          <w:p w14:paraId="3603EB1B" w14:textId="77777777" w:rsidR="00B229D5" w:rsidRPr="00554381" w:rsidRDefault="00B229D5" w:rsidP="00633ED2">
            <w:pPr>
              <w:jc w:val="center"/>
              <w:rPr>
                <w:rFonts w:ascii="Times New Roman" w:hAnsi="Times New Roman"/>
                <w:sz w:val="20"/>
                <w:szCs w:val="20"/>
              </w:rPr>
            </w:pPr>
            <w:r w:rsidRPr="00554381">
              <w:rPr>
                <w:rFonts w:ascii="Times New Roman" w:hAnsi="Times New Roman"/>
                <w:sz w:val="20"/>
                <w:szCs w:val="20"/>
              </w:rPr>
              <w:t>IV</w:t>
            </w:r>
          </w:p>
        </w:tc>
        <w:tc>
          <w:tcPr>
            <w:tcW w:w="1105" w:type="dxa"/>
            <w:gridSpan w:val="2"/>
            <w:vAlign w:val="center"/>
          </w:tcPr>
          <w:p w14:paraId="4F5F4638" w14:textId="77777777" w:rsidR="00B229D5" w:rsidRDefault="00B229D5" w:rsidP="00633ED2">
            <w:pPr>
              <w:jc w:val="center"/>
              <w:rPr>
                <w:rFonts w:ascii="Times New Roman" w:hAnsi="Times New Roman"/>
                <w:sz w:val="20"/>
                <w:szCs w:val="20"/>
              </w:rPr>
            </w:pPr>
            <w:r>
              <w:rPr>
                <w:rFonts w:ascii="Times New Roman" w:hAnsi="Times New Roman"/>
                <w:sz w:val="20"/>
                <w:szCs w:val="20"/>
              </w:rPr>
              <w:t>-</w:t>
            </w:r>
          </w:p>
        </w:tc>
        <w:tc>
          <w:tcPr>
            <w:tcW w:w="1309" w:type="dxa"/>
            <w:gridSpan w:val="2"/>
            <w:vAlign w:val="center"/>
          </w:tcPr>
          <w:p w14:paraId="1515C343" w14:textId="77777777" w:rsidR="00B229D5" w:rsidRDefault="00B229D5" w:rsidP="00633ED2">
            <w:pPr>
              <w:jc w:val="center"/>
            </w:pPr>
            <w:r w:rsidRPr="000C0829">
              <w:rPr>
                <w:rFonts w:ascii="Times New Roman" w:hAnsi="Times New Roman"/>
                <w:sz w:val="20"/>
                <w:szCs w:val="20"/>
              </w:rPr>
              <w:t>NE</w:t>
            </w:r>
          </w:p>
        </w:tc>
        <w:tc>
          <w:tcPr>
            <w:tcW w:w="1301" w:type="dxa"/>
            <w:vAlign w:val="center"/>
          </w:tcPr>
          <w:p w14:paraId="7EF0B0E9" w14:textId="77777777" w:rsidR="00B229D5" w:rsidRDefault="00B229D5" w:rsidP="00633ED2">
            <w:pPr>
              <w:jc w:val="center"/>
            </w:pPr>
            <w:r w:rsidRPr="000C0829">
              <w:rPr>
                <w:rFonts w:ascii="Times New Roman" w:hAnsi="Times New Roman"/>
                <w:sz w:val="20"/>
                <w:szCs w:val="20"/>
              </w:rPr>
              <w:t>NE</w:t>
            </w:r>
          </w:p>
        </w:tc>
        <w:tc>
          <w:tcPr>
            <w:tcW w:w="1229" w:type="dxa"/>
            <w:gridSpan w:val="3"/>
            <w:vAlign w:val="center"/>
          </w:tcPr>
          <w:p w14:paraId="72BFD719" w14:textId="77777777" w:rsidR="00B229D5" w:rsidRDefault="00B229D5" w:rsidP="00633ED2">
            <w:pPr>
              <w:jc w:val="center"/>
            </w:pPr>
            <w:r w:rsidRPr="000C0829">
              <w:rPr>
                <w:rFonts w:ascii="Times New Roman" w:hAnsi="Times New Roman"/>
                <w:sz w:val="20"/>
                <w:szCs w:val="20"/>
              </w:rPr>
              <w:t>NE</w:t>
            </w:r>
          </w:p>
        </w:tc>
        <w:tc>
          <w:tcPr>
            <w:tcW w:w="1337" w:type="dxa"/>
            <w:gridSpan w:val="4"/>
            <w:vAlign w:val="center"/>
          </w:tcPr>
          <w:p w14:paraId="44ABCF0C" w14:textId="77777777" w:rsidR="00B229D5" w:rsidRDefault="00B229D5" w:rsidP="00633ED2">
            <w:pPr>
              <w:jc w:val="center"/>
            </w:pPr>
            <w:r w:rsidRPr="000C0829">
              <w:rPr>
                <w:rFonts w:ascii="Times New Roman" w:hAnsi="Times New Roman"/>
                <w:sz w:val="20"/>
                <w:szCs w:val="20"/>
              </w:rPr>
              <w:t>NE</w:t>
            </w:r>
          </w:p>
        </w:tc>
        <w:tc>
          <w:tcPr>
            <w:tcW w:w="3950" w:type="dxa"/>
            <w:gridSpan w:val="2"/>
            <w:vAlign w:val="center"/>
          </w:tcPr>
          <w:p w14:paraId="0E32C7AB" w14:textId="7508885E" w:rsidR="00B229D5" w:rsidRPr="00B9461E" w:rsidRDefault="00B229D5" w:rsidP="00F10BEB">
            <w:pPr>
              <w:rPr>
                <w:rFonts w:ascii="Times New Roman" w:hAnsi="Times New Roman"/>
                <w:sz w:val="20"/>
                <w:szCs w:val="20"/>
              </w:rPr>
            </w:pPr>
            <w:r w:rsidRPr="00B9461E">
              <w:rPr>
                <w:rFonts w:ascii="Times New Roman" w:hAnsi="Times New Roman"/>
                <w:noProof/>
                <w:sz w:val="20"/>
                <w:szCs w:val="20"/>
                <w:lang w:val="sr-Latn-BA"/>
              </w:rPr>
              <w:t xml:space="preserve">S obzirom na to da nije blagovremeno usvojen budžet institucija BiH za 2019. godinu, iz navedenog razloga nije ni odobren grant za </w:t>
            </w:r>
            <w:r w:rsidRPr="00B9461E">
              <w:rPr>
                <w:rFonts w:ascii="Times New Roman" w:hAnsi="Times New Roman"/>
                <w:sz w:val="20"/>
                <w:szCs w:val="20"/>
                <w:lang w:val="bs-Latn-BA" w:eastAsia="en-GB"/>
              </w:rPr>
              <w:t>sufinansiranje projekata iz oblasti obrazovanja u Bosni i Hercegovini</w:t>
            </w:r>
          </w:p>
        </w:tc>
      </w:tr>
      <w:tr w:rsidR="00F4723C" w:rsidRPr="00CE4467" w14:paraId="525A1503" w14:textId="77777777" w:rsidTr="007D7673">
        <w:tc>
          <w:tcPr>
            <w:tcW w:w="14743" w:type="dxa"/>
            <w:gridSpan w:val="19"/>
            <w:shd w:val="clear" w:color="auto" w:fill="D6E3BC" w:themeFill="accent3" w:themeFillTint="66"/>
          </w:tcPr>
          <w:p w14:paraId="152BF4C6" w14:textId="1C0EA61F" w:rsidR="00F4723C" w:rsidRPr="00CE4467" w:rsidRDefault="00F4723C" w:rsidP="00D21CDD">
            <w:pPr>
              <w:ind w:firstLine="310"/>
              <w:rPr>
                <w:rFonts w:ascii="Times New Roman" w:hAnsi="Times New Roman"/>
                <w:b/>
                <w:noProof/>
                <w:sz w:val="20"/>
                <w:szCs w:val="20"/>
                <w:lang w:val="sr-Latn-CS"/>
              </w:rPr>
            </w:pPr>
            <w:r w:rsidRPr="00CE4467">
              <w:rPr>
                <w:rFonts w:ascii="Times New Roman" w:hAnsi="Times New Roman"/>
                <w:b/>
                <w:noProof/>
                <w:sz w:val="20"/>
                <w:szCs w:val="20"/>
                <w:lang w:val="sr-Latn-CS"/>
              </w:rPr>
              <w:t>IV – IZVJEŠTAJ O PODZAKONSKIM AKTIMA PLANIRANIM G</w:t>
            </w:r>
            <w:r w:rsidR="009034AB">
              <w:rPr>
                <w:rFonts w:ascii="Times New Roman" w:hAnsi="Times New Roman"/>
                <w:b/>
                <w:noProof/>
                <w:sz w:val="20"/>
                <w:szCs w:val="20"/>
                <w:lang w:val="sr-Latn-CS"/>
              </w:rPr>
              <w:t>ODIŠNJIM PLANOM RADA MINISTARSTVA CIVILNIH POSLOVA BIH</w:t>
            </w:r>
          </w:p>
        </w:tc>
      </w:tr>
      <w:tr w:rsidR="00F4723C" w:rsidRPr="00CE4467" w14:paraId="7A5E2C47" w14:textId="77777777" w:rsidTr="007D7673">
        <w:tc>
          <w:tcPr>
            <w:tcW w:w="14743" w:type="dxa"/>
            <w:gridSpan w:val="19"/>
          </w:tcPr>
          <w:p w14:paraId="64E5000F" w14:textId="77777777" w:rsidR="00F4723C" w:rsidRPr="00CE4467" w:rsidRDefault="00F4723C" w:rsidP="00D21CDD">
            <w:pPr>
              <w:rPr>
                <w:rFonts w:ascii="Times New Roman" w:hAnsi="Times New Roman"/>
                <w:b/>
                <w:bCs/>
                <w:sz w:val="20"/>
                <w:szCs w:val="20"/>
                <w:lang w:val="fr-FR"/>
              </w:rPr>
            </w:pPr>
            <w:r w:rsidRPr="00CE4467">
              <w:rPr>
                <w:rFonts w:ascii="Times New Roman" w:hAnsi="Times New Roman"/>
                <w:b/>
                <w:bCs/>
                <w:sz w:val="20"/>
                <w:szCs w:val="20"/>
                <w:lang w:val="fr-FR"/>
              </w:rPr>
              <w:t>Opšti cilj/principi razvoja:Pametan rast</w:t>
            </w:r>
          </w:p>
          <w:p w14:paraId="404035D6" w14:textId="77777777" w:rsidR="00F4723C" w:rsidRPr="00CE4467" w:rsidRDefault="00F4723C" w:rsidP="00D21CDD">
            <w:pPr>
              <w:rPr>
                <w:rFonts w:ascii="Times New Roman" w:hAnsi="Times New Roman"/>
                <w:sz w:val="20"/>
                <w:szCs w:val="20"/>
              </w:rPr>
            </w:pPr>
          </w:p>
        </w:tc>
      </w:tr>
      <w:tr w:rsidR="00F4723C" w:rsidRPr="00CE4467" w14:paraId="7A7C0170" w14:textId="77777777" w:rsidTr="007D7673">
        <w:tc>
          <w:tcPr>
            <w:tcW w:w="14743" w:type="dxa"/>
            <w:gridSpan w:val="19"/>
          </w:tcPr>
          <w:p w14:paraId="09D5A252" w14:textId="77777777" w:rsidR="00F4723C" w:rsidRPr="00CE4467" w:rsidRDefault="00F4723C" w:rsidP="00D21CDD">
            <w:pPr>
              <w:rPr>
                <w:rFonts w:ascii="Times New Roman" w:hAnsi="Times New Roman"/>
                <w:b/>
                <w:bCs/>
                <w:sz w:val="20"/>
                <w:szCs w:val="20"/>
              </w:rPr>
            </w:pPr>
            <w:r w:rsidRPr="00CE4467">
              <w:rPr>
                <w:rFonts w:ascii="Times New Roman" w:hAnsi="Times New Roman"/>
                <w:b/>
                <w:bCs/>
                <w:sz w:val="20"/>
                <w:szCs w:val="20"/>
              </w:rPr>
              <w:t>Strateški cilj: Unaprijediti kulturu i kreativne sektore</w:t>
            </w:r>
          </w:p>
          <w:p w14:paraId="63C0E773" w14:textId="77777777" w:rsidR="00F4723C" w:rsidRPr="00CE4467" w:rsidRDefault="00F4723C" w:rsidP="00D21CDD">
            <w:pPr>
              <w:rPr>
                <w:rFonts w:ascii="Times New Roman" w:hAnsi="Times New Roman"/>
                <w:sz w:val="20"/>
                <w:szCs w:val="20"/>
              </w:rPr>
            </w:pPr>
          </w:p>
        </w:tc>
      </w:tr>
      <w:tr w:rsidR="00F4723C" w:rsidRPr="00CE4467" w14:paraId="299900CB" w14:textId="77777777" w:rsidTr="007D7673">
        <w:tc>
          <w:tcPr>
            <w:tcW w:w="14743" w:type="dxa"/>
            <w:gridSpan w:val="19"/>
            <w:tcBorders>
              <w:bottom w:val="single" w:sz="4" w:space="0" w:color="auto"/>
            </w:tcBorders>
          </w:tcPr>
          <w:p w14:paraId="02501DA7" w14:textId="77777777" w:rsidR="00F4723C" w:rsidRPr="00CE4467" w:rsidRDefault="00F4723C" w:rsidP="00D21CDD">
            <w:pPr>
              <w:rPr>
                <w:rFonts w:ascii="Times New Roman" w:hAnsi="Times New Roman"/>
                <w:b/>
                <w:bCs/>
                <w:sz w:val="20"/>
                <w:szCs w:val="20"/>
              </w:rPr>
            </w:pPr>
            <w:r w:rsidRPr="00CE4467">
              <w:rPr>
                <w:rFonts w:ascii="Times New Roman" w:hAnsi="Times New Roman"/>
                <w:b/>
                <w:bCs/>
                <w:sz w:val="20"/>
                <w:szCs w:val="20"/>
              </w:rPr>
              <w:t>Srednjoročni cilj: Unaprijediti politike u oblasti kulture i  sporta</w:t>
            </w:r>
          </w:p>
          <w:p w14:paraId="568E3BCD" w14:textId="77777777" w:rsidR="00F4723C" w:rsidRPr="00CE4467" w:rsidRDefault="00F4723C" w:rsidP="00D21CDD">
            <w:pPr>
              <w:rPr>
                <w:rFonts w:ascii="Times New Roman" w:hAnsi="Times New Roman"/>
                <w:b/>
                <w:bCs/>
                <w:sz w:val="20"/>
                <w:szCs w:val="20"/>
                <w:lang w:val="en-GB" w:eastAsia="en-GB"/>
              </w:rPr>
            </w:pPr>
          </w:p>
        </w:tc>
      </w:tr>
      <w:tr w:rsidR="00F4723C" w:rsidRPr="00CE4467" w14:paraId="2B7B8D41" w14:textId="77777777" w:rsidTr="007D7673">
        <w:tc>
          <w:tcPr>
            <w:tcW w:w="14743" w:type="dxa"/>
            <w:gridSpan w:val="19"/>
            <w:tcBorders>
              <w:bottom w:val="single" w:sz="4" w:space="0" w:color="auto"/>
            </w:tcBorders>
          </w:tcPr>
          <w:p w14:paraId="6DC023A4" w14:textId="77777777" w:rsidR="00F4723C" w:rsidRPr="00CE4467" w:rsidRDefault="00F4723C" w:rsidP="00D21CDD">
            <w:pPr>
              <w:rPr>
                <w:rFonts w:ascii="Times New Roman" w:hAnsi="Times New Roman"/>
                <w:b/>
                <w:bCs/>
                <w:sz w:val="20"/>
                <w:szCs w:val="20"/>
              </w:rPr>
            </w:pPr>
            <w:r w:rsidRPr="00CE4467">
              <w:rPr>
                <w:rFonts w:ascii="Times New Roman" w:hAnsi="Times New Roman"/>
                <w:b/>
                <w:bCs/>
                <w:sz w:val="20"/>
                <w:szCs w:val="20"/>
              </w:rPr>
              <w:t>Specifični cilj: Razvijanje efikasnog modela aktivnosti u oblasti kulture i sporta</w:t>
            </w:r>
          </w:p>
          <w:p w14:paraId="7F2437BF" w14:textId="77777777" w:rsidR="00F4723C" w:rsidRPr="00CE4467" w:rsidRDefault="00F4723C" w:rsidP="00D21CDD">
            <w:pPr>
              <w:rPr>
                <w:rFonts w:ascii="Times New Roman" w:hAnsi="Times New Roman"/>
                <w:b/>
                <w:bCs/>
                <w:sz w:val="20"/>
                <w:szCs w:val="20"/>
                <w:lang w:val="en-GB" w:eastAsia="en-GB"/>
              </w:rPr>
            </w:pPr>
          </w:p>
        </w:tc>
      </w:tr>
      <w:tr w:rsidR="00F4723C" w:rsidRPr="00CE4467" w14:paraId="2B883195" w14:textId="77777777" w:rsidTr="007D7673">
        <w:tblPrEx>
          <w:tblLook w:val="0000" w:firstRow="0" w:lastRow="0" w:firstColumn="0" w:lastColumn="0" w:noHBand="0" w:noVBand="0"/>
        </w:tblPrEx>
        <w:trPr>
          <w:trHeight w:val="390"/>
        </w:trPr>
        <w:tc>
          <w:tcPr>
            <w:tcW w:w="2195" w:type="dxa"/>
            <w:vMerge w:val="restart"/>
            <w:shd w:val="clear" w:color="auto" w:fill="D6E3BC" w:themeFill="accent3" w:themeFillTint="66"/>
          </w:tcPr>
          <w:p w14:paraId="3DE6BB9F" w14:textId="77777777" w:rsidR="00F4723C" w:rsidRPr="00CE4467" w:rsidRDefault="00F4723C" w:rsidP="00D21CDD">
            <w:pPr>
              <w:spacing w:after="200" w:line="276" w:lineRule="auto"/>
              <w:ind w:left="426" w:firstLine="310"/>
              <w:rPr>
                <w:rFonts w:ascii="Times New Roman" w:hAnsi="Times New Roman"/>
                <w:b/>
                <w:sz w:val="20"/>
                <w:szCs w:val="20"/>
              </w:rPr>
            </w:pPr>
          </w:p>
          <w:p w14:paraId="57B8A7C4" w14:textId="77777777" w:rsidR="00F4723C" w:rsidRPr="00CE4467" w:rsidRDefault="00F4723C" w:rsidP="00D21CDD">
            <w:pPr>
              <w:spacing w:after="200" w:line="276" w:lineRule="auto"/>
              <w:ind w:left="426" w:firstLine="310"/>
              <w:rPr>
                <w:rFonts w:ascii="Times New Roman" w:hAnsi="Times New Roman"/>
                <w:b/>
                <w:sz w:val="20"/>
                <w:szCs w:val="20"/>
              </w:rPr>
            </w:pPr>
            <w:r w:rsidRPr="00CE4467">
              <w:rPr>
                <w:rFonts w:ascii="Times New Roman" w:hAnsi="Times New Roman"/>
                <w:b/>
                <w:sz w:val="20"/>
                <w:szCs w:val="20"/>
              </w:rPr>
              <w:t>Naziv podzakonskog akta</w:t>
            </w:r>
          </w:p>
          <w:p w14:paraId="6208DE59" w14:textId="77777777" w:rsidR="00F4723C" w:rsidRPr="00CE4467" w:rsidRDefault="00F4723C" w:rsidP="00D21CDD">
            <w:pPr>
              <w:spacing w:after="200" w:line="276" w:lineRule="auto"/>
              <w:ind w:left="426" w:firstLine="310"/>
              <w:rPr>
                <w:rFonts w:ascii="Times New Roman" w:hAnsi="Times New Roman"/>
                <w:b/>
                <w:sz w:val="20"/>
                <w:szCs w:val="20"/>
              </w:rPr>
            </w:pPr>
          </w:p>
        </w:tc>
        <w:tc>
          <w:tcPr>
            <w:tcW w:w="2571" w:type="dxa"/>
            <w:gridSpan w:val="5"/>
            <w:shd w:val="clear" w:color="auto" w:fill="D6E3BC" w:themeFill="accent3" w:themeFillTint="66"/>
          </w:tcPr>
          <w:p w14:paraId="0946D580" w14:textId="77777777" w:rsidR="00F4723C" w:rsidRPr="00CE4467" w:rsidRDefault="00F4723C" w:rsidP="00D21CDD">
            <w:pPr>
              <w:ind w:firstLine="310"/>
              <w:rPr>
                <w:rFonts w:ascii="Times New Roman" w:hAnsi="Times New Roman"/>
                <w:b/>
                <w:sz w:val="20"/>
                <w:szCs w:val="20"/>
              </w:rPr>
            </w:pPr>
            <w:r w:rsidRPr="00CE4467">
              <w:rPr>
                <w:rFonts w:ascii="Times New Roman" w:hAnsi="Times New Roman"/>
                <w:b/>
                <w:sz w:val="20"/>
                <w:szCs w:val="20"/>
              </w:rPr>
              <w:t>Vrijeme provođenja</w:t>
            </w:r>
          </w:p>
        </w:tc>
        <w:tc>
          <w:tcPr>
            <w:tcW w:w="0" w:type="auto"/>
            <w:gridSpan w:val="12"/>
            <w:shd w:val="clear" w:color="auto" w:fill="D6E3BC" w:themeFill="accent3" w:themeFillTint="66"/>
          </w:tcPr>
          <w:p w14:paraId="7D7948D1" w14:textId="77777777" w:rsidR="00F4723C" w:rsidRPr="00CE4467" w:rsidRDefault="00F4723C" w:rsidP="00D21CDD">
            <w:pPr>
              <w:ind w:firstLine="310"/>
              <w:rPr>
                <w:rFonts w:ascii="Times New Roman" w:hAnsi="Times New Roman"/>
                <w:b/>
                <w:sz w:val="20"/>
                <w:szCs w:val="20"/>
              </w:rPr>
            </w:pPr>
            <w:r w:rsidRPr="00CE4467">
              <w:rPr>
                <w:rFonts w:ascii="Times New Roman" w:hAnsi="Times New Roman"/>
                <w:b/>
                <w:sz w:val="20"/>
                <w:szCs w:val="20"/>
              </w:rPr>
              <w:t>Status podzakonskog akta</w:t>
            </w:r>
          </w:p>
        </w:tc>
        <w:tc>
          <w:tcPr>
            <w:tcW w:w="3151" w:type="dxa"/>
            <w:vMerge w:val="restart"/>
            <w:shd w:val="clear" w:color="auto" w:fill="D6E3BC" w:themeFill="accent3" w:themeFillTint="66"/>
          </w:tcPr>
          <w:p w14:paraId="30EB7868" w14:textId="77777777" w:rsidR="00F4723C" w:rsidRPr="00CE4467" w:rsidRDefault="00F4723C" w:rsidP="00D21CDD">
            <w:pPr>
              <w:ind w:firstLine="310"/>
              <w:rPr>
                <w:rFonts w:ascii="Times New Roman" w:hAnsi="Times New Roman"/>
                <w:b/>
                <w:sz w:val="20"/>
                <w:szCs w:val="20"/>
              </w:rPr>
            </w:pPr>
          </w:p>
          <w:p w14:paraId="5476F8A2" w14:textId="77777777" w:rsidR="00F4723C" w:rsidRPr="00CE4467" w:rsidRDefault="00F4723C" w:rsidP="00D21CDD">
            <w:pPr>
              <w:ind w:firstLine="310"/>
              <w:rPr>
                <w:rFonts w:ascii="Times New Roman" w:hAnsi="Times New Roman"/>
                <w:b/>
                <w:sz w:val="20"/>
                <w:szCs w:val="20"/>
              </w:rPr>
            </w:pPr>
          </w:p>
          <w:p w14:paraId="732D4A4C" w14:textId="77777777" w:rsidR="00F4723C" w:rsidRPr="00CE4467" w:rsidRDefault="00F4723C" w:rsidP="00D21CDD">
            <w:pPr>
              <w:ind w:firstLine="310"/>
              <w:rPr>
                <w:rFonts w:ascii="Times New Roman" w:hAnsi="Times New Roman"/>
                <w:b/>
                <w:sz w:val="20"/>
                <w:szCs w:val="20"/>
              </w:rPr>
            </w:pPr>
            <w:r w:rsidRPr="00CE4467">
              <w:rPr>
                <w:rFonts w:ascii="Times New Roman" w:hAnsi="Times New Roman"/>
                <w:b/>
                <w:sz w:val="20"/>
                <w:szCs w:val="20"/>
              </w:rPr>
              <w:t>Komentar</w:t>
            </w:r>
          </w:p>
        </w:tc>
      </w:tr>
      <w:tr w:rsidR="00F4723C" w:rsidRPr="00CE4467" w14:paraId="07CC54BE" w14:textId="77777777" w:rsidTr="007D7673">
        <w:tblPrEx>
          <w:tblLook w:val="0000" w:firstRow="0" w:lastRow="0" w:firstColumn="0" w:lastColumn="0" w:noHBand="0" w:noVBand="0"/>
        </w:tblPrEx>
        <w:trPr>
          <w:trHeight w:val="1215"/>
        </w:trPr>
        <w:tc>
          <w:tcPr>
            <w:tcW w:w="2195" w:type="dxa"/>
            <w:vMerge/>
          </w:tcPr>
          <w:p w14:paraId="22E2F13B" w14:textId="77777777" w:rsidR="00F4723C" w:rsidRPr="00CE4467" w:rsidRDefault="00F4723C" w:rsidP="00D21CDD">
            <w:pPr>
              <w:ind w:left="426" w:firstLine="310"/>
              <w:rPr>
                <w:rFonts w:ascii="Times New Roman" w:hAnsi="Times New Roman"/>
                <w:sz w:val="20"/>
                <w:szCs w:val="20"/>
              </w:rPr>
            </w:pPr>
          </w:p>
        </w:tc>
        <w:tc>
          <w:tcPr>
            <w:tcW w:w="1327" w:type="dxa"/>
            <w:gridSpan w:val="2"/>
            <w:shd w:val="clear" w:color="auto" w:fill="D6E3BC" w:themeFill="accent3" w:themeFillTint="66"/>
          </w:tcPr>
          <w:p w14:paraId="774D1E93" w14:textId="77777777" w:rsidR="00F4723C" w:rsidRPr="00CE4467" w:rsidRDefault="00F4723C" w:rsidP="00D21CDD">
            <w:pPr>
              <w:ind w:firstLine="310"/>
              <w:rPr>
                <w:rFonts w:ascii="Times New Roman" w:hAnsi="Times New Roman"/>
                <w:b/>
                <w:sz w:val="20"/>
                <w:szCs w:val="20"/>
              </w:rPr>
            </w:pPr>
            <w:r w:rsidRPr="00CE4467">
              <w:rPr>
                <w:rFonts w:ascii="Times New Roman" w:hAnsi="Times New Roman"/>
                <w:b/>
                <w:sz w:val="20"/>
                <w:szCs w:val="20"/>
              </w:rPr>
              <w:t>Planirani kvartal za provođenje aktivnosti</w:t>
            </w:r>
          </w:p>
        </w:tc>
        <w:tc>
          <w:tcPr>
            <w:tcW w:w="0" w:type="auto"/>
            <w:gridSpan w:val="3"/>
            <w:shd w:val="clear" w:color="auto" w:fill="D6E3BC" w:themeFill="accent3" w:themeFillTint="66"/>
          </w:tcPr>
          <w:p w14:paraId="649AEBCE" w14:textId="77777777" w:rsidR="00F4723C" w:rsidRPr="00CE4467" w:rsidRDefault="00F4723C" w:rsidP="00D21CDD">
            <w:pPr>
              <w:ind w:firstLine="310"/>
              <w:rPr>
                <w:rFonts w:ascii="Times New Roman" w:hAnsi="Times New Roman"/>
                <w:b/>
                <w:sz w:val="20"/>
                <w:szCs w:val="20"/>
              </w:rPr>
            </w:pPr>
            <w:r w:rsidRPr="00CE4467">
              <w:rPr>
                <w:rFonts w:ascii="Times New Roman" w:hAnsi="Times New Roman"/>
                <w:b/>
                <w:sz w:val="20"/>
                <w:szCs w:val="20"/>
              </w:rPr>
              <w:t>Kvartal kada je aktivnost provedena</w:t>
            </w:r>
          </w:p>
        </w:tc>
        <w:tc>
          <w:tcPr>
            <w:tcW w:w="0" w:type="auto"/>
            <w:gridSpan w:val="2"/>
            <w:shd w:val="clear" w:color="auto" w:fill="D6E3BC" w:themeFill="accent3" w:themeFillTint="66"/>
          </w:tcPr>
          <w:p w14:paraId="26552829" w14:textId="77777777" w:rsidR="00F4723C" w:rsidRPr="00CE4467" w:rsidRDefault="00F4723C" w:rsidP="00D21CDD">
            <w:pPr>
              <w:ind w:firstLine="310"/>
              <w:rPr>
                <w:rFonts w:ascii="Times New Roman" w:hAnsi="Times New Roman"/>
                <w:b/>
                <w:sz w:val="20"/>
                <w:szCs w:val="20"/>
              </w:rPr>
            </w:pPr>
            <w:r w:rsidRPr="00CE4467">
              <w:rPr>
                <w:rFonts w:ascii="Times New Roman" w:hAnsi="Times New Roman"/>
                <w:b/>
                <w:sz w:val="20"/>
                <w:szCs w:val="20"/>
              </w:rPr>
              <w:t>Upućen rukovodiocu</w:t>
            </w:r>
          </w:p>
          <w:p w14:paraId="2BF27D12" w14:textId="77777777" w:rsidR="00F4723C" w:rsidRPr="00CE4467" w:rsidRDefault="00F4723C" w:rsidP="00D21CDD">
            <w:pPr>
              <w:ind w:firstLine="310"/>
              <w:rPr>
                <w:rFonts w:ascii="Times New Roman" w:hAnsi="Times New Roman"/>
                <w:b/>
                <w:sz w:val="20"/>
                <w:szCs w:val="20"/>
              </w:rPr>
            </w:pPr>
            <w:r w:rsidRPr="00CE4467">
              <w:rPr>
                <w:rFonts w:ascii="Times New Roman" w:hAnsi="Times New Roman"/>
                <w:b/>
                <w:sz w:val="20"/>
                <w:szCs w:val="20"/>
              </w:rPr>
              <w:t>(DA/NE)</w:t>
            </w:r>
          </w:p>
        </w:tc>
        <w:tc>
          <w:tcPr>
            <w:tcW w:w="1961" w:type="dxa"/>
            <w:gridSpan w:val="4"/>
            <w:shd w:val="clear" w:color="auto" w:fill="D6E3BC" w:themeFill="accent3" w:themeFillTint="66"/>
          </w:tcPr>
          <w:p w14:paraId="10B4DCA8" w14:textId="77777777" w:rsidR="00F4723C" w:rsidRPr="00CE4467" w:rsidRDefault="00F4723C" w:rsidP="00D21CDD">
            <w:pPr>
              <w:ind w:firstLine="310"/>
              <w:rPr>
                <w:rFonts w:ascii="Times New Roman" w:hAnsi="Times New Roman"/>
                <w:b/>
                <w:sz w:val="20"/>
                <w:szCs w:val="20"/>
              </w:rPr>
            </w:pPr>
            <w:r w:rsidRPr="00CE4467">
              <w:rPr>
                <w:rFonts w:ascii="Times New Roman" w:hAnsi="Times New Roman"/>
                <w:b/>
                <w:sz w:val="20"/>
                <w:szCs w:val="20"/>
              </w:rPr>
              <w:t>Usvojen od strane rukovodioca</w:t>
            </w:r>
          </w:p>
          <w:p w14:paraId="0581C697" w14:textId="77777777" w:rsidR="00F4723C" w:rsidRPr="00CE4467" w:rsidRDefault="00F4723C" w:rsidP="00D21CDD">
            <w:pPr>
              <w:ind w:firstLine="310"/>
              <w:rPr>
                <w:rFonts w:ascii="Times New Roman" w:hAnsi="Times New Roman"/>
                <w:b/>
                <w:sz w:val="20"/>
                <w:szCs w:val="20"/>
              </w:rPr>
            </w:pPr>
            <w:r w:rsidRPr="00CE4467">
              <w:rPr>
                <w:rFonts w:ascii="Times New Roman" w:hAnsi="Times New Roman"/>
                <w:b/>
                <w:sz w:val="20"/>
                <w:szCs w:val="20"/>
              </w:rPr>
              <w:t>(DA/NE)</w:t>
            </w:r>
          </w:p>
        </w:tc>
        <w:tc>
          <w:tcPr>
            <w:tcW w:w="1786" w:type="dxa"/>
            <w:gridSpan w:val="3"/>
            <w:shd w:val="clear" w:color="auto" w:fill="D6E3BC" w:themeFill="accent3" w:themeFillTint="66"/>
          </w:tcPr>
          <w:p w14:paraId="5EAC531D" w14:textId="77777777" w:rsidR="00F4723C" w:rsidRPr="00CE4467" w:rsidRDefault="00F4723C" w:rsidP="00D21CDD">
            <w:pPr>
              <w:ind w:firstLine="310"/>
              <w:rPr>
                <w:rFonts w:ascii="Times New Roman" w:hAnsi="Times New Roman"/>
                <w:b/>
                <w:sz w:val="20"/>
                <w:szCs w:val="20"/>
              </w:rPr>
            </w:pPr>
            <w:r w:rsidRPr="00CE4467">
              <w:rPr>
                <w:rFonts w:ascii="Times New Roman" w:hAnsi="Times New Roman"/>
                <w:b/>
                <w:sz w:val="20"/>
                <w:szCs w:val="20"/>
              </w:rPr>
              <w:t>Upućen na   VM</w:t>
            </w:r>
          </w:p>
          <w:p w14:paraId="13FD6B96" w14:textId="77777777" w:rsidR="00F4723C" w:rsidRPr="00CE4467" w:rsidRDefault="00F4723C" w:rsidP="00D21CDD">
            <w:pPr>
              <w:ind w:firstLine="310"/>
              <w:rPr>
                <w:rFonts w:ascii="Times New Roman" w:hAnsi="Times New Roman"/>
                <w:b/>
                <w:sz w:val="20"/>
                <w:szCs w:val="20"/>
              </w:rPr>
            </w:pPr>
            <w:r w:rsidRPr="00CE4467">
              <w:rPr>
                <w:rFonts w:ascii="Times New Roman" w:hAnsi="Times New Roman"/>
                <w:b/>
                <w:sz w:val="20"/>
                <w:szCs w:val="20"/>
              </w:rPr>
              <w:t>(DA/NE)</w:t>
            </w:r>
          </w:p>
        </w:tc>
        <w:tc>
          <w:tcPr>
            <w:tcW w:w="1282" w:type="dxa"/>
            <w:gridSpan w:val="3"/>
            <w:shd w:val="clear" w:color="auto" w:fill="D6E3BC" w:themeFill="accent3" w:themeFillTint="66"/>
          </w:tcPr>
          <w:p w14:paraId="7C150A1E" w14:textId="77777777" w:rsidR="00F4723C" w:rsidRPr="00CE4467" w:rsidRDefault="00F4723C" w:rsidP="00D21CDD">
            <w:pPr>
              <w:ind w:firstLine="310"/>
              <w:rPr>
                <w:rFonts w:ascii="Times New Roman" w:hAnsi="Times New Roman"/>
                <w:b/>
                <w:sz w:val="20"/>
                <w:szCs w:val="20"/>
              </w:rPr>
            </w:pPr>
            <w:r w:rsidRPr="00CE4467">
              <w:rPr>
                <w:rFonts w:ascii="Times New Roman" w:hAnsi="Times New Roman"/>
                <w:b/>
                <w:sz w:val="20"/>
                <w:szCs w:val="20"/>
              </w:rPr>
              <w:t>Usvojen na VM</w:t>
            </w:r>
          </w:p>
          <w:p w14:paraId="4E321CAE" w14:textId="77777777" w:rsidR="00F4723C" w:rsidRPr="00CE4467" w:rsidRDefault="00F4723C" w:rsidP="00D21CDD">
            <w:pPr>
              <w:ind w:firstLine="310"/>
              <w:rPr>
                <w:rFonts w:ascii="Times New Roman" w:hAnsi="Times New Roman"/>
                <w:b/>
                <w:sz w:val="20"/>
                <w:szCs w:val="20"/>
              </w:rPr>
            </w:pPr>
            <w:r w:rsidRPr="00CE4467">
              <w:rPr>
                <w:rFonts w:ascii="Times New Roman" w:hAnsi="Times New Roman"/>
                <w:b/>
                <w:sz w:val="20"/>
                <w:szCs w:val="20"/>
              </w:rPr>
              <w:t>(DA/NE)</w:t>
            </w:r>
          </w:p>
        </w:tc>
        <w:tc>
          <w:tcPr>
            <w:tcW w:w="3151" w:type="dxa"/>
            <w:vMerge/>
            <w:shd w:val="clear" w:color="auto" w:fill="auto"/>
          </w:tcPr>
          <w:p w14:paraId="73831BBF" w14:textId="77777777" w:rsidR="00F4723C" w:rsidRPr="00CE4467" w:rsidRDefault="00F4723C" w:rsidP="00D21CDD">
            <w:pPr>
              <w:ind w:firstLine="310"/>
              <w:rPr>
                <w:rFonts w:ascii="Times New Roman" w:hAnsi="Times New Roman"/>
                <w:sz w:val="20"/>
                <w:szCs w:val="20"/>
              </w:rPr>
            </w:pPr>
          </w:p>
        </w:tc>
      </w:tr>
      <w:tr w:rsidR="00F4723C" w:rsidRPr="00CE4467" w14:paraId="0CDA4EFE" w14:textId="77777777" w:rsidTr="007D7673">
        <w:tblPrEx>
          <w:tblLook w:val="0000" w:firstRow="0" w:lastRow="0" w:firstColumn="0" w:lastColumn="0" w:noHBand="0" w:noVBand="0"/>
        </w:tblPrEx>
        <w:trPr>
          <w:trHeight w:val="253"/>
        </w:trPr>
        <w:tc>
          <w:tcPr>
            <w:tcW w:w="2195" w:type="dxa"/>
          </w:tcPr>
          <w:p w14:paraId="44DBB54B" w14:textId="77777777" w:rsidR="00F4723C" w:rsidRPr="00CE4467" w:rsidRDefault="00F4723C" w:rsidP="00D21CDD">
            <w:pPr>
              <w:ind w:firstLine="310"/>
              <w:rPr>
                <w:rFonts w:ascii="Times New Roman" w:hAnsi="Times New Roman"/>
                <w:sz w:val="20"/>
                <w:szCs w:val="20"/>
              </w:rPr>
            </w:pPr>
            <w:r w:rsidRPr="00CE4467">
              <w:rPr>
                <w:rFonts w:ascii="Times New Roman" w:hAnsi="Times New Roman"/>
                <w:sz w:val="20"/>
                <w:szCs w:val="20"/>
              </w:rPr>
              <w:t>1</w:t>
            </w:r>
          </w:p>
        </w:tc>
        <w:tc>
          <w:tcPr>
            <w:tcW w:w="1327" w:type="dxa"/>
            <w:gridSpan w:val="2"/>
          </w:tcPr>
          <w:p w14:paraId="3BC6E7E5" w14:textId="77777777" w:rsidR="00F4723C" w:rsidRPr="00CE4467" w:rsidRDefault="00F4723C" w:rsidP="00D21CDD">
            <w:pPr>
              <w:ind w:firstLine="310"/>
              <w:rPr>
                <w:rFonts w:ascii="Times New Roman" w:hAnsi="Times New Roman"/>
                <w:sz w:val="20"/>
                <w:szCs w:val="20"/>
              </w:rPr>
            </w:pPr>
            <w:r w:rsidRPr="00CE4467">
              <w:rPr>
                <w:rFonts w:ascii="Times New Roman" w:hAnsi="Times New Roman"/>
                <w:sz w:val="20"/>
                <w:szCs w:val="20"/>
              </w:rPr>
              <w:t>2</w:t>
            </w:r>
          </w:p>
        </w:tc>
        <w:tc>
          <w:tcPr>
            <w:tcW w:w="1244" w:type="dxa"/>
            <w:gridSpan w:val="3"/>
          </w:tcPr>
          <w:p w14:paraId="58BB1A60" w14:textId="77777777" w:rsidR="00F4723C" w:rsidRPr="00CE4467" w:rsidRDefault="00F4723C" w:rsidP="00D21CDD">
            <w:pPr>
              <w:ind w:firstLine="310"/>
              <w:rPr>
                <w:rFonts w:ascii="Times New Roman" w:hAnsi="Times New Roman"/>
                <w:sz w:val="20"/>
                <w:szCs w:val="20"/>
              </w:rPr>
            </w:pPr>
            <w:r w:rsidRPr="00CE4467">
              <w:rPr>
                <w:rFonts w:ascii="Times New Roman" w:hAnsi="Times New Roman"/>
                <w:sz w:val="20"/>
                <w:szCs w:val="20"/>
              </w:rPr>
              <w:t>3</w:t>
            </w:r>
          </w:p>
        </w:tc>
        <w:tc>
          <w:tcPr>
            <w:tcW w:w="0" w:type="auto"/>
            <w:gridSpan w:val="2"/>
          </w:tcPr>
          <w:p w14:paraId="1CEFBB14" w14:textId="77777777" w:rsidR="00F4723C" w:rsidRPr="00CE4467" w:rsidRDefault="00F4723C" w:rsidP="00D21CDD">
            <w:pPr>
              <w:ind w:firstLine="310"/>
              <w:rPr>
                <w:rFonts w:ascii="Times New Roman" w:hAnsi="Times New Roman"/>
                <w:sz w:val="20"/>
                <w:szCs w:val="20"/>
              </w:rPr>
            </w:pPr>
          </w:p>
        </w:tc>
        <w:tc>
          <w:tcPr>
            <w:tcW w:w="1961" w:type="dxa"/>
            <w:gridSpan w:val="4"/>
          </w:tcPr>
          <w:p w14:paraId="33E8BED1" w14:textId="77777777" w:rsidR="00F4723C" w:rsidRPr="00CE4467" w:rsidRDefault="00F4723C" w:rsidP="00D21CDD">
            <w:pPr>
              <w:ind w:firstLine="310"/>
              <w:rPr>
                <w:rFonts w:ascii="Times New Roman" w:hAnsi="Times New Roman"/>
                <w:sz w:val="20"/>
                <w:szCs w:val="20"/>
              </w:rPr>
            </w:pPr>
          </w:p>
        </w:tc>
        <w:tc>
          <w:tcPr>
            <w:tcW w:w="1786" w:type="dxa"/>
            <w:gridSpan w:val="3"/>
          </w:tcPr>
          <w:p w14:paraId="02ED1585" w14:textId="77777777" w:rsidR="00F4723C" w:rsidRPr="00CE4467" w:rsidRDefault="00F4723C" w:rsidP="00D21CDD">
            <w:pPr>
              <w:ind w:firstLine="310"/>
              <w:rPr>
                <w:rFonts w:ascii="Times New Roman" w:hAnsi="Times New Roman"/>
                <w:sz w:val="20"/>
                <w:szCs w:val="20"/>
              </w:rPr>
            </w:pPr>
            <w:r w:rsidRPr="00CE4467">
              <w:rPr>
                <w:rFonts w:ascii="Times New Roman" w:hAnsi="Times New Roman"/>
                <w:sz w:val="20"/>
                <w:szCs w:val="20"/>
              </w:rPr>
              <w:t>4</w:t>
            </w:r>
          </w:p>
        </w:tc>
        <w:tc>
          <w:tcPr>
            <w:tcW w:w="1282" w:type="dxa"/>
            <w:gridSpan w:val="3"/>
          </w:tcPr>
          <w:p w14:paraId="5C5F4EA1" w14:textId="77777777" w:rsidR="00F4723C" w:rsidRPr="00CE4467" w:rsidRDefault="00F4723C" w:rsidP="00D21CDD">
            <w:pPr>
              <w:ind w:firstLine="310"/>
              <w:rPr>
                <w:rFonts w:ascii="Times New Roman" w:hAnsi="Times New Roman"/>
                <w:sz w:val="20"/>
                <w:szCs w:val="20"/>
              </w:rPr>
            </w:pPr>
            <w:r w:rsidRPr="00CE4467">
              <w:rPr>
                <w:rFonts w:ascii="Times New Roman" w:hAnsi="Times New Roman"/>
                <w:sz w:val="20"/>
                <w:szCs w:val="20"/>
              </w:rPr>
              <w:t>5</w:t>
            </w:r>
          </w:p>
        </w:tc>
        <w:tc>
          <w:tcPr>
            <w:tcW w:w="3151" w:type="dxa"/>
          </w:tcPr>
          <w:p w14:paraId="4F5862FC" w14:textId="77777777" w:rsidR="00F4723C" w:rsidRPr="00CE4467" w:rsidRDefault="00F4723C" w:rsidP="00D21CDD">
            <w:pPr>
              <w:ind w:firstLine="310"/>
              <w:rPr>
                <w:rFonts w:ascii="Times New Roman" w:hAnsi="Times New Roman"/>
                <w:sz w:val="20"/>
                <w:szCs w:val="20"/>
              </w:rPr>
            </w:pPr>
            <w:r w:rsidRPr="00CE4467">
              <w:rPr>
                <w:rFonts w:ascii="Times New Roman" w:hAnsi="Times New Roman"/>
                <w:sz w:val="20"/>
                <w:szCs w:val="20"/>
              </w:rPr>
              <w:t>6</w:t>
            </w:r>
          </w:p>
        </w:tc>
      </w:tr>
      <w:tr w:rsidR="00F4723C" w:rsidRPr="00CE4467" w14:paraId="7A8F6C29" w14:textId="77777777" w:rsidTr="007D7673">
        <w:tblPrEx>
          <w:tblLook w:val="0000" w:firstRow="0" w:lastRow="0" w:firstColumn="0" w:lastColumn="0" w:noHBand="0" w:noVBand="0"/>
        </w:tblPrEx>
        <w:trPr>
          <w:trHeight w:val="403"/>
        </w:trPr>
        <w:tc>
          <w:tcPr>
            <w:tcW w:w="14743" w:type="dxa"/>
            <w:gridSpan w:val="19"/>
            <w:shd w:val="clear" w:color="auto" w:fill="D6E3BC" w:themeFill="accent3" w:themeFillTint="66"/>
            <w:vAlign w:val="center"/>
          </w:tcPr>
          <w:p w14:paraId="2E1519E7" w14:textId="77777777" w:rsidR="00F4723C" w:rsidRPr="00CE4467" w:rsidRDefault="00F4723C" w:rsidP="00D21CDD">
            <w:pPr>
              <w:rPr>
                <w:rFonts w:ascii="Times New Roman" w:hAnsi="Times New Roman"/>
                <w:b/>
                <w:bCs/>
                <w:sz w:val="20"/>
                <w:szCs w:val="20"/>
                <w:lang w:val="en-GB" w:eastAsia="en-GB"/>
              </w:rPr>
            </w:pPr>
            <w:r>
              <w:rPr>
                <w:rFonts w:ascii="Times New Roman" w:hAnsi="Times New Roman"/>
                <w:b/>
                <w:bCs/>
                <w:sz w:val="20"/>
                <w:szCs w:val="20"/>
                <w:lang w:val="en-GB" w:eastAsia="en-GB"/>
              </w:rPr>
              <w:t>5.1. implementacija projekata i programa koji doprinose razvoju kulture i sporta</w:t>
            </w:r>
          </w:p>
        </w:tc>
      </w:tr>
      <w:tr w:rsidR="00F4723C" w:rsidRPr="00CE4467" w14:paraId="788D5CD4" w14:textId="77777777" w:rsidTr="007D7673">
        <w:tblPrEx>
          <w:tblLook w:val="0000" w:firstRow="0" w:lastRow="0" w:firstColumn="0" w:lastColumn="0" w:noHBand="0" w:noVBand="0"/>
        </w:tblPrEx>
        <w:trPr>
          <w:trHeight w:val="403"/>
        </w:trPr>
        <w:tc>
          <w:tcPr>
            <w:tcW w:w="14743" w:type="dxa"/>
            <w:gridSpan w:val="19"/>
            <w:shd w:val="clear" w:color="auto" w:fill="D6E3BC" w:themeFill="accent3" w:themeFillTint="66"/>
            <w:vAlign w:val="center"/>
          </w:tcPr>
          <w:p w14:paraId="6B355867" w14:textId="77777777" w:rsidR="00F4723C" w:rsidRPr="00CE4467" w:rsidRDefault="00F4723C" w:rsidP="00D21CDD">
            <w:pPr>
              <w:rPr>
                <w:rFonts w:ascii="Times New Roman" w:hAnsi="Times New Roman"/>
                <w:b/>
                <w:bCs/>
                <w:sz w:val="20"/>
                <w:szCs w:val="20"/>
                <w:lang w:val="en-GB" w:eastAsia="en-GB"/>
              </w:rPr>
            </w:pPr>
            <w:r>
              <w:rPr>
                <w:rFonts w:ascii="Times New Roman" w:hAnsi="Times New Roman"/>
                <w:b/>
                <w:bCs/>
                <w:sz w:val="20"/>
                <w:szCs w:val="20"/>
                <w:lang w:val="en-GB" w:eastAsia="en-GB"/>
              </w:rPr>
              <w:t xml:space="preserve">5.1.1. </w:t>
            </w:r>
            <w:r w:rsidRPr="00CE4467">
              <w:rPr>
                <w:rFonts w:ascii="Times New Roman" w:hAnsi="Times New Roman"/>
                <w:b/>
                <w:bCs/>
                <w:sz w:val="20"/>
                <w:szCs w:val="20"/>
                <w:lang w:val="en-GB" w:eastAsia="en-GB"/>
              </w:rPr>
              <w:t>Unaprijediti koordinaciju aktivnosti u oblasti kulture u BiH</w:t>
            </w:r>
          </w:p>
        </w:tc>
      </w:tr>
      <w:tr w:rsidR="00F4723C" w:rsidRPr="00CE4467" w14:paraId="0A545415" w14:textId="77777777" w:rsidTr="007D7673">
        <w:tc>
          <w:tcPr>
            <w:tcW w:w="2195" w:type="dxa"/>
          </w:tcPr>
          <w:p w14:paraId="622F2321"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5.1.1.</w:t>
            </w:r>
            <w:r>
              <w:rPr>
                <w:rFonts w:ascii="Times New Roman" w:hAnsi="Times New Roman"/>
                <w:sz w:val="20"/>
                <w:szCs w:val="20"/>
              </w:rPr>
              <w:t>1</w:t>
            </w:r>
            <w:r w:rsidRPr="00CE4467">
              <w:rPr>
                <w:rFonts w:ascii="Times New Roman" w:hAnsi="Times New Roman"/>
                <w:sz w:val="20"/>
                <w:szCs w:val="20"/>
              </w:rPr>
              <w:t xml:space="preserve"> Prijedlog Odluke o kriterijima za dodjelu grant sredstava «Sufinansiranje projekata  institucija kulture u BiH»</w:t>
            </w:r>
          </w:p>
          <w:p w14:paraId="45639B67" w14:textId="77777777" w:rsidR="00F4723C" w:rsidRPr="00CE4467" w:rsidRDefault="00F4723C" w:rsidP="00D21CDD">
            <w:pPr>
              <w:rPr>
                <w:rFonts w:ascii="Times New Roman" w:hAnsi="Times New Roman"/>
                <w:sz w:val="20"/>
                <w:szCs w:val="20"/>
              </w:rPr>
            </w:pPr>
          </w:p>
        </w:tc>
        <w:tc>
          <w:tcPr>
            <w:tcW w:w="1327" w:type="dxa"/>
            <w:gridSpan w:val="2"/>
          </w:tcPr>
          <w:p w14:paraId="194DA645" w14:textId="77777777" w:rsidR="00F4723C" w:rsidRPr="00CE4467" w:rsidRDefault="00F4723C" w:rsidP="00D21CDD">
            <w:pPr>
              <w:ind w:firstLine="310"/>
              <w:rPr>
                <w:rFonts w:ascii="Times New Roman" w:hAnsi="Times New Roman"/>
                <w:sz w:val="20"/>
                <w:szCs w:val="20"/>
              </w:rPr>
            </w:pPr>
            <w:r>
              <w:rPr>
                <w:rFonts w:ascii="Times New Roman" w:hAnsi="Times New Roman"/>
                <w:sz w:val="20"/>
                <w:szCs w:val="20"/>
              </w:rPr>
              <w:t>II</w:t>
            </w:r>
          </w:p>
        </w:tc>
        <w:tc>
          <w:tcPr>
            <w:tcW w:w="0" w:type="auto"/>
            <w:gridSpan w:val="3"/>
          </w:tcPr>
          <w:p w14:paraId="52F07577" w14:textId="77777777" w:rsidR="00F4723C" w:rsidRPr="00CE4467" w:rsidRDefault="00F4723C" w:rsidP="00D21CDD">
            <w:pPr>
              <w:ind w:firstLine="310"/>
              <w:rPr>
                <w:rFonts w:ascii="Times New Roman" w:hAnsi="Times New Roman"/>
                <w:sz w:val="20"/>
                <w:szCs w:val="20"/>
              </w:rPr>
            </w:pPr>
          </w:p>
        </w:tc>
        <w:tc>
          <w:tcPr>
            <w:tcW w:w="1797" w:type="dxa"/>
            <w:gridSpan w:val="2"/>
          </w:tcPr>
          <w:p w14:paraId="6DD72C3F" w14:textId="77777777" w:rsidR="00F4723C" w:rsidRPr="00CE4467" w:rsidRDefault="00F4723C" w:rsidP="00D21CDD">
            <w:pPr>
              <w:ind w:firstLine="310"/>
              <w:rPr>
                <w:rFonts w:ascii="Times New Roman" w:hAnsi="Times New Roman"/>
                <w:sz w:val="20"/>
                <w:szCs w:val="20"/>
              </w:rPr>
            </w:pPr>
          </w:p>
        </w:tc>
        <w:tc>
          <w:tcPr>
            <w:tcW w:w="1961" w:type="dxa"/>
            <w:gridSpan w:val="4"/>
          </w:tcPr>
          <w:p w14:paraId="72C95ACE" w14:textId="77777777" w:rsidR="00F4723C" w:rsidRPr="00CE4467" w:rsidRDefault="00F4723C" w:rsidP="00D21CDD">
            <w:pPr>
              <w:ind w:firstLine="310"/>
              <w:rPr>
                <w:rFonts w:ascii="Times New Roman" w:hAnsi="Times New Roman"/>
                <w:sz w:val="20"/>
                <w:szCs w:val="20"/>
              </w:rPr>
            </w:pPr>
          </w:p>
        </w:tc>
        <w:tc>
          <w:tcPr>
            <w:tcW w:w="1786" w:type="dxa"/>
            <w:gridSpan w:val="3"/>
          </w:tcPr>
          <w:p w14:paraId="31AD7CA9" w14:textId="77777777" w:rsidR="00F4723C" w:rsidRPr="00CE4467" w:rsidRDefault="00F4723C" w:rsidP="00D21CDD">
            <w:pPr>
              <w:ind w:firstLine="310"/>
              <w:rPr>
                <w:rFonts w:ascii="Times New Roman" w:hAnsi="Times New Roman"/>
                <w:sz w:val="20"/>
                <w:szCs w:val="20"/>
              </w:rPr>
            </w:pPr>
            <w:r>
              <w:rPr>
                <w:rFonts w:ascii="Times New Roman" w:hAnsi="Times New Roman"/>
                <w:sz w:val="20"/>
                <w:szCs w:val="20"/>
              </w:rPr>
              <w:t>DA</w:t>
            </w:r>
          </w:p>
        </w:tc>
        <w:tc>
          <w:tcPr>
            <w:tcW w:w="1282" w:type="dxa"/>
            <w:gridSpan w:val="3"/>
          </w:tcPr>
          <w:p w14:paraId="6794218E" w14:textId="77777777" w:rsidR="00F4723C" w:rsidRPr="00CE4467" w:rsidRDefault="00F4723C" w:rsidP="00D21CDD">
            <w:pPr>
              <w:ind w:firstLine="310"/>
              <w:rPr>
                <w:rFonts w:ascii="Times New Roman" w:hAnsi="Times New Roman"/>
                <w:sz w:val="20"/>
                <w:szCs w:val="20"/>
              </w:rPr>
            </w:pPr>
            <w:r>
              <w:rPr>
                <w:rFonts w:ascii="Times New Roman" w:hAnsi="Times New Roman"/>
                <w:sz w:val="20"/>
                <w:szCs w:val="20"/>
              </w:rPr>
              <w:t>NE</w:t>
            </w:r>
          </w:p>
        </w:tc>
        <w:tc>
          <w:tcPr>
            <w:tcW w:w="3151" w:type="dxa"/>
          </w:tcPr>
          <w:p w14:paraId="38D82D56" w14:textId="77777777" w:rsidR="00F4723C" w:rsidRPr="00417E5B" w:rsidRDefault="00F4723C" w:rsidP="00D21CDD">
            <w:pPr>
              <w:jc w:val="both"/>
              <w:rPr>
                <w:rFonts w:ascii="Times New Roman" w:hAnsi="Times New Roman"/>
                <w:sz w:val="20"/>
                <w:szCs w:val="20"/>
              </w:rPr>
            </w:pPr>
            <w:r w:rsidRPr="00CE4467">
              <w:rPr>
                <w:rFonts w:ascii="Times New Roman" w:hAnsi="Times New Roman"/>
                <w:sz w:val="20"/>
                <w:szCs w:val="20"/>
              </w:rPr>
              <w:t>Prijedlog Odluke o kriterijima za dodjelu grant sredstava «Sufinansiranje projekata  institucija kulture u BiH»</w:t>
            </w:r>
            <w:r w:rsidRPr="00417E5B">
              <w:rPr>
                <w:rFonts w:ascii="Times New Roman" w:hAnsi="Times New Roman"/>
                <w:sz w:val="20"/>
                <w:szCs w:val="20"/>
              </w:rPr>
              <w:t xml:space="preserve"> je  upućen Vijeću ministara BiH. Odluka nije </w:t>
            </w:r>
            <w:r w:rsidRPr="00417E5B">
              <w:rPr>
                <w:rFonts w:ascii="Times New Roman" w:hAnsi="Times New Roman"/>
                <w:sz w:val="20"/>
                <w:szCs w:val="20"/>
              </w:rPr>
              <w:lastRenderedPageBreak/>
              <w:t>razmatrana na  sjednici Vijeća ministara BiH</w:t>
            </w:r>
            <w:r>
              <w:rPr>
                <w:rFonts w:ascii="Times New Roman" w:hAnsi="Times New Roman"/>
                <w:sz w:val="20"/>
                <w:szCs w:val="20"/>
              </w:rPr>
              <w:t>.</w:t>
            </w:r>
          </w:p>
          <w:p w14:paraId="58501388" w14:textId="77777777" w:rsidR="00F4723C" w:rsidRPr="00CE4467" w:rsidRDefault="00F4723C" w:rsidP="00D21CDD">
            <w:pPr>
              <w:jc w:val="both"/>
              <w:rPr>
                <w:rFonts w:ascii="Times New Roman" w:hAnsi="Times New Roman"/>
                <w:sz w:val="20"/>
                <w:szCs w:val="20"/>
              </w:rPr>
            </w:pPr>
          </w:p>
          <w:p w14:paraId="130A39B3" w14:textId="77777777" w:rsidR="00F4723C" w:rsidRPr="00CE4467" w:rsidRDefault="00F4723C" w:rsidP="00D21CDD">
            <w:pPr>
              <w:ind w:firstLine="310"/>
              <w:jc w:val="both"/>
              <w:rPr>
                <w:rFonts w:ascii="Times New Roman" w:hAnsi="Times New Roman"/>
                <w:sz w:val="20"/>
                <w:szCs w:val="20"/>
              </w:rPr>
            </w:pPr>
          </w:p>
        </w:tc>
      </w:tr>
      <w:tr w:rsidR="00F4723C" w:rsidRPr="00417E5B" w14:paraId="3BEE200F" w14:textId="77777777" w:rsidTr="007D7673">
        <w:tc>
          <w:tcPr>
            <w:tcW w:w="2195" w:type="dxa"/>
          </w:tcPr>
          <w:p w14:paraId="602A6B1D" w14:textId="77777777" w:rsidR="00F4723C" w:rsidRPr="00394071" w:rsidRDefault="00F4723C" w:rsidP="00D21CDD">
            <w:pPr>
              <w:rPr>
                <w:rFonts w:ascii="Times New Roman" w:hAnsi="Times New Roman"/>
                <w:sz w:val="20"/>
                <w:szCs w:val="20"/>
              </w:rPr>
            </w:pPr>
            <w:r w:rsidRPr="00394071">
              <w:rPr>
                <w:rFonts w:ascii="Times New Roman" w:hAnsi="Times New Roman"/>
                <w:sz w:val="20"/>
                <w:szCs w:val="20"/>
              </w:rPr>
              <w:t>5.1.1.2  Prijedlog Odluke  o  dodjeli grant sredstava «Sufinansiranje projekata  institucija kulture u BiH»</w:t>
            </w:r>
          </w:p>
          <w:p w14:paraId="565C2E4C" w14:textId="77777777" w:rsidR="00F4723C" w:rsidRPr="00F273E4" w:rsidRDefault="00F4723C" w:rsidP="00D21CDD">
            <w:pPr>
              <w:rPr>
                <w:rFonts w:ascii="Times New Roman" w:hAnsi="Times New Roman"/>
                <w:sz w:val="20"/>
                <w:szCs w:val="20"/>
                <w:highlight w:val="green"/>
              </w:rPr>
            </w:pPr>
          </w:p>
        </w:tc>
        <w:tc>
          <w:tcPr>
            <w:tcW w:w="1327" w:type="dxa"/>
            <w:gridSpan w:val="2"/>
          </w:tcPr>
          <w:p w14:paraId="2968EFA1" w14:textId="77777777" w:rsidR="00F4723C" w:rsidRPr="00394071" w:rsidRDefault="00F4723C" w:rsidP="00D21CDD">
            <w:pPr>
              <w:ind w:firstLine="310"/>
              <w:rPr>
                <w:rFonts w:ascii="Times New Roman" w:hAnsi="Times New Roman"/>
                <w:sz w:val="20"/>
                <w:szCs w:val="20"/>
              </w:rPr>
            </w:pPr>
            <w:r w:rsidRPr="00394071">
              <w:rPr>
                <w:rFonts w:ascii="Times New Roman" w:hAnsi="Times New Roman"/>
                <w:sz w:val="20"/>
                <w:szCs w:val="20"/>
              </w:rPr>
              <w:t>IV</w:t>
            </w:r>
          </w:p>
        </w:tc>
        <w:tc>
          <w:tcPr>
            <w:tcW w:w="0" w:type="auto"/>
            <w:gridSpan w:val="3"/>
          </w:tcPr>
          <w:p w14:paraId="39BDBB0C" w14:textId="77777777" w:rsidR="00F4723C" w:rsidRPr="00394071" w:rsidRDefault="00F4723C" w:rsidP="00D21CDD">
            <w:pPr>
              <w:ind w:firstLine="310"/>
              <w:rPr>
                <w:rFonts w:ascii="Times New Roman" w:hAnsi="Times New Roman"/>
                <w:sz w:val="20"/>
                <w:szCs w:val="20"/>
              </w:rPr>
            </w:pPr>
            <w:r>
              <w:rPr>
                <w:rFonts w:ascii="Times New Roman" w:hAnsi="Times New Roman"/>
                <w:sz w:val="20"/>
                <w:szCs w:val="20"/>
              </w:rPr>
              <w:t>III</w:t>
            </w:r>
          </w:p>
        </w:tc>
        <w:tc>
          <w:tcPr>
            <w:tcW w:w="1797" w:type="dxa"/>
            <w:gridSpan w:val="2"/>
          </w:tcPr>
          <w:p w14:paraId="3EBD80BE" w14:textId="77777777" w:rsidR="00F4723C" w:rsidRPr="00394071" w:rsidRDefault="00F4723C" w:rsidP="00D21CDD">
            <w:pPr>
              <w:ind w:firstLine="310"/>
              <w:rPr>
                <w:rFonts w:ascii="Times New Roman" w:hAnsi="Times New Roman"/>
                <w:sz w:val="20"/>
                <w:szCs w:val="20"/>
              </w:rPr>
            </w:pPr>
          </w:p>
        </w:tc>
        <w:tc>
          <w:tcPr>
            <w:tcW w:w="1961" w:type="dxa"/>
            <w:gridSpan w:val="4"/>
          </w:tcPr>
          <w:p w14:paraId="0700DA82" w14:textId="77777777" w:rsidR="00F4723C" w:rsidRPr="00394071" w:rsidRDefault="00F4723C" w:rsidP="00D21CDD">
            <w:pPr>
              <w:ind w:firstLine="310"/>
              <w:rPr>
                <w:rFonts w:ascii="Times New Roman" w:hAnsi="Times New Roman"/>
                <w:sz w:val="20"/>
                <w:szCs w:val="20"/>
              </w:rPr>
            </w:pPr>
          </w:p>
        </w:tc>
        <w:tc>
          <w:tcPr>
            <w:tcW w:w="1786" w:type="dxa"/>
            <w:gridSpan w:val="3"/>
          </w:tcPr>
          <w:p w14:paraId="46CB6CC4" w14:textId="77777777" w:rsidR="00F4723C" w:rsidRPr="00394071" w:rsidRDefault="00F4723C" w:rsidP="00D21CDD">
            <w:pPr>
              <w:ind w:firstLine="310"/>
              <w:rPr>
                <w:rFonts w:ascii="Times New Roman" w:hAnsi="Times New Roman"/>
                <w:sz w:val="20"/>
                <w:szCs w:val="20"/>
              </w:rPr>
            </w:pPr>
            <w:r>
              <w:rPr>
                <w:rFonts w:ascii="Times New Roman" w:hAnsi="Times New Roman"/>
                <w:sz w:val="20"/>
                <w:szCs w:val="20"/>
              </w:rPr>
              <w:t>NE</w:t>
            </w:r>
          </w:p>
        </w:tc>
        <w:tc>
          <w:tcPr>
            <w:tcW w:w="1282" w:type="dxa"/>
            <w:gridSpan w:val="3"/>
          </w:tcPr>
          <w:p w14:paraId="0518763F" w14:textId="77777777" w:rsidR="00F4723C" w:rsidRPr="00394071" w:rsidRDefault="00F4723C" w:rsidP="00D21CDD">
            <w:pPr>
              <w:ind w:firstLine="310"/>
              <w:rPr>
                <w:rFonts w:ascii="Times New Roman" w:hAnsi="Times New Roman"/>
                <w:sz w:val="20"/>
                <w:szCs w:val="20"/>
              </w:rPr>
            </w:pPr>
            <w:r w:rsidRPr="00394071">
              <w:rPr>
                <w:rFonts w:ascii="Times New Roman" w:hAnsi="Times New Roman"/>
                <w:sz w:val="20"/>
                <w:szCs w:val="20"/>
              </w:rPr>
              <w:t>NE</w:t>
            </w:r>
          </w:p>
        </w:tc>
        <w:tc>
          <w:tcPr>
            <w:tcW w:w="3151" w:type="dxa"/>
          </w:tcPr>
          <w:p w14:paraId="167CF69A" w14:textId="69B81525" w:rsidR="00F4723C" w:rsidRPr="00417E5B" w:rsidRDefault="00F4723C" w:rsidP="00D21CDD">
            <w:pPr>
              <w:jc w:val="both"/>
              <w:rPr>
                <w:rFonts w:ascii="Times New Roman" w:hAnsi="Times New Roman"/>
                <w:sz w:val="20"/>
                <w:szCs w:val="20"/>
              </w:rPr>
            </w:pPr>
            <w:r w:rsidRPr="00CE4467">
              <w:rPr>
                <w:rFonts w:ascii="Times New Roman" w:hAnsi="Times New Roman"/>
                <w:sz w:val="20"/>
                <w:szCs w:val="20"/>
              </w:rPr>
              <w:t>Prijedlog Odluke o kriterijima za dodjelu grant sredstava «Sufinansiranje projekata  institucija kulture u BiH»</w:t>
            </w:r>
            <w:r w:rsidRPr="00417E5B">
              <w:rPr>
                <w:rFonts w:ascii="Times New Roman" w:hAnsi="Times New Roman"/>
                <w:sz w:val="20"/>
                <w:szCs w:val="20"/>
              </w:rPr>
              <w:t xml:space="preserve"> je  upućen Vijeću ministara BiH. Odluka nije razmatrana na  sjednici Vijeća ministara BiH</w:t>
            </w:r>
            <w:r>
              <w:rPr>
                <w:rFonts w:ascii="Times New Roman" w:hAnsi="Times New Roman"/>
                <w:sz w:val="20"/>
                <w:szCs w:val="20"/>
              </w:rPr>
              <w:t>.</w:t>
            </w:r>
            <w:r w:rsidR="00F10BEB">
              <w:t xml:space="preserve"> </w:t>
            </w:r>
            <w:r w:rsidR="00F10BEB">
              <w:rPr>
                <w:rFonts w:ascii="Times New Roman" w:hAnsi="Times New Roman"/>
                <w:sz w:val="20"/>
                <w:szCs w:val="20"/>
              </w:rPr>
              <w:t xml:space="preserve">Budžet nije usvojen, </w:t>
            </w:r>
            <w:r w:rsidR="00F10BEB" w:rsidRPr="00F10BEB">
              <w:rPr>
                <w:rFonts w:ascii="Times New Roman" w:hAnsi="Times New Roman"/>
                <w:sz w:val="20"/>
                <w:szCs w:val="20"/>
              </w:rPr>
              <w:t xml:space="preserve"> te ova aktivnost nije realizovana u skladu sa tim</w:t>
            </w:r>
          </w:p>
          <w:p w14:paraId="530D2FC3" w14:textId="77777777" w:rsidR="00F4723C" w:rsidRPr="00417E5B" w:rsidRDefault="00F4723C" w:rsidP="00D21CDD">
            <w:pPr>
              <w:jc w:val="both"/>
              <w:rPr>
                <w:rFonts w:ascii="Times New Roman" w:hAnsi="Times New Roman"/>
                <w:sz w:val="20"/>
                <w:szCs w:val="20"/>
              </w:rPr>
            </w:pPr>
          </w:p>
        </w:tc>
      </w:tr>
      <w:tr w:rsidR="00F4723C" w:rsidRPr="00417E5B" w14:paraId="4459D5BE" w14:textId="77777777" w:rsidTr="007D7673">
        <w:tc>
          <w:tcPr>
            <w:tcW w:w="2195" w:type="dxa"/>
          </w:tcPr>
          <w:p w14:paraId="3950BF95" w14:textId="77777777" w:rsidR="00F4723C" w:rsidRPr="0085535C" w:rsidRDefault="00F4723C" w:rsidP="00D21CDD">
            <w:pPr>
              <w:pStyle w:val="ListParagraph"/>
              <w:ind w:left="34"/>
              <w:jc w:val="both"/>
              <w:rPr>
                <w:rFonts w:ascii="Times New Roman" w:eastAsia="Calibri" w:hAnsi="Times New Roman"/>
                <w:sz w:val="20"/>
                <w:szCs w:val="20"/>
              </w:rPr>
            </w:pPr>
            <w:r>
              <w:rPr>
                <w:rFonts w:ascii="Times New Roman" w:eastAsia="Calibri" w:hAnsi="Times New Roman"/>
                <w:sz w:val="20"/>
                <w:szCs w:val="20"/>
              </w:rPr>
              <w:t>5.1.1.3 Informacija o realizaciji grantova u oblasti kulture i učinku  dodjeljenih grantova</w:t>
            </w:r>
          </w:p>
        </w:tc>
        <w:tc>
          <w:tcPr>
            <w:tcW w:w="1327" w:type="dxa"/>
            <w:gridSpan w:val="2"/>
          </w:tcPr>
          <w:p w14:paraId="69D292B0" w14:textId="77777777" w:rsidR="00F4723C" w:rsidRPr="00F92024" w:rsidRDefault="00F4723C" w:rsidP="00D21CDD">
            <w:pPr>
              <w:ind w:firstLine="310"/>
              <w:rPr>
                <w:rFonts w:ascii="Times New Roman" w:hAnsi="Times New Roman"/>
                <w:sz w:val="20"/>
                <w:szCs w:val="20"/>
              </w:rPr>
            </w:pPr>
            <w:r>
              <w:rPr>
                <w:rFonts w:ascii="Times New Roman" w:hAnsi="Times New Roman"/>
                <w:sz w:val="20"/>
                <w:szCs w:val="20"/>
              </w:rPr>
              <w:t>IV</w:t>
            </w:r>
          </w:p>
        </w:tc>
        <w:tc>
          <w:tcPr>
            <w:tcW w:w="0" w:type="auto"/>
            <w:gridSpan w:val="3"/>
          </w:tcPr>
          <w:p w14:paraId="4E5268CA" w14:textId="77777777" w:rsidR="00F4723C" w:rsidRPr="00CE4467" w:rsidRDefault="00F4723C" w:rsidP="00D21CDD">
            <w:pPr>
              <w:ind w:firstLine="310"/>
              <w:rPr>
                <w:rFonts w:ascii="Times New Roman" w:hAnsi="Times New Roman"/>
                <w:sz w:val="20"/>
                <w:szCs w:val="20"/>
              </w:rPr>
            </w:pPr>
            <w:r>
              <w:rPr>
                <w:rFonts w:ascii="Times New Roman" w:hAnsi="Times New Roman"/>
                <w:sz w:val="20"/>
                <w:szCs w:val="20"/>
              </w:rPr>
              <w:t>I</w:t>
            </w:r>
          </w:p>
        </w:tc>
        <w:tc>
          <w:tcPr>
            <w:tcW w:w="1797" w:type="dxa"/>
            <w:gridSpan w:val="2"/>
          </w:tcPr>
          <w:p w14:paraId="4A8AFB14" w14:textId="77777777" w:rsidR="00F4723C" w:rsidRPr="00CE4467" w:rsidRDefault="00F4723C" w:rsidP="00D21CDD">
            <w:pPr>
              <w:ind w:firstLine="310"/>
              <w:rPr>
                <w:rFonts w:ascii="Times New Roman" w:hAnsi="Times New Roman"/>
                <w:sz w:val="20"/>
                <w:szCs w:val="20"/>
              </w:rPr>
            </w:pPr>
          </w:p>
        </w:tc>
        <w:tc>
          <w:tcPr>
            <w:tcW w:w="1961" w:type="dxa"/>
            <w:gridSpan w:val="4"/>
          </w:tcPr>
          <w:p w14:paraId="50CF051B" w14:textId="77777777" w:rsidR="00F4723C" w:rsidRPr="00CE4467" w:rsidRDefault="00F4723C" w:rsidP="00D21CDD">
            <w:pPr>
              <w:ind w:firstLine="310"/>
              <w:rPr>
                <w:rFonts w:ascii="Times New Roman" w:hAnsi="Times New Roman"/>
                <w:sz w:val="20"/>
                <w:szCs w:val="20"/>
              </w:rPr>
            </w:pPr>
          </w:p>
        </w:tc>
        <w:tc>
          <w:tcPr>
            <w:tcW w:w="1786" w:type="dxa"/>
            <w:gridSpan w:val="3"/>
          </w:tcPr>
          <w:p w14:paraId="3103CAA8" w14:textId="77777777" w:rsidR="00F4723C" w:rsidRDefault="00F4723C" w:rsidP="00D21CDD">
            <w:pPr>
              <w:ind w:firstLine="310"/>
              <w:rPr>
                <w:rFonts w:ascii="Times New Roman" w:hAnsi="Times New Roman"/>
                <w:sz w:val="20"/>
                <w:szCs w:val="20"/>
              </w:rPr>
            </w:pPr>
            <w:r>
              <w:rPr>
                <w:rFonts w:ascii="Times New Roman" w:hAnsi="Times New Roman"/>
                <w:sz w:val="20"/>
                <w:szCs w:val="20"/>
              </w:rPr>
              <w:t>DA</w:t>
            </w:r>
          </w:p>
        </w:tc>
        <w:tc>
          <w:tcPr>
            <w:tcW w:w="1282" w:type="dxa"/>
            <w:gridSpan w:val="3"/>
          </w:tcPr>
          <w:p w14:paraId="79824D71" w14:textId="77777777" w:rsidR="00F4723C" w:rsidRDefault="00F4723C" w:rsidP="00D21CDD">
            <w:pPr>
              <w:ind w:firstLine="310"/>
              <w:rPr>
                <w:rFonts w:ascii="Times New Roman" w:hAnsi="Times New Roman"/>
                <w:sz w:val="20"/>
                <w:szCs w:val="20"/>
              </w:rPr>
            </w:pPr>
            <w:r>
              <w:rPr>
                <w:rFonts w:ascii="Times New Roman" w:hAnsi="Times New Roman"/>
                <w:sz w:val="20"/>
                <w:szCs w:val="20"/>
              </w:rPr>
              <w:t>DA</w:t>
            </w:r>
          </w:p>
        </w:tc>
        <w:tc>
          <w:tcPr>
            <w:tcW w:w="3151" w:type="dxa"/>
          </w:tcPr>
          <w:p w14:paraId="16E1F405" w14:textId="77777777" w:rsidR="00F4723C" w:rsidRPr="00CE4467" w:rsidRDefault="00F4723C" w:rsidP="00D21CDD">
            <w:pPr>
              <w:spacing w:before="60" w:after="60"/>
              <w:jc w:val="both"/>
              <w:rPr>
                <w:rFonts w:ascii="Times New Roman" w:hAnsi="Times New Roman"/>
                <w:noProof/>
                <w:sz w:val="20"/>
                <w:szCs w:val="20"/>
                <w:lang w:val="sr-Latn-BA" w:eastAsia="hr-HR"/>
              </w:rPr>
            </w:pPr>
            <w:r w:rsidRPr="00CE4467">
              <w:rPr>
                <w:rFonts w:ascii="Times New Roman" w:hAnsi="Times New Roman"/>
                <w:noProof/>
                <w:sz w:val="20"/>
                <w:szCs w:val="20"/>
                <w:lang w:val="sr-Latn-CS" w:eastAsia="hr-HR"/>
              </w:rPr>
              <w:t>Izvještaj o realizaciji sredstava po osnovu tekućih grantova za kulturu je usvojio SM na 1</w:t>
            </w:r>
            <w:r>
              <w:rPr>
                <w:rFonts w:ascii="Times New Roman" w:hAnsi="Times New Roman"/>
                <w:noProof/>
                <w:sz w:val="20"/>
                <w:szCs w:val="20"/>
                <w:lang w:val="sr-Latn-CS" w:eastAsia="hr-HR"/>
              </w:rPr>
              <w:t>73. s</w:t>
            </w:r>
            <w:r w:rsidRPr="00CE4467">
              <w:rPr>
                <w:rFonts w:ascii="Times New Roman" w:hAnsi="Times New Roman"/>
                <w:noProof/>
                <w:sz w:val="20"/>
                <w:szCs w:val="20"/>
                <w:lang w:val="sr-Latn-CS" w:eastAsia="hr-HR"/>
              </w:rPr>
              <w:t xml:space="preserve">ednici, održanoj </w:t>
            </w:r>
            <w:r>
              <w:rPr>
                <w:rFonts w:ascii="Times New Roman" w:hAnsi="Times New Roman"/>
                <w:noProof/>
                <w:sz w:val="20"/>
                <w:szCs w:val="20"/>
                <w:lang w:val="sr-Latn-CS" w:eastAsia="hr-HR"/>
              </w:rPr>
              <w:t>10.06.2019</w:t>
            </w:r>
            <w:r w:rsidRPr="00CE4467">
              <w:rPr>
                <w:rFonts w:ascii="Times New Roman" w:hAnsi="Times New Roman"/>
                <w:noProof/>
                <w:sz w:val="20"/>
                <w:szCs w:val="20"/>
                <w:lang w:val="sr-Latn-CS" w:eastAsia="hr-HR"/>
              </w:rPr>
              <w:t>.godine.</w:t>
            </w:r>
          </w:p>
          <w:p w14:paraId="755B22FA" w14:textId="77777777" w:rsidR="00F4723C" w:rsidRPr="00417E5B" w:rsidRDefault="00F4723C" w:rsidP="00D21CDD">
            <w:pPr>
              <w:jc w:val="both"/>
              <w:rPr>
                <w:rFonts w:ascii="Times New Roman" w:hAnsi="Times New Roman"/>
                <w:sz w:val="20"/>
                <w:szCs w:val="20"/>
              </w:rPr>
            </w:pPr>
          </w:p>
        </w:tc>
      </w:tr>
      <w:tr w:rsidR="00F4723C" w:rsidRPr="00930E1C" w14:paraId="7EF4625A" w14:textId="77777777" w:rsidTr="007D7673">
        <w:tc>
          <w:tcPr>
            <w:tcW w:w="2195" w:type="dxa"/>
          </w:tcPr>
          <w:p w14:paraId="4569BCDB" w14:textId="77777777" w:rsidR="00F4723C" w:rsidRPr="00CE4467" w:rsidRDefault="00F4723C" w:rsidP="00D21CDD">
            <w:pPr>
              <w:pStyle w:val="ListParagraph"/>
              <w:ind w:left="34"/>
              <w:jc w:val="both"/>
              <w:rPr>
                <w:rFonts w:ascii="Times New Roman" w:hAnsi="Times New Roman"/>
                <w:sz w:val="20"/>
                <w:szCs w:val="20"/>
              </w:rPr>
            </w:pPr>
            <w:r w:rsidRPr="0085535C">
              <w:rPr>
                <w:rFonts w:ascii="Times New Roman" w:eastAsia="Calibri" w:hAnsi="Times New Roman"/>
                <w:sz w:val="20"/>
                <w:szCs w:val="20"/>
              </w:rPr>
              <w:t>5.1.1.</w:t>
            </w:r>
            <w:r>
              <w:rPr>
                <w:rFonts w:ascii="Times New Roman" w:eastAsia="Calibri" w:hAnsi="Times New Roman"/>
                <w:sz w:val="20"/>
                <w:szCs w:val="20"/>
              </w:rPr>
              <w:t>4</w:t>
            </w:r>
            <w:r w:rsidRPr="0085535C">
              <w:rPr>
                <w:rFonts w:ascii="Times New Roman" w:eastAsia="Calibri" w:hAnsi="Times New Roman"/>
                <w:sz w:val="20"/>
                <w:szCs w:val="20"/>
              </w:rPr>
              <w:t xml:space="preserve"> Odluka o imenovanju članova Državne komisije za saradnju BiH s UNESCO</w:t>
            </w:r>
          </w:p>
        </w:tc>
        <w:tc>
          <w:tcPr>
            <w:tcW w:w="1327" w:type="dxa"/>
            <w:gridSpan w:val="2"/>
          </w:tcPr>
          <w:p w14:paraId="047EE771" w14:textId="77777777" w:rsidR="00F4723C" w:rsidRPr="00CE4467" w:rsidRDefault="00F4723C" w:rsidP="00D21CDD">
            <w:pPr>
              <w:ind w:firstLine="310"/>
              <w:rPr>
                <w:rFonts w:ascii="Times New Roman" w:hAnsi="Times New Roman"/>
                <w:sz w:val="20"/>
                <w:szCs w:val="20"/>
              </w:rPr>
            </w:pPr>
            <w:r w:rsidRPr="00F92024">
              <w:rPr>
                <w:rFonts w:ascii="Times New Roman" w:hAnsi="Times New Roman"/>
                <w:sz w:val="20"/>
                <w:szCs w:val="20"/>
              </w:rPr>
              <w:t>IV</w:t>
            </w:r>
          </w:p>
        </w:tc>
        <w:tc>
          <w:tcPr>
            <w:tcW w:w="0" w:type="auto"/>
            <w:gridSpan w:val="3"/>
          </w:tcPr>
          <w:p w14:paraId="13819147" w14:textId="77777777" w:rsidR="00F4723C" w:rsidRPr="00CE4467" w:rsidRDefault="00F4723C" w:rsidP="00D21CDD">
            <w:pPr>
              <w:ind w:firstLine="310"/>
              <w:rPr>
                <w:rFonts w:ascii="Times New Roman" w:hAnsi="Times New Roman"/>
                <w:sz w:val="20"/>
                <w:szCs w:val="20"/>
              </w:rPr>
            </w:pPr>
          </w:p>
        </w:tc>
        <w:tc>
          <w:tcPr>
            <w:tcW w:w="1797" w:type="dxa"/>
            <w:gridSpan w:val="2"/>
          </w:tcPr>
          <w:p w14:paraId="6CAEFF3F" w14:textId="77777777" w:rsidR="00F4723C" w:rsidRPr="00CE4467" w:rsidRDefault="00F4723C" w:rsidP="00D21CDD">
            <w:pPr>
              <w:ind w:firstLine="310"/>
              <w:rPr>
                <w:rFonts w:ascii="Times New Roman" w:hAnsi="Times New Roman"/>
                <w:sz w:val="20"/>
                <w:szCs w:val="20"/>
              </w:rPr>
            </w:pPr>
          </w:p>
        </w:tc>
        <w:tc>
          <w:tcPr>
            <w:tcW w:w="1961" w:type="dxa"/>
            <w:gridSpan w:val="4"/>
          </w:tcPr>
          <w:p w14:paraId="10830568" w14:textId="77777777" w:rsidR="00F4723C" w:rsidRPr="00CE4467" w:rsidRDefault="00F4723C" w:rsidP="00D21CDD">
            <w:pPr>
              <w:ind w:firstLine="310"/>
              <w:rPr>
                <w:rFonts w:ascii="Times New Roman" w:hAnsi="Times New Roman"/>
                <w:sz w:val="20"/>
                <w:szCs w:val="20"/>
              </w:rPr>
            </w:pPr>
          </w:p>
        </w:tc>
        <w:tc>
          <w:tcPr>
            <w:tcW w:w="1786" w:type="dxa"/>
            <w:gridSpan w:val="3"/>
          </w:tcPr>
          <w:p w14:paraId="0D732174" w14:textId="77777777" w:rsidR="00F4723C" w:rsidRPr="00CE4467" w:rsidRDefault="00F4723C" w:rsidP="00D21CDD">
            <w:pPr>
              <w:ind w:firstLine="310"/>
              <w:rPr>
                <w:rFonts w:ascii="Times New Roman" w:hAnsi="Times New Roman"/>
                <w:sz w:val="20"/>
                <w:szCs w:val="20"/>
              </w:rPr>
            </w:pPr>
            <w:r>
              <w:rPr>
                <w:rFonts w:ascii="Times New Roman" w:hAnsi="Times New Roman"/>
                <w:sz w:val="20"/>
                <w:szCs w:val="20"/>
              </w:rPr>
              <w:t>NE</w:t>
            </w:r>
          </w:p>
        </w:tc>
        <w:tc>
          <w:tcPr>
            <w:tcW w:w="1282" w:type="dxa"/>
            <w:gridSpan w:val="3"/>
          </w:tcPr>
          <w:p w14:paraId="14D71B3C" w14:textId="77777777" w:rsidR="00F4723C" w:rsidRPr="00CE4467" w:rsidRDefault="00F4723C" w:rsidP="00D21CDD">
            <w:pPr>
              <w:ind w:firstLine="310"/>
              <w:rPr>
                <w:rFonts w:ascii="Times New Roman" w:hAnsi="Times New Roman"/>
                <w:sz w:val="20"/>
                <w:szCs w:val="20"/>
              </w:rPr>
            </w:pPr>
            <w:r>
              <w:rPr>
                <w:rFonts w:ascii="Times New Roman" w:hAnsi="Times New Roman"/>
                <w:sz w:val="20"/>
                <w:szCs w:val="20"/>
              </w:rPr>
              <w:t>NE</w:t>
            </w:r>
          </w:p>
        </w:tc>
        <w:tc>
          <w:tcPr>
            <w:tcW w:w="3151" w:type="dxa"/>
          </w:tcPr>
          <w:p w14:paraId="1B3C9A33" w14:textId="77777777" w:rsidR="00F4723C" w:rsidRPr="00930E1C" w:rsidRDefault="00F4723C" w:rsidP="00D21CDD">
            <w:pPr>
              <w:jc w:val="both"/>
              <w:rPr>
                <w:rFonts w:ascii="Times New Roman" w:hAnsi="Times New Roman"/>
                <w:sz w:val="20"/>
                <w:szCs w:val="20"/>
              </w:rPr>
            </w:pPr>
            <w:r w:rsidRPr="00417E5B">
              <w:rPr>
                <w:rFonts w:ascii="Times New Roman" w:hAnsi="Times New Roman"/>
                <w:sz w:val="20"/>
                <w:szCs w:val="20"/>
              </w:rPr>
              <w:t>Pokrenute su aktivnosti, od nadležnih ministarstava zatraženi prijedlozi novih članova Komisije</w:t>
            </w:r>
            <w:r>
              <w:rPr>
                <w:rFonts w:ascii="Times New Roman" w:hAnsi="Times New Roman"/>
                <w:sz w:val="20"/>
                <w:szCs w:val="20"/>
              </w:rPr>
              <w:t>.</w:t>
            </w:r>
          </w:p>
        </w:tc>
      </w:tr>
      <w:tr w:rsidR="00F4723C" w:rsidRPr="00CE4467" w14:paraId="465DD634" w14:textId="77777777" w:rsidTr="007D7673">
        <w:tc>
          <w:tcPr>
            <w:tcW w:w="2195" w:type="dxa"/>
          </w:tcPr>
          <w:p w14:paraId="006E1002"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5.1.</w:t>
            </w:r>
            <w:r>
              <w:rPr>
                <w:rFonts w:ascii="Times New Roman" w:hAnsi="Times New Roman"/>
                <w:sz w:val="20"/>
                <w:szCs w:val="20"/>
              </w:rPr>
              <w:t>1.4</w:t>
            </w:r>
            <w:r w:rsidRPr="00CE4467">
              <w:rPr>
                <w:rFonts w:ascii="Times New Roman" w:hAnsi="Times New Roman"/>
                <w:sz w:val="20"/>
                <w:szCs w:val="20"/>
              </w:rPr>
              <w:t xml:space="preserve">  Izvještaj o radu Komisij</w:t>
            </w:r>
            <w:r>
              <w:rPr>
                <w:rFonts w:ascii="Times New Roman" w:hAnsi="Times New Roman"/>
                <w:sz w:val="20"/>
                <w:szCs w:val="20"/>
              </w:rPr>
              <w:t>e za UNESCO za 2018</w:t>
            </w:r>
            <w:r w:rsidRPr="00CE4467">
              <w:rPr>
                <w:rFonts w:ascii="Times New Roman" w:hAnsi="Times New Roman"/>
                <w:sz w:val="20"/>
                <w:szCs w:val="20"/>
              </w:rPr>
              <w:t>. godinu</w:t>
            </w:r>
          </w:p>
          <w:p w14:paraId="1968D334" w14:textId="77777777" w:rsidR="00F4723C" w:rsidRPr="00CE4467" w:rsidRDefault="00F4723C" w:rsidP="00D21CDD">
            <w:pPr>
              <w:rPr>
                <w:rFonts w:ascii="Times New Roman" w:hAnsi="Times New Roman"/>
                <w:sz w:val="20"/>
                <w:szCs w:val="20"/>
              </w:rPr>
            </w:pPr>
          </w:p>
        </w:tc>
        <w:tc>
          <w:tcPr>
            <w:tcW w:w="1327" w:type="dxa"/>
            <w:gridSpan w:val="2"/>
          </w:tcPr>
          <w:p w14:paraId="657B2763" w14:textId="77777777" w:rsidR="00F4723C" w:rsidRPr="00CE4467" w:rsidRDefault="00F4723C" w:rsidP="00D21CDD">
            <w:pPr>
              <w:ind w:firstLine="310"/>
              <w:rPr>
                <w:rFonts w:ascii="Times New Roman" w:hAnsi="Times New Roman"/>
                <w:sz w:val="20"/>
                <w:szCs w:val="20"/>
              </w:rPr>
            </w:pPr>
            <w:r w:rsidRPr="00CE4467">
              <w:rPr>
                <w:rFonts w:ascii="Times New Roman" w:hAnsi="Times New Roman"/>
                <w:sz w:val="20"/>
                <w:szCs w:val="20"/>
              </w:rPr>
              <w:t>II</w:t>
            </w:r>
          </w:p>
        </w:tc>
        <w:tc>
          <w:tcPr>
            <w:tcW w:w="0" w:type="auto"/>
            <w:gridSpan w:val="3"/>
          </w:tcPr>
          <w:p w14:paraId="40A300D5" w14:textId="77777777" w:rsidR="00F4723C" w:rsidRPr="00CE4467" w:rsidRDefault="00F4723C" w:rsidP="00D21CDD">
            <w:pPr>
              <w:ind w:firstLine="310"/>
              <w:rPr>
                <w:rFonts w:ascii="Times New Roman" w:hAnsi="Times New Roman"/>
                <w:sz w:val="20"/>
                <w:szCs w:val="20"/>
              </w:rPr>
            </w:pPr>
            <w:r w:rsidRPr="00CE4467">
              <w:rPr>
                <w:rFonts w:ascii="Times New Roman" w:hAnsi="Times New Roman"/>
                <w:sz w:val="20"/>
                <w:szCs w:val="20"/>
              </w:rPr>
              <w:t>I</w:t>
            </w:r>
          </w:p>
        </w:tc>
        <w:tc>
          <w:tcPr>
            <w:tcW w:w="1797" w:type="dxa"/>
            <w:gridSpan w:val="2"/>
          </w:tcPr>
          <w:p w14:paraId="4863B0EA" w14:textId="77777777" w:rsidR="00F4723C" w:rsidRPr="00CE4467" w:rsidRDefault="00F4723C" w:rsidP="00D21CDD">
            <w:pPr>
              <w:ind w:firstLine="310"/>
              <w:rPr>
                <w:rFonts w:ascii="Times New Roman" w:hAnsi="Times New Roman"/>
                <w:sz w:val="20"/>
                <w:szCs w:val="20"/>
              </w:rPr>
            </w:pPr>
          </w:p>
        </w:tc>
        <w:tc>
          <w:tcPr>
            <w:tcW w:w="1961" w:type="dxa"/>
            <w:gridSpan w:val="4"/>
          </w:tcPr>
          <w:p w14:paraId="3386CA10" w14:textId="77777777" w:rsidR="00F4723C" w:rsidRPr="00CE4467" w:rsidRDefault="00F4723C" w:rsidP="00D21CDD">
            <w:pPr>
              <w:ind w:firstLine="310"/>
              <w:rPr>
                <w:rFonts w:ascii="Times New Roman" w:hAnsi="Times New Roman"/>
                <w:sz w:val="20"/>
                <w:szCs w:val="20"/>
              </w:rPr>
            </w:pPr>
          </w:p>
        </w:tc>
        <w:tc>
          <w:tcPr>
            <w:tcW w:w="1786" w:type="dxa"/>
            <w:gridSpan w:val="3"/>
          </w:tcPr>
          <w:p w14:paraId="5502A579" w14:textId="77777777" w:rsidR="00F4723C" w:rsidRPr="00CE4467" w:rsidRDefault="00F4723C" w:rsidP="00D21CDD">
            <w:pPr>
              <w:ind w:firstLine="310"/>
              <w:rPr>
                <w:rFonts w:ascii="Times New Roman" w:hAnsi="Times New Roman"/>
                <w:sz w:val="20"/>
                <w:szCs w:val="20"/>
              </w:rPr>
            </w:pPr>
            <w:r w:rsidRPr="00CE4467">
              <w:rPr>
                <w:rFonts w:ascii="Times New Roman" w:hAnsi="Times New Roman"/>
                <w:sz w:val="20"/>
                <w:szCs w:val="20"/>
              </w:rPr>
              <w:t>DA</w:t>
            </w:r>
          </w:p>
        </w:tc>
        <w:tc>
          <w:tcPr>
            <w:tcW w:w="1282" w:type="dxa"/>
            <w:gridSpan w:val="3"/>
          </w:tcPr>
          <w:p w14:paraId="6192EEBE" w14:textId="77777777" w:rsidR="00F4723C" w:rsidRPr="00CE4467" w:rsidRDefault="00F4723C" w:rsidP="00D21CDD">
            <w:pPr>
              <w:ind w:firstLine="310"/>
              <w:rPr>
                <w:rFonts w:ascii="Times New Roman" w:hAnsi="Times New Roman"/>
                <w:sz w:val="20"/>
                <w:szCs w:val="20"/>
              </w:rPr>
            </w:pPr>
            <w:r w:rsidRPr="00CE4467">
              <w:rPr>
                <w:rFonts w:ascii="Times New Roman" w:hAnsi="Times New Roman"/>
                <w:sz w:val="20"/>
                <w:szCs w:val="20"/>
              </w:rPr>
              <w:t>DA</w:t>
            </w:r>
          </w:p>
        </w:tc>
        <w:tc>
          <w:tcPr>
            <w:tcW w:w="3151" w:type="dxa"/>
          </w:tcPr>
          <w:p w14:paraId="5CDDDC6B" w14:textId="77777777" w:rsidR="00F4723C" w:rsidRPr="00CE4467" w:rsidRDefault="00F4723C" w:rsidP="00D21CDD">
            <w:pPr>
              <w:jc w:val="both"/>
              <w:rPr>
                <w:rFonts w:ascii="Times New Roman" w:hAnsi="Times New Roman"/>
                <w:sz w:val="20"/>
                <w:szCs w:val="20"/>
              </w:rPr>
            </w:pPr>
            <w:r w:rsidRPr="00CE4467">
              <w:rPr>
                <w:rFonts w:ascii="Times New Roman" w:hAnsi="Times New Roman"/>
                <w:sz w:val="20"/>
                <w:szCs w:val="20"/>
              </w:rPr>
              <w:t xml:space="preserve">Izvještaj o radu Komisije za UNESCO je usvojio Savjet ministara BiH </w:t>
            </w:r>
            <w:r w:rsidRPr="00417E5B">
              <w:rPr>
                <w:rFonts w:ascii="Times New Roman" w:hAnsi="Times New Roman"/>
                <w:sz w:val="20"/>
                <w:szCs w:val="20"/>
              </w:rPr>
              <w:t xml:space="preserve"> na 168. sjednici, održanoj 11.3.2019. godine</w:t>
            </w:r>
            <w:r>
              <w:rPr>
                <w:rFonts w:ascii="Times New Roman" w:hAnsi="Times New Roman"/>
                <w:sz w:val="20"/>
                <w:szCs w:val="20"/>
              </w:rPr>
              <w:t>.</w:t>
            </w:r>
          </w:p>
        </w:tc>
      </w:tr>
      <w:tr w:rsidR="00F4723C" w:rsidRPr="00417E5B" w14:paraId="2ED63316" w14:textId="77777777" w:rsidTr="007D7673">
        <w:tc>
          <w:tcPr>
            <w:tcW w:w="2195" w:type="dxa"/>
          </w:tcPr>
          <w:p w14:paraId="18EF60DC" w14:textId="77777777" w:rsidR="00F4723C" w:rsidRPr="00417E5B" w:rsidRDefault="00F4723C" w:rsidP="00D21CDD">
            <w:pPr>
              <w:jc w:val="both"/>
              <w:rPr>
                <w:rFonts w:ascii="Times New Roman" w:hAnsi="Times New Roman"/>
                <w:sz w:val="20"/>
                <w:szCs w:val="20"/>
              </w:rPr>
            </w:pPr>
            <w:r>
              <w:rPr>
                <w:rFonts w:ascii="Times New Roman" w:hAnsi="Times New Roman"/>
                <w:sz w:val="20"/>
                <w:szCs w:val="20"/>
              </w:rPr>
              <w:t xml:space="preserve">5.1.1.5. </w:t>
            </w:r>
            <w:r w:rsidRPr="00417E5B">
              <w:rPr>
                <w:rFonts w:ascii="Times New Roman" w:hAnsi="Times New Roman"/>
                <w:sz w:val="20"/>
                <w:szCs w:val="20"/>
              </w:rPr>
              <w:t xml:space="preserve">Odluka o izmjeni odluke o odobravanju sredstava ostvarenih po osnovu naplate potraživanja od </w:t>
            </w:r>
            <w:r w:rsidRPr="00417E5B">
              <w:rPr>
                <w:rFonts w:ascii="Times New Roman" w:hAnsi="Times New Roman"/>
                <w:sz w:val="20"/>
                <w:szCs w:val="20"/>
              </w:rPr>
              <w:lastRenderedPageBreak/>
              <w:t>Ruske Federacije po Aneksu C Sporazuma o pitanjima sukcesije za podršku projektima kulture u BIH</w:t>
            </w:r>
          </w:p>
        </w:tc>
        <w:tc>
          <w:tcPr>
            <w:tcW w:w="1327" w:type="dxa"/>
            <w:gridSpan w:val="2"/>
          </w:tcPr>
          <w:p w14:paraId="326394D7" w14:textId="77777777" w:rsidR="00F4723C" w:rsidRPr="00417E5B" w:rsidRDefault="00F4723C" w:rsidP="00D21CDD">
            <w:pPr>
              <w:rPr>
                <w:rFonts w:ascii="Times New Roman" w:hAnsi="Times New Roman"/>
                <w:sz w:val="20"/>
                <w:szCs w:val="20"/>
              </w:rPr>
            </w:pPr>
            <w:r>
              <w:rPr>
                <w:rFonts w:ascii="Times New Roman" w:hAnsi="Times New Roman"/>
                <w:sz w:val="20"/>
                <w:szCs w:val="20"/>
              </w:rPr>
              <w:lastRenderedPageBreak/>
              <w:t>Neplanirana aktivnost</w:t>
            </w:r>
          </w:p>
        </w:tc>
        <w:tc>
          <w:tcPr>
            <w:tcW w:w="0" w:type="auto"/>
            <w:gridSpan w:val="3"/>
          </w:tcPr>
          <w:p w14:paraId="3151C96F" w14:textId="77777777" w:rsidR="00F4723C" w:rsidRPr="00417E5B" w:rsidRDefault="00F4723C" w:rsidP="00D21CDD">
            <w:pPr>
              <w:ind w:firstLine="310"/>
              <w:rPr>
                <w:rFonts w:ascii="Times New Roman" w:hAnsi="Times New Roman"/>
                <w:sz w:val="20"/>
                <w:szCs w:val="20"/>
              </w:rPr>
            </w:pPr>
          </w:p>
        </w:tc>
        <w:tc>
          <w:tcPr>
            <w:tcW w:w="1797" w:type="dxa"/>
            <w:gridSpan w:val="2"/>
          </w:tcPr>
          <w:p w14:paraId="29A96C2F" w14:textId="77777777" w:rsidR="00F4723C" w:rsidRPr="00417E5B" w:rsidRDefault="00F4723C" w:rsidP="00D21CDD">
            <w:pPr>
              <w:ind w:firstLine="310"/>
              <w:rPr>
                <w:rFonts w:ascii="Times New Roman" w:hAnsi="Times New Roman"/>
                <w:sz w:val="20"/>
                <w:szCs w:val="20"/>
              </w:rPr>
            </w:pPr>
          </w:p>
        </w:tc>
        <w:tc>
          <w:tcPr>
            <w:tcW w:w="1961" w:type="dxa"/>
            <w:gridSpan w:val="4"/>
          </w:tcPr>
          <w:p w14:paraId="63A81E24" w14:textId="77777777" w:rsidR="00F4723C" w:rsidRPr="00417E5B" w:rsidRDefault="00F4723C" w:rsidP="00D21CDD">
            <w:pPr>
              <w:ind w:firstLine="310"/>
              <w:rPr>
                <w:rFonts w:ascii="Times New Roman" w:hAnsi="Times New Roman"/>
                <w:sz w:val="20"/>
                <w:szCs w:val="20"/>
              </w:rPr>
            </w:pPr>
          </w:p>
        </w:tc>
        <w:tc>
          <w:tcPr>
            <w:tcW w:w="1786" w:type="dxa"/>
            <w:gridSpan w:val="3"/>
          </w:tcPr>
          <w:p w14:paraId="43992777" w14:textId="77777777" w:rsidR="00F4723C" w:rsidRPr="00417E5B" w:rsidRDefault="00F4723C" w:rsidP="00D21CDD">
            <w:pPr>
              <w:ind w:firstLine="310"/>
              <w:rPr>
                <w:rFonts w:ascii="Times New Roman" w:hAnsi="Times New Roman"/>
                <w:sz w:val="20"/>
                <w:szCs w:val="20"/>
              </w:rPr>
            </w:pPr>
            <w:r w:rsidRPr="00417E5B">
              <w:rPr>
                <w:rFonts w:ascii="Times New Roman" w:hAnsi="Times New Roman"/>
                <w:sz w:val="20"/>
                <w:szCs w:val="20"/>
              </w:rPr>
              <w:t>DA</w:t>
            </w:r>
          </w:p>
        </w:tc>
        <w:tc>
          <w:tcPr>
            <w:tcW w:w="1282" w:type="dxa"/>
            <w:gridSpan w:val="3"/>
          </w:tcPr>
          <w:p w14:paraId="658BD8A5" w14:textId="77777777" w:rsidR="00F4723C" w:rsidRPr="00417E5B" w:rsidRDefault="00F4723C" w:rsidP="00D21CDD">
            <w:pPr>
              <w:ind w:firstLine="310"/>
              <w:rPr>
                <w:rFonts w:ascii="Times New Roman" w:hAnsi="Times New Roman"/>
                <w:sz w:val="20"/>
                <w:szCs w:val="20"/>
              </w:rPr>
            </w:pPr>
            <w:r w:rsidRPr="00417E5B">
              <w:rPr>
                <w:rFonts w:ascii="Times New Roman" w:hAnsi="Times New Roman"/>
                <w:sz w:val="20"/>
                <w:szCs w:val="20"/>
              </w:rPr>
              <w:t>DA</w:t>
            </w:r>
          </w:p>
        </w:tc>
        <w:tc>
          <w:tcPr>
            <w:tcW w:w="3151" w:type="dxa"/>
          </w:tcPr>
          <w:p w14:paraId="410318AB" w14:textId="77777777" w:rsidR="00F4723C" w:rsidRPr="00417E5B" w:rsidRDefault="00F4723C" w:rsidP="00D21CDD">
            <w:pPr>
              <w:spacing w:before="60" w:after="60"/>
              <w:jc w:val="both"/>
              <w:rPr>
                <w:rFonts w:ascii="Times New Roman" w:hAnsi="Times New Roman"/>
                <w:sz w:val="20"/>
                <w:szCs w:val="20"/>
              </w:rPr>
            </w:pPr>
            <w:r w:rsidRPr="00417E5B">
              <w:rPr>
                <w:rFonts w:ascii="Times New Roman" w:hAnsi="Times New Roman"/>
                <w:sz w:val="20"/>
                <w:szCs w:val="20"/>
              </w:rPr>
              <w:t>Vije</w:t>
            </w:r>
            <w:r>
              <w:rPr>
                <w:rFonts w:ascii="Times New Roman" w:hAnsi="Times New Roman"/>
                <w:sz w:val="20"/>
                <w:szCs w:val="20"/>
              </w:rPr>
              <w:t>će ministara BiH je odluku donijelo</w:t>
            </w:r>
            <w:r w:rsidRPr="00417E5B">
              <w:rPr>
                <w:rFonts w:ascii="Times New Roman" w:hAnsi="Times New Roman"/>
                <w:sz w:val="20"/>
                <w:szCs w:val="20"/>
              </w:rPr>
              <w:t xml:space="preserve"> na 177. sjednici održanoj 19.9.2019. godine</w:t>
            </w:r>
            <w:r>
              <w:rPr>
                <w:rFonts w:ascii="Times New Roman" w:hAnsi="Times New Roman"/>
                <w:sz w:val="20"/>
                <w:szCs w:val="20"/>
              </w:rPr>
              <w:t xml:space="preserve">. </w:t>
            </w:r>
            <w:r w:rsidRPr="00417E5B">
              <w:rPr>
                <w:rFonts w:ascii="Times New Roman" w:hAnsi="Times New Roman"/>
                <w:sz w:val="20"/>
                <w:szCs w:val="20"/>
              </w:rPr>
              <w:t xml:space="preserve">Odluka </w:t>
            </w:r>
            <w:r w:rsidRPr="00417E5B">
              <w:rPr>
                <w:rFonts w:ascii="Times New Roman" w:hAnsi="Times New Roman"/>
                <w:sz w:val="20"/>
                <w:szCs w:val="20"/>
              </w:rPr>
              <w:lastRenderedPageBreak/>
              <w:t>nije planirana Programom rada</w:t>
            </w:r>
            <w:r>
              <w:rPr>
                <w:rFonts w:ascii="Times New Roman" w:hAnsi="Times New Roman"/>
                <w:sz w:val="20"/>
                <w:szCs w:val="20"/>
              </w:rPr>
              <w:t>.</w:t>
            </w:r>
          </w:p>
        </w:tc>
      </w:tr>
      <w:tr w:rsidR="00F4723C" w:rsidRPr="00417E5B" w14:paraId="4596539C" w14:textId="77777777" w:rsidTr="007D7673">
        <w:tc>
          <w:tcPr>
            <w:tcW w:w="2195" w:type="dxa"/>
          </w:tcPr>
          <w:p w14:paraId="6A729A19" w14:textId="77777777" w:rsidR="00F4723C" w:rsidRPr="00417E5B" w:rsidRDefault="00F4723C" w:rsidP="00D21CDD">
            <w:pPr>
              <w:rPr>
                <w:rFonts w:ascii="Times New Roman" w:hAnsi="Times New Roman"/>
                <w:sz w:val="20"/>
                <w:szCs w:val="20"/>
              </w:rPr>
            </w:pPr>
            <w:r w:rsidRPr="00417E5B">
              <w:rPr>
                <w:rFonts w:ascii="Times New Roman" w:hAnsi="Times New Roman"/>
                <w:sz w:val="20"/>
                <w:szCs w:val="20"/>
              </w:rPr>
              <w:t>5.1.</w:t>
            </w:r>
            <w:r>
              <w:rPr>
                <w:rFonts w:ascii="Times New Roman" w:hAnsi="Times New Roman"/>
                <w:sz w:val="20"/>
                <w:szCs w:val="20"/>
              </w:rPr>
              <w:t>1</w:t>
            </w:r>
            <w:r w:rsidRPr="00417E5B">
              <w:rPr>
                <w:rFonts w:ascii="Times New Roman" w:hAnsi="Times New Roman"/>
                <w:sz w:val="20"/>
                <w:szCs w:val="20"/>
              </w:rPr>
              <w:t>.</w:t>
            </w:r>
            <w:r>
              <w:rPr>
                <w:rFonts w:ascii="Times New Roman" w:hAnsi="Times New Roman"/>
                <w:sz w:val="20"/>
                <w:szCs w:val="20"/>
              </w:rPr>
              <w:t>6</w:t>
            </w:r>
            <w:r w:rsidRPr="00417E5B">
              <w:rPr>
                <w:rFonts w:ascii="Times New Roman" w:hAnsi="Times New Roman"/>
                <w:sz w:val="20"/>
                <w:szCs w:val="20"/>
              </w:rPr>
              <w:t xml:space="preserve"> Odluka  o izmjenama i dopuni Odluke o formiranju Savjetodavnog vijeća za implementaciju Proširenog parcijalnog sporazuma Vijeća Evrope o uspostavi kulturnih ruta za Bosnu i Hercegovinu  </w:t>
            </w:r>
          </w:p>
        </w:tc>
        <w:tc>
          <w:tcPr>
            <w:tcW w:w="1327" w:type="dxa"/>
            <w:gridSpan w:val="2"/>
          </w:tcPr>
          <w:p w14:paraId="498E9962" w14:textId="77777777" w:rsidR="00F4723C" w:rsidRPr="00417E5B" w:rsidRDefault="00F4723C" w:rsidP="00D21CDD">
            <w:pPr>
              <w:rPr>
                <w:rFonts w:ascii="Times New Roman" w:hAnsi="Times New Roman"/>
                <w:sz w:val="20"/>
                <w:szCs w:val="20"/>
              </w:rPr>
            </w:pPr>
            <w:r>
              <w:rPr>
                <w:rFonts w:ascii="Times New Roman" w:hAnsi="Times New Roman"/>
                <w:sz w:val="20"/>
                <w:szCs w:val="20"/>
              </w:rPr>
              <w:t>Neplanirana aktivnost</w:t>
            </w:r>
          </w:p>
        </w:tc>
        <w:tc>
          <w:tcPr>
            <w:tcW w:w="0" w:type="auto"/>
            <w:gridSpan w:val="3"/>
          </w:tcPr>
          <w:p w14:paraId="7E9F1871" w14:textId="77777777" w:rsidR="00F4723C" w:rsidRPr="00417E5B" w:rsidRDefault="00F4723C" w:rsidP="00D21CDD">
            <w:pPr>
              <w:ind w:firstLine="310"/>
              <w:rPr>
                <w:rFonts w:ascii="Times New Roman" w:hAnsi="Times New Roman"/>
                <w:sz w:val="20"/>
                <w:szCs w:val="20"/>
              </w:rPr>
            </w:pPr>
          </w:p>
        </w:tc>
        <w:tc>
          <w:tcPr>
            <w:tcW w:w="1797" w:type="dxa"/>
            <w:gridSpan w:val="2"/>
          </w:tcPr>
          <w:p w14:paraId="3879B112" w14:textId="77777777" w:rsidR="00F4723C" w:rsidRPr="00417E5B" w:rsidRDefault="00F4723C" w:rsidP="00D21CDD">
            <w:pPr>
              <w:ind w:firstLine="310"/>
              <w:rPr>
                <w:rFonts w:ascii="Times New Roman" w:hAnsi="Times New Roman"/>
                <w:sz w:val="20"/>
                <w:szCs w:val="20"/>
              </w:rPr>
            </w:pPr>
          </w:p>
        </w:tc>
        <w:tc>
          <w:tcPr>
            <w:tcW w:w="1961" w:type="dxa"/>
            <w:gridSpan w:val="4"/>
          </w:tcPr>
          <w:p w14:paraId="2F8AC97F" w14:textId="77777777" w:rsidR="00F4723C" w:rsidRPr="00417E5B" w:rsidRDefault="00F4723C" w:rsidP="00D21CDD">
            <w:pPr>
              <w:ind w:firstLine="310"/>
              <w:rPr>
                <w:rFonts w:ascii="Times New Roman" w:hAnsi="Times New Roman"/>
                <w:sz w:val="20"/>
                <w:szCs w:val="20"/>
              </w:rPr>
            </w:pPr>
          </w:p>
        </w:tc>
        <w:tc>
          <w:tcPr>
            <w:tcW w:w="1786" w:type="dxa"/>
            <w:gridSpan w:val="3"/>
          </w:tcPr>
          <w:p w14:paraId="7A60CB53" w14:textId="77777777" w:rsidR="00F4723C" w:rsidRPr="00417E5B" w:rsidRDefault="00F4723C" w:rsidP="00D21CDD">
            <w:pPr>
              <w:ind w:firstLine="310"/>
              <w:rPr>
                <w:rFonts w:ascii="Times New Roman" w:hAnsi="Times New Roman"/>
                <w:sz w:val="20"/>
                <w:szCs w:val="20"/>
              </w:rPr>
            </w:pPr>
            <w:r w:rsidRPr="00417E5B">
              <w:rPr>
                <w:rFonts w:ascii="Times New Roman" w:hAnsi="Times New Roman"/>
                <w:sz w:val="20"/>
                <w:szCs w:val="20"/>
              </w:rPr>
              <w:t>DA</w:t>
            </w:r>
          </w:p>
        </w:tc>
        <w:tc>
          <w:tcPr>
            <w:tcW w:w="1282" w:type="dxa"/>
            <w:gridSpan w:val="3"/>
          </w:tcPr>
          <w:p w14:paraId="6E652636" w14:textId="77777777" w:rsidR="00F4723C" w:rsidRPr="00417E5B" w:rsidRDefault="00F4723C" w:rsidP="00D21CDD">
            <w:pPr>
              <w:ind w:firstLine="310"/>
              <w:rPr>
                <w:rFonts w:ascii="Times New Roman" w:hAnsi="Times New Roman"/>
                <w:sz w:val="20"/>
                <w:szCs w:val="20"/>
              </w:rPr>
            </w:pPr>
            <w:r w:rsidRPr="00417E5B">
              <w:rPr>
                <w:rFonts w:ascii="Times New Roman" w:hAnsi="Times New Roman"/>
                <w:sz w:val="20"/>
                <w:szCs w:val="20"/>
              </w:rPr>
              <w:t>DA</w:t>
            </w:r>
          </w:p>
        </w:tc>
        <w:tc>
          <w:tcPr>
            <w:tcW w:w="3151" w:type="dxa"/>
          </w:tcPr>
          <w:p w14:paraId="3977D795" w14:textId="77777777" w:rsidR="00F4723C" w:rsidRPr="00417E5B" w:rsidRDefault="00F4723C" w:rsidP="00D21CDD">
            <w:pPr>
              <w:spacing w:before="60" w:after="60"/>
              <w:jc w:val="both"/>
              <w:rPr>
                <w:rFonts w:ascii="Times New Roman" w:hAnsi="Times New Roman"/>
                <w:sz w:val="20"/>
                <w:szCs w:val="20"/>
              </w:rPr>
            </w:pPr>
            <w:r w:rsidRPr="00417E5B">
              <w:rPr>
                <w:rFonts w:ascii="Times New Roman" w:hAnsi="Times New Roman"/>
                <w:sz w:val="20"/>
                <w:szCs w:val="20"/>
              </w:rPr>
              <w:t>Vijeć</w:t>
            </w:r>
            <w:r>
              <w:rPr>
                <w:rFonts w:ascii="Times New Roman" w:hAnsi="Times New Roman"/>
                <w:sz w:val="20"/>
                <w:szCs w:val="20"/>
              </w:rPr>
              <w:t xml:space="preserve">e ministara BiH je odluku donijelo na </w:t>
            </w:r>
            <w:r w:rsidRPr="00417E5B">
              <w:rPr>
                <w:rFonts w:ascii="Times New Roman" w:hAnsi="Times New Roman"/>
                <w:sz w:val="20"/>
                <w:szCs w:val="20"/>
              </w:rPr>
              <w:t> 174. sjednici, održanoj 2. jula 2019. godine, Odluka nije planirana Programom rada</w:t>
            </w:r>
            <w:r>
              <w:rPr>
                <w:rFonts w:ascii="Times New Roman" w:hAnsi="Times New Roman"/>
                <w:sz w:val="20"/>
                <w:szCs w:val="20"/>
              </w:rPr>
              <w:t>.</w:t>
            </w:r>
          </w:p>
        </w:tc>
      </w:tr>
      <w:tr w:rsidR="00F4723C" w:rsidRPr="00417E5B" w14:paraId="6845FF6D" w14:textId="77777777" w:rsidTr="007D7673">
        <w:tc>
          <w:tcPr>
            <w:tcW w:w="2195" w:type="dxa"/>
          </w:tcPr>
          <w:p w14:paraId="33125167" w14:textId="77777777" w:rsidR="00F4723C" w:rsidRPr="00417E5B" w:rsidRDefault="00F4723C" w:rsidP="00D21CDD">
            <w:pPr>
              <w:jc w:val="both"/>
              <w:rPr>
                <w:rFonts w:ascii="Times New Roman" w:hAnsi="Times New Roman"/>
                <w:sz w:val="20"/>
                <w:szCs w:val="20"/>
              </w:rPr>
            </w:pPr>
            <w:r>
              <w:rPr>
                <w:rFonts w:ascii="Times New Roman" w:hAnsi="Times New Roman"/>
                <w:sz w:val="20"/>
                <w:szCs w:val="20"/>
              </w:rPr>
              <w:t xml:space="preserve">5.1.2.7 </w:t>
            </w:r>
            <w:r w:rsidRPr="00417E5B">
              <w:rPr>
                <w:rFonts w:ascii="Times New Roman" w:hAnsi="Times New Roman"/>
                <w:sz w:val="20"/>
                <w:szCs w:val="20"/>
              </w:rPr>
              <w:t xml:space="preserve">Odluka o izmjenama Odluke o formiranju Koordinacionog odbora Bosne i Hercegovine za implementaciju Plana upravljanja za nekropole sa stećcima iz Bosne i Hercegovine upisane na Listu svjetske baštine </w:t>
            </w:r>
          </w:p>
        </w:tc>
        <w:tc>
          <w:tcPr>
            <w:tcW w:w="1327" w:type="dxa"/>
            <w:gridSpan w:val="2"/>
          </w:tcPr>
          <w:p w14:paraId="60C9AC11" w14:textId="77777777" w:rsidR="00F4723C" w:rsidRPr="00417E5B" w:rsidRDefault="00F4723C" w:rsidP="00D21CDD">
            <w:pPr>
              <w:rPr>
                <w:rFonts w:ascii="Times New Roman" w:hAnsi="Times New Roman"/>
                <w:sz w:val="20"/>
                <w:szCs w:val="20"/>
              </w:rPr>
            </w:pPr>
            <w:r>
              <w:rPr>
                <w:rFonts w:ascii="Times New Roman" w:hAnsi="Times New Roman"/>
                <w:sz w:val="20"/>
                <w:szCs w:val="20"/>
              </w:rPr>
              <w:t>Neplanirana aktivnost</w:t>
            </w:r>
          </w:p>
        </w:tc>
        <w:tc>
          <w:tcPr>
            <w:tcW w:w="0" w:type="auto"/>
            <w:gridSpan w:val="3"/>
          </w:tcPr>
          <w:p w14:paraId="33DAE53D" w14:textId="77777777" w:rsidR="00F4723C" w:rsidRPr="00417E5B" w:rsidRDefault="00F4723C" w:rsidP="00D21CDD">
            <w:pPr>
              <w:ind w:firstLine="310"/>
              <w:rPr>
                <w:rFonts w:ascii="Times New Roman" w:hAnsi="Times New Roman"/>
                <w:sz w:val="20"/>
                <w:szCs w:val="20"/>
              </w:rPr>
            </w:pPr>
          </w:p>
        </w:tc>
        <w:tc>
          <w:tcPr>
            <w:tcW w:w="1797" w:type="dxa"/>
            <w:gridSpan w:val="2"/>
          </w:tcPr>
          <w:p w14:paraId="6F991F90" w14:textId="77777777" w:rsidR="00F4723C" w:rsidRPr="00417E5B" w:rsidRDefault="00F4723C" w:rsidP="00D21CDD">
            <w:pPr>
              <w:ind w:firstLine="310"/>
              <w:rPr>
                <w:rFonts w:ascii="Times New Roman" w:hAnsi="Times New Roman"/>
                <w:sz w:val="20"/>
                <w:szCs w:val="20"/>
              </w:rPr>
            </w:pPr>
          </w:p>
        </w:tc>
        <w:tc>
          <w:tcPr>
            <w:tcW w:w="1961" w:type="dxa"/>
            <w:gridSpan w:val="4"/>
          </w:tcPr>
          <w:p w14:paraId="605CBF50" w14:textId="77777777" w:rsidR="00F4723C" w:rsidRPr="00417E5B" w:rsidRDefault="00F4723C" w:rsidP="00D21CDD">
            <w:pPr>
              <w:ind w:firstLine="310"/>
              <w:rPr>
                <w:rFonts w:ascii="Times New Roman" w:hAnsi="Times New Roman"/>
                <w:sz w:val="20"/>
                <w:szCs w:val="20"/>
              </w:rPr>
            </w:pPr>
          </w:p>
        </w:tc>
        <w:tc>
          <w:tcPr>
            <w:tcW w:w="1786" w:type="dxa"/>
            <w:gridSpan w:val="3"/>
          </w:tcPr>
          <w:p w14:paraId="61243E65" w14:textId="77777777" w:rsidR="00F4723C" w:rsidRPr="00417E5B" w:rsidRDefault="00F4723C" w:rsidP="00D21CDD">
            <w:pPr>
              <w:ind w:firstLine="310"/>
              <w:rPr>
                <w:rFonts w:ascii="Times New Roman" w:hAnsi="Times New Roman"/>
                <w:sz w:val="20"/>
                <w:szCs w:val="20"/>
              </w:rPr>
            </w:pPr>
            <w:r w:rsidRPr="00417E5B">
              <w:rPr>
                <w:rFonts w:ascii="Times New Roman" w:hAnsi="Times New Roman"/>
                <w:sz w:val="20"/>
                <w:szCs w:val="20"/>
              </w:rPr>
              <w:t>DA</w:t>
            </w:r>
          </w:p>
        </w:tc>
        <w:tc>
          <w:tcPr>
            <w:tcW w:w="1282" w:type="dxa"/>
            <w:gridSpan w:val="3"/>
          </w:tcPr>
          <w:p w14:paraId="467A9CD5" w14:textId="77777777" w:rsidR="00F4723C" w:rsidRPr="00417E5B" w:rsidRDefault="00F4723C" w:rsidP="00D21CDD">
            <w:pPr>
              <w:ind w:firstLine="310"/>
              <w:rPr>
                <w:rFonts w:ascii="Times New Roman" w:hAnsi="Times New Roman"/>
                <w:sz w:val="20"/>
                <w:szCs w:val="20"/>
              </w:rPr>
            </w:pPr>
            <w:r>
              <w:rPr>
                <w:rFonts w:ascii="Times New Roman" w:hAnsi="Times New Roman"/>
                <w:sz w:val="20"/>
                <w:szCs w:val="20"/>
              </w:rPr>
              <w:t>DA</w:t>
            </w:r>
          </w:p>
        </w:tc>
        <w:tc>
          <w:tcPr>
            <w:tcW w:w="3151" w:type="dxa"/>
          </w:tcPr>
          <w:p w14:paraId="68DF5FAF" w14:textId="77777777" w:rsidR="00F4723C" w:rsidRPr="00417E5B" w:rsidRDefault="00F4723C" w:rsidP="00D21CDD">
            <w:pPr>
              <w:jc w:val="both"/>
              <w:rPr>
                <w:rFonts w:ascii="Times New Roman" w:hAnsi="Times New Roman"/>
                <w:sz w:val="20"/>
                <w:szCs w:val="20"/>
              </w:rPr>
            </w:pPr>
            <w:r>
              <w:rPr>
                <w:rFonts w:ascii="Times New Roman" w:hAnsi="Times New Roman"/>
                <w:sz w:val="20"/>
                <w:szCs w:val="20"/>
              </w:rPr>
              <w:t>Vijeće ministara je donijelo odluku na 177. Sjednici održanoj 19.9.2019. godine.</w:t>
            </w:r>
          </w:p>
          <w:p w14:paraId="5C66A147" w14:textId="77777777" w:rsidR="00F4723C" w:rsidRPr="00417E5B" w:rsidRDefault="00F4723C" w:rsidP="00D21CDD">
            <w:pPr>
              <w:spacing w:before="60" w:after="60"/>
              <w:jc w:val="both"/>
              <w:rPr>
                <w:rFonts w:ascii="Times New Roman" w:hAnsi="Times New Roman"/>
                <w:sz w:val="20"/>
                <w:szCs w:val="20"/>
              </w:rPr>
            </w:pPr>
          </w:p>
        </w:tc>
      </w:tr>
      <w:tr w:rsidR="00F4723C" w:rsidRPr="008E3BCA" w14:paraId="13DE08AC" w14:textId="77777777" w:rsidTr="007D7673">
        <w:tc>
          <w:tcPr>
            <w:tcW w:w="2195" w:type="dxa"/>
          </w:tcPr>
          <w:p w14:paraId="79451DAC" w14:textId="77777777" w:rsidR="00F4723C" w:rsidRPr="003B1118" w:rsidRDefault="00F4723C" w:rsidP="00D21CDD">
            <w:pPr>
              <w:rPr>
                <w:rFonts w:ascii="Times New Roman" w:hAnsi="Times New Roman"/>
                <w:sz w:val="20"/>
                <w:szCs w:val="20"/>
                <w:highlight w:val="yellow"/>
              </w:rPr>
            </w:pPr>
            <w:r w:rsidRPr="003B1118">
              <w:rPr>
                <w:rFonts w:ascii="Times New Roman" w:hAnsi="Times New Roman"/>
                <w:sz w:val="20"/>
                <w:szCs w:val="20"/>
              </w:rPr>
              <w:t>5.1.1.6. Izvještaj o radu Koordinacionog odbora stećke u BiH</w:t>
            </w:r>
            <w:r w:rsidRPr="003B1118">
              <w:rPr>
                <w:rFonts w:ascii="Times New Roman" w:hAnsi="Times New Roman"/>
                <w:sz w:val="20"/>
                <w:szCs w:val="20"/>
                <w:highlight w:val="yellow"/>
              </w:rPr>
              <w:t xml:space="preserve"> </w:t>
            </w:r>
          </w:p>
        </w:tc>
        <w:tc>
          <w:tcPr>
            <w:tcW w:w="1327" w:type="dxa"/>
            <w:gridSpan w:val="2"/>
          </w:tcPr>
          <w:p w14:paraId="6B904724" w14:textId="77777777" w:rsidR="00F4723C" w:rsidRPr="008E3BCA" w:rsidRDefault="00F4723C" w:rsidP="00D21CDD">
            <w:pPr>
              <w:rPr>
                <w:rFonts w:ascii="Times New Roman" w:hAnsi="Times New Roman"/>
                <w:color w:val="FF0000"/>
                <w:sz w:val="20"/>
                <w:szCs w:val="20"/>
                <w:highlight w:val="yellow"/>
              </w:rPr>
            </w:pPr>
            <w:r w:rsidRPr="003B1118">
              <w:rPr>
                <w:rFonts w:ascii="Times New Roman" w:hAnsi="Times New Roman"/>
                <w:sz w:val="20"/>
                <w:szCs w:val="20"/>
              </w:rPr>
              <w:t>Neplanirana aktivnost</w:t>
            </w:r>
          </w:p>
        </w:tc>
        <w:tc>
          <w:tcPr>
            <w:tcW w:w="0" w:type="auto"/>
            <w:gridSpan w:val="3"/>
          </w:tcPr>
          <w:p w14:paraId="1906336E" w14:textId="77777777" w:rsidR="00F4723C" w:rsidRPr="008E3BCA" w:rsidRDefault="00F4723C" w:rsidP="00D21CDD">
            <w:pPr>
              <w:ind w:firstLine="310"/>
              <w:rPr>
                <w:rFonts w:ascii="Times New Roman" w:hAnsi="Times New Roman"/>
                <w:color w:val="FF0000"/>
                <w:sz w:val="20"/>
                <w:szCs w:val="20"/>
                <w:highlight w:val="yellow"/>
              </w:rPr>
            </w:pPr>
          </w:p>
        </w:tc>
        <w:tc>
          <w:tcPr>
            <w:tcW w:w="1797" w:type="dxa"/>
            <w:gridSpan w:val="2"/>
          </w:tcPr>
          <w:p w14:paraId="1DEFC679" w14:textId="77777777" w:rsidR="00F4723C" w:rsidRPr="008E3BCA" w:rsidRDefault="00F4723C" w:rsidP="00D21CDD">
            <w:pPr>
              <w:ind w:firstLine="310"/>
              <w:rPr>
                <w:rFonts w:ascii="Times New Roman" w:hAnsi="Times New Roman"/>
                <w:color w:val="FF0000"/>
                <w:sz w:val="20"/>
                <w:szCs w:val="20"/>
                <w:highlight w:val="yellow"/>
              </w:rPr>
            </w:pPr>
          </w:p>
        </w:tc>
        <w:tc>
          <w:tcPr>
            <w:tcW w:w="1961" w:type="dxa"/>
            <w:gridSpan w:val="4"/>
          </w:tcPr>
          <w:p w14:paraId="129DDCB0" w14:textId="77777777" w:rsidR="00F4723C" w:rsidRPr="008E3BCA" w:rsidRDefault="00F4723C" w:rsidP="00D21CDD">
            <w:pPr>
              <w:ind w:firstLine="310"/>
              <w:rPr>
                <w:rFonts w:ascii="Times New Roman" w:hAnsi="Times New Roman"/>
                <w:color w:val="FF0000"/>
                <w:sz w:val="20"/>
                <w:szCs w:val="20"/>
                <w:highlight w:val="yellow"/>
              </w:rPr>
            </w:pPr>
          </w:p>
        </w:tc>
        <w:tc>
          <w:tcPr>
            <w:tcW w:w="1786" w:type="dxa"/>
            <w:gridSpan w:val="3"/>
          </w:tcPr>
          <w:p w14:paraId="4D27FF6A" w14:textId="77777777" w:rsidR="00F4723C" w:rsidRPr="003B1118" w:rsidRDefault="00F4723C" w:rsidP="00D21CDD">
            <w:pPr>
              <w:ind w:firstLine="310"/>
              <w:rPr>
                <w:rFonts w:ascii="Times New Roman" w:hAnsi="Times New Roman"/>
                <w:sz w:val="20"/>
                <w:szCs w:val="20"/>
              </w:rPr>
            </w:pPr>
            <w:r w:rsidRPr="003B1118">
              <w:rPr>
                <w:rFonts w:ascii="Times New Roman" w:hAnsi="Times New Roman"/>
                <w:sz w:val="20"/>
                <w:szCs w:val="20"/>
              </w:rPr>
              <w:t>DA</w:t>
            </w:r>
          </w:p>
        </w:tc>
        <w:tc>
          <w:tcPr>
            <w:tcW w:w="1282" w:type="dxa"/>
            <w:gridSpan w:val="3"/>
          </w:tcPr>
          <w:p w14:paraId="127E572F" w14:textId="77777777" w:rsidR="00F4723C" w:rsidRPr="003B1118" w:rsidRDefault="00F4723C" w:rsidP="00D21CDD">
            <w:pPr>
              <w:ind w:firstLine="310"/>
              <w:rPr>
                <w:rFonts w:ascii="Times New Roman" w:hAnsi="Times New Roman"/>
                <w:sz w:val="20"/>
                <w:szCs w:val="20"/>
              </w:rPr>
            </w:pPr>
            <w:r w:rsidRPr="003B1118">
              <w:rPr>
                <w:rFonts w:ascii="Times New Roman" w:hAnsi="Times New Roman"/>
                <w:sz w:val="20"/>
                <w:szCs w:val="20"/>
              </w:rPr>
              <w:t>NE</w:t>
            </w:r>
          </w:p>
        </w:tc>
        <w:tc>
          <w:tcPr>
            <w:tcW w:w="3151" w:type="dxa"/>
          </w:tcPr>
          <w:p w14:paraId="13E3591A" w14:textId="77777777" w:rsidR="00F4723C" w:rsidRPr="003B1118" w:rsidRDefault="00F4723C" w:rsidP="00D21CDD">
            <w:pPr>
              <w:jc w:val="both"/>
              <w:rPr>
                <w:rFonts w:ascii="Times New Roman" w:hAnsi="Times New Roman"/>
                <w:sz w:val="20"/>
                <w:szCs w:val="20"/>
              </w:rPr>
            </w:pPr>
            <w:r w:rsidRPr="003B1118">
              <w:rPr>
                <w:rFonts w:ascii="Times New Roman" w:hAnsi="Times New Roman"/>
                <w:sz w:val="20"/>
                <w:szCs w:val="20"/>
              </w:rPr>
              <w:t>Izvještaj o radu KO za stećke je sačinjen i upućen SM na usvajanje. Ova aktivnosti nije predviđena Programom rada MCP za 2019.</w:t>
            </w:r>
          </w:p>
        </w:tc>
      </w:tr>
      <w:tr w:rsidR="00F4723C" w:rsidRPr="00CE4467" w14:paraId="2F014224" w14:textId="77777777" w:rsidTr="007D7673">
        <w:tblPrEx>
          <w:tblLook w:val="0000" w:firstRow="0" w:lastRow="0" w:firstColumn="0" w:lastColumn="0" w:noHBand="0" w:noVBand="0"/>
        </w:tblPrEx>
        <w:trPr>
          <w:trHeight w:val="403"/>
        </w:trPr>
        <w:tc>
          <w:tcPr>
            <w:tcW w:w="14743" w:type="dxa"/>
            <w:gridSpan w:val="19"/>
            <w:shd w:val="clear" w:color="auto" w:fill="D6E3BC" w:themeFill="accent3" w:themeFillTint="66"/>
            <w:vAlign w:val="center"/>
          </w:tcPr>
          <w:p w14:paraId="47FF7A3D" w14:textId="77777777" w:rsidR="00F4723C" w:rsidRPr="00CE4467" w:rsidRDefault="00F4723C" w:rsidP="00D21CDD">
            <w:pPr>
              <w:rPr>
                <w:rFonts w:ascii="Times New Roman" w:hAnsi="Times New Roman"/>
                <w:b/>
                <w:bCs/>
                <w:sz w:val="20"/>
                <w:szCs w:val="20"/>
                <w:lang w:val="en-GB" w:eastAsia="en-GB"/>
              </w:rPr>
            </w:pPr>
            <w:r>
              <w:rPr>
                <w:rFonts w:ascii="Times New Roman" w:hAnsi="Times New Roman"/>
                <w:b/>
                <w:bCs/>
                <w:sz w:val="20"/>
                <w:szCs w:val="20"/>
                <w:lang w:val="en-GB" w:eastAsia="en-GB"/>
              </w:rPr>
              <w:t xml:space="preserve">5.1.2. </w:t>
            </w:r>
            <w:r w:rsidRPr="00CE4467">
              <w:rPr>
                <w:rFonts w:ascii="Times New Roman" w:hAnsi="Times New Roman"/>
                <w:b/>
                <w:bCs/>
                <w:sz w:val="20"/>
                <w:szCs w:val="20"/>
                <w:lang w:val="en-GB" w:eastAsia="en-GB"/>
              </w:rPr>
              <w:t xml:space="preserve">Unaprijediti </w:t>
            </w:r>
            <w:r>
              <w:rPr>
                <w:rFonts w:ascii="Times New Roman" w:hAnsi="Times New Roman"/>
                <w:b/>
                <w:bCs/>
                <w:sz w:val="20"/>
                <w:szCs w:val="20"/>
                <w:lang w:val="en-GB" w:eastAsia="en-GB"/>
              </w:rPr>
              <w:t>međunarodnju saradnju u oblasti kulture u BiH</w:t>
            </w:r>
          </w:p>
        </w:tc>
      </w:tr>
      <w:tr w:rsidR="00F4723C" w:rsidRPr="00417E5B" w14:paraId="07D1321B" w14:textId="77777777" w:rsidTr="007D7673">
        <w:tc>
          <w:tcPr>
            <w:tcW w:w="2195" w:type="dxa"/>
          </w:tcPr>
          <w:p w14:paraId="5E531998"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5.1</w:t>
            </w:r>
            <w:r>
              <w:rPr>
                <w:rFonts w:ascii="Times New Roman" w:hAnsi="Times New Roman"/>
                <w:sz w:val="20"/>
                <w:szCs w:val="20"/>
              </w:rPr>
              <w:t>.2</w:t>
            </w:r>
            <w:r w:rsidRPr="00CE4467">
              <w:rPr>
                <w:rFonts w:ascii="Times New Roman" w:hAnsi="Times New Roman"/>
                <w:sz w:val="20"/>
                <w:szCs w:val="20"/>
              </w:rPr>
              <w:t>.</w:t>
            </w:r>
            <w:r>
              <w:rPr>
                <w:rFonts w:ascii="Times New Roman" w:hAnsi="Times New Roman"/>
                <w:sz w:val="20"/>
                <w:szCs w:val="20"/>
              </w:rPr>
              <w:t>1</w:t>
            </w:r>
            <w:r w:rsidRPr="00CE4467">
              <w:rPr>
                <w:rFonts w:ascii="Times New Roman" w:hAnsi="Times New Roman"/>
                <w:sz w:val="20"/>
                <w:szCs w:val="20"/>
              </w:rPr>
              <w:t xml:space="preserve">  Prijedlog Odluke  o kriterijima za dodjelu grant sredstava «Međunarodna kulturna saradnja»</w:t>
            </w:r>
          </w:p>
          <w:p w14:paraId="3509D71A" w14:textId="77777777" w:rsidR="00F4723C" w:rsidRPr="00CE4467" w:rsidRDefault="00F4723C" w:rsidP="00D21CDD">
            <w:pPr>
              <w:pStyle w:val="ListParagraph"/>
              <w:rPr>
                <w:rFonts w:ascii="Times New Roman" w:hAnsi="Times New Roman"/>
                <w:sz w:val="20"/>
                <w:szCs w:val="20"/>
              </w:rPr>
            </w:pPr>
          </w:p>
        </w:tc>
        <w:tc>
          <w:tcPr>
            <w:tcW w:w="1327" w:type="dxa"/>
            <w:gridSpan w:val="2"/>
          </w:tcPr>
          <w:p w14:paraId="558DD616" w14:textId="77777777" w:rsidR="00F4723C" w:rsidRPr="00CE4467" w:rsidRDefault="00F4723C" w:rsidP="00D21CDD">
            <w:pPr>
              <w:ind w:firstLine="310"/>
              <w:rPr>
                <w:rFonts w:ascii="Times New Roman" w:hAnsi="Times New Roman"/>
                <w:sz w:val="20"/>
                <w:szCs w:val="20"/>
              </w:rPr>
            </w:pPr>
            <w:r>
              <w:rPr>
                <w:rFonts w:ascii="Times New Roman" w:hAnsi="Times New Roman"/>
                <w:sz w:val="20"/>
                <w:szCs w:val="20"/>
              </w:rPr>
              <w:lastRenderedPageBreak/>
              <w:t>II</w:t>
            </w:r>
          </w:p>
        </w:tc>
        <w:tc>
          <w:tcPr>
            <w:tcW w:w="0" w:type="auto"/>
            <w:gridSpan w:val="3"/>
          </w:tcPr>
          <w:p w14:paraId="3D5AFB6F" w14:textId="77777777" w:rsidR="00F4723C" w:rsidRPr="00CE4467" w:rsidRDefault="00F4723C" w:rsidP="00D21CDD">
            <w:pPr>
              <w:ind w:firstLine="310"/>
              <w:rPr>
                <w:rFonts w:ascii="Times New Roman" w:hAnsi="Times New Roman"/>
                <w:sz w:val="20"/>
                <w:szCs w:val="20"/>
              </w:rPr>
            </w:pPr>
          </w:p>
        </w:tc>
        <w:tc>
          <w:tcPr>
            <w:tcW w:w="1797" w:type="dxa"/>
            <w:gridSpan w:val="2"/>
          </w:tcPr>
          <w:p w14:paraId="666CAB50" w14:textId="77777777" w:rsidR="00F4723C" w:rsidRPr="00CE4467" w:rsidRDefault="00F4723C" w:rsidP="00D21CDD">
            <w:pPr>
              <w:ind w:firstLine="310"/>
              <w:rPr>
                <w:rFonts w:ascii="Times New Roman" w:hAnsi="Times New Roman"/>
                <w:sz w:val="20"/>
                <w:szCs w:val="20"/>
              </w:rPr>
            </w:pPr>
          </w:p>
        </w:tc>
        <w:tc>
          <w:tcPr>
            <w:tcW w:w="1961" w:type="dxa"/>
            <w:gridSpan w:val="4"/>
          </w:tcPr>
          <w:p w14:paraId="71F4FBAB" w14:textId="77777777" w:rsidR="00F4723C" w:rsidRPr="00CE4467" w:rsidRDefault="00F4723C" w:rsidP="00D21CDD">
            <w:pPr>
              <w:ind w:firstLine="310"/>
              <w:rPr>
                <w:rFonts w:ascii="Times New Roman" w:hAnsi="Times New Roman"/>
                <w:sz w:val="20"/>
                <w:szCs w:val="20"/>
              </w:rPr>
            </w:pPr>
          </w:p>
        </w:tc>
        <w:tc>
          <w:tcPr>
            <w:tcW w:w="1786" w:type="dxa"/>
            <w:gridSpan w:val="3"/>
          </w:tcPr>
          <w:p w14:paraId="5E67C6A1" w14:textId="77777777" w:rsidR="00F4723C" w:rsidRPr="00CE4467" w:rsidRDefault="00F4723C" w:rsidP="00D21CDD">
            <w:pPr>
              <w:ind w:firstLine="310"/>
              <w:rPr>
                <w:rFonts w:ascii="Times New Roman" w:hAnsi="Times New Roman"/>
                <w:sz w:val="20"/>
                <w:szCs w:val="20"/>
              </w:rPr>
            </w:pPr>
            <w:r>
              <w:rPr>
                <w:rFonts w:ascii="Times New Roman" w:hAnsi="Times New Roman"/>
                <w:sz w:val="20"/>
                <w:szCs w:val="20"/>
              </w:rPr>
              <w:t>DA</w:t>
            </w:r>
          </w:p>
        </w:tc>
        <w:tc>
          <w:tcPr>
            <w:tcW w:w="1282" w:type="dxa"/>
            <w:gridSpan w:val="3"/>
          </w:tcPr>
          <w:p w14:paraId="4E3C03E6" w14:textId="77777777" w:rsidR="00F4723C" w:rsidRPr="00CE4467" w:rsidRDefault="00F4723C" w:rsidP="00D21CDD">
            <w:pPr>
              <w:ind w:firstLine="310"/>
              <w:rPr>
                <w:rFonts w:ascii="Times New Roman" w:hAnsi="Times New Roman"/>
                <w:sz w:val="20"/>
                <w:szCs w:val="20"/>
              </w:rPr>
            </w:pPr>
            <w:r>
              <w:rPr>
                <w:rFonts w:ascii="Times New Roman" w:hAnsi="Times New Roman"/>
                <w:sz w:val="20"/>
                <w:szCs w:val="20"/>
              </w:rPr>
              <w:t>NE</w:t>
            </w:r>
          </w:p>
        </w:tc>
        <w:tc>
          <w:tcPr>
            <w:tcW w:w="3151" w:type="dxa"/>
          </w:tcPr>
          <w:p w14:paraId="6F6E8098" w14:textId="77777777" w:rsidR="00F4723C" w:rsidRPr="00CE4467" w:rsidRDefault="00F4723C" w:rsidP="00D21CDD">
            <w:pPr>
              <w:jc w:val="both"/>
              <w:rPr>
                <w:rFonts w:ascii="Times New Roman" w:hAnsi="Times New Roman"/>
                <w:sz w:val="20"/>
                <w:szCs w:val="20"/>
              </w:rPr>
            </w:pPr>
            <w:r w:rsidRPr="00CE4467">
              <w:rPr>
                <w:rFonts w:ascii="Times New Roman" w:hAnsi="Times New Roman"/>
                <w:sz w:val="20"/>
                <w:szCs w:val="20"/>
              </w:rPr>
              <w:t>Prijedlog Odluke  o kriterijima za dodjelu grant sredstava «Međunarodna kulturna saradnja»</w:t>
            </w:r>
          </w:p>
          <w:p w14:paraId="7D483296"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lastRenderedPageBreak/>
              <w:t xml:space="preserve"> je  upućena Vijeću ministara BiH. Odluka nije razmatrana na  sjednici Vijeća ministara BiH</w:t>
            </w:r>
            <w:r>
              <w:rPr>
                <w:rFonts w:ascii="Times New Roman" w:hAnsi="Times New Roman"/>
                <w:sz w:val="20"/>
                <w:szCs w:val="20"/>
              </w:rPr>
              <w:t>.</w:t>
            </w:r>
          </w:p>
          <w:p w14:paraId="55C9AFEF" w14:textId="77777777" w:rsidR="00F4723C" w:rsidRPr="00CE4467" w:rsidRDefault="00F4723C" w:rsidP="00D21CDD">
            <w:pPr>
              <w:jc w:val="both"/>
              <w:rPr>
                <w:rFonts w:ascii="Times New Roman" w:hAnsi="Times New Roman"/>
                <w:sz w:val="20"/>
                <w:szCs w:val="20"/>
              </w:rPr>
            </w:pPr>
          </w:p>
          <w:p w14:paraId="356F3F03" w14:textId="77777777" w:rsidR="00F4723C" w:rsidRPr="00417E5B" w:rsidRDefault="00F4723C" w:rsidP="00D21CDD">
            <w:pPr>
              <w:jc w:val="both"/>
              <w:rPr>
                <w:rFonts w:ascii="Times New Roman" w:hAnsi="Times New Roman"/>
                <w:sz w:val="20"/>
                <w:szCs w:val="20"/>
              </w:rPr>
            </w:pPr>
          </w:p>
        </w:tc>
      </w:tr>
      <w:tr w:rsidR="00F4723C" w:rsidRPr="00417E5B" w14:paraId="6D5199A6" w14:textId="77777777" w:rsidTr="007D7673">
        <w:tc>
          <w:tcPr>
            <w:tcW w:w="2195" w:type="dxa"/>
          </w:tcPr>
          <w:p w14:paraId="7F7BEB61"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5.1</w:t>
            </w:r>
            <w:r>
              <w:rPr>
                <w:rFonts w:ascii="Times New Roman" w:hAnsi="Times New Roman"/>
                <w:sz w:val="20"/>
                <w:szCs w:val="20"/>
              </w:rPr>
              <w:t>.2.2.</w:t>
            </w:r>
            <w:r w:rsidRPr="00CE4467">
              <w:rPr>
                <w:rFonts w:ascii="Times New Roman" w:hAnsi="Times New Roman"/>
                <w:sz w:val="20"/>
                <w:szCs w:val="20"/>
              </w:rPr>
              <w:t xml:space="preserve"> Prijedlog Odluke  o dodjeli grant sredstava  iz programa «Međunarodna kulturna saradnja»</w:t>
            </w:r>
          </w:p>
          <w:p w14:paraId="5001E392" w14:textId="77777777" w:rsidR="00F4723C" w:rsidRPr="00CE4467" w:rsidRDefault="00F4723C" w:rsidP="00D21CDD">
            <w:pPr>
              <w:pStyle w:val="ListParagraph"/>
              <w:rPr>
                <w:rFonts w:ascii="Times New Roman" w:hAnsi="Times New Roman"/>
                <w:sz w:val="20"/>
                <w:szCs w:val="20"/>
              </w:rPr>
            </w:pPr>
          </w:p>
        </w:tc>
        <w:tc>
          <w:tcPr>
            <w:tcW w:w="1327" w:type="dxa"/>
            <w:gridSpan w:val="2"/>
          </w:tcPr>
          <w:p w14:paraId="73843147" w14:textId="77777777" w:rsidR="00F4723C" w:rsidRPr="00CE4467" w:rsidRDefault="00F4723C" w:rsidP="00D21CDD">
            <w:pPr>
              <w:ind w:firstLine="310"/>
              <w:rPr>
                <w:rFonts w:ascii="Times New Roman" w:hAnsi="Times New Roman"/>
                <w:sz w:val="20"/>
                <w:szCs w:val="20"/>
              </w:rPr>
            </w:pPr>
            <w:r>
              <w:rPr>
                <w:rFonts w:ascii="Times New Roman" w:hAnsi="Times New Roman"/>
                <w:sz w:val="20"/>
                <w:szCs w:val="20"/>
              </w:rPr>
              <w:t>IV</w:t>
            </w:r>
          </w:p>
        </w:tc>
        <w:tc>
          <w:tcPr>
            <w:tcW w:w="0" w:type="auto"/>
            <w:gridSpan w:val="3"/>
          </w:tcPr>
          <w:p w14:paraId="31635772" w14:textId="77777777" w:rsidR="00F4723C" w:rsidRPr="00CE4467" w:rsidRDefault="00F4723C" w:rsidP="00D21CDD">
            <w:pPr>
              <w:ind w:firstLine="310"/>
              <w:rPr>
                <w:rFonts w:ascii="Times New Roman" w:hAnsi="Times New Roman"/>
                <w:sz w:val="20"/>
                <w:szCs w:val="20"/>
              </w:rPr>
            </w:pPr>
          </w:p>
        </w:tc>
        <w:tc>
          <w:tcPr>
            <w:tcW w:w="1797" w:type="dxa"/>
            <w:gridSpan w:val="2"/>
          </w:tcPr>
          <w:p w14:paraId="4B1E848F" w14:textId="77777777" w:rsidR="00F4723C" w:rsidRPr="00CE4467" w:rsidRDefault="00F4723C" w:rsidP="00D21CDD">
            <w:pPr>
              <w:ind w:firstLine="310"/>
              <w:rPr>
                <w:rFonts w:ascii="Times New Roman" w:hAnsi="Times New Roman"/>
                <w:sz w:val="20"/>
                <w:szCs w:val="20"/>
              </w:rPr>
            </w:pPr>
          </w:p>
        </w:tc>
        <w:tc>
          <w:tcPr>
            <w:tcW w:w="1961" w:type="dxa"/>
            <w:gridSpan w:val="4"/>
          </w:tcPr>
          <w:p w14:paraId="6CD03B1D" w14:textId="77777777" w:rsidR="00F4723C" w:rsidRPr="00CE4467" w:rsidRDefault="00F4723C" w:rsidP="00D21CDD">
            <w:pPr>
              <w:ind w:firstLine="310"/>
              <w:rPr>
                <w:rFonts w:ascii="Times New Roman" w:hAnsi="Times New Roman"/>
                <w:sz w:val="20"/>
                <w:szCs w:val="20"/>
              </w:rPr>
            </w:pPr>
          </w:p>
        </w:tc>
        <w:tc>
          <w:tcPr>
            <w:tcW w:w="1786" w:type="dxa"/>
            <w:gridSpan w:val="3"/>
          </w:tcPr>
          <w:p w14:paraId="0B78A739" w14:textId="77777777" w:rsidR="00F4723C" w:rsidRPr="00CE4467" w:rsidRDefault="00F4723C" w:rsidP="00D21CDD">
            <w:pPr>
              <w:ind w:firstLine="310"/>
              <w:rPr>
                <w:rFonts w:ascii="Times New Roman" w:hAnsi="Times New Roman"/>
                <w:sz w:val="20"/>
                <w:szCs w:val="20"/>
              </w:rPr>
            </w:pPr>
            <w:r>
              <w:rPr>
                <w:rFonts w:ascii="Times New Roman" w:hAnsi="Times New Roman"/>
                <w:sz w:val="20"/>
                <w:szCs w:val="20"/>
              </w:rPr>
              <w:t>DA</w:t>
            </w:r>
          </w:p>
        </w:tc>
        <w:tc>
          <w:tcPr>
            <w:tcW w:w="1282" w:type="dxa"/>
            <w:gridSpan w:val="3"/>
          </w:tcPr>
          <w:p w14:paraId="2EB3E789" w14:textId="77777777" w:rsidR="00F4723C" w:rsidRPr="00CE4467" w:rsidRDefault="00F4723C" w:rsidP="00D21CDD">
            <w:pPr>
              <w:ind w:firstLine="310"/>
              <w:rPr>
                <w:rFonts w:ascii="Times New Roman" w:hAnsi="Times New Roman"/>
                <w:sz w:val="20"/>
                <w:szCs w:val="20"/>
              </w:rPr>
            </w:pPr>
            <w:r w:rsidRPr="00CE4467">
              <w:rPr>
                <w:rFonts w:ascii="Times New Roman" w:hAnsi="Times New Roman"/>
                <w:sz w:val="20"/>
                <w:szCs w:val="20"/>
              </w:rPr>
              <w:t>NE</w:t>
            </w:r>
          </w:p>
        </w:tc>
        <w:tc>
          <w:tcPr>
            <w:tcW w:w="3151" w:type="dxa"/>
          </w:tcPr>
          <w:p w14:paraId="46C64497" w14:textId="77777777" w:rsidR="00F4723C" w:rsidRPr="00CE4467" w:rsidRDefault="00F4723C" w:rsidP="00D21CDD">
            <w:pPr>
              <w:jc w:val="both"/>
              <w:rPr>
                <w:rFonts w:ascii="Times New Roman" w:hAnsi="Times New Roman"/>
                <w:sz w:val="20"/>
                <w:szCs w:val="20"/>
              </w:rPr>
            </w:pPr>
            <w:r w:rsidRPr="00CE4467">
              <w:rPr>
                <w:rFonts w:ascii="Times New Roman" w:hAnsi="Times New Roman"/>
                <w:sz w:val="20"/>
                <w:szCs w:val="20"/>
              </w:rPr>
              <w:t>Prijedlog Odluke  o kriterijima za dodjelu grant sredstava «Međunarodna kulturna saradnja»</w:t>
            </w:r>
          </w:p>
          <w:p w14:paraId="3F423C2F" w14:textId="0F0603A1"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t xml:space="preserve"> je  upućena Vijeću ministara BiH. Odluka nije razmatrana na  sjednici Vijeća ministara BiH</w:t>
            </w:r>
            <w:r>
              <w:rPr>
                <w:rFonts w:ascii="Times New Roman" w:hAnsi="Times New Roman"/>
                <w:sz w:val="20"/>
                <w:szCs w:val="20"/>
              </w:rPr>
              <w:t>.</w:t>
            </w:r>
            <w:r w:rsidR="00F10BEB">
              <w:t xml:space="preserve"> </w:t>
            </w:r>
            <w:r w:rsidR="00F10BEB" w:rsidRPr="00F10BEB">
              <w:rPr>
                <w:rFonts w:ascii="Times New Roman" w:hAnsi="Times New Roman"/>
                <w:sz w:val="20"/>
                <w:szCs w:val="20"/>
              </w:rPr>
              <w:t>Budžet nije usvojen, te ova aktivnost nije realizovana u skladu sa tim</w:t>
            </w:r>
          </w:p>
          <w:p w14:paraId="6B0B9D0E" w14:textId="77777777" w:rsidR="00F4723C" w:rsidRPr="00CE4467" w:rsidRDefault="00F4723C" w:rsidP="00D21CDD">
            <w:pPr>
              <w:jc w:val="both"/>
              <w:rPr>
                <w:rFonts w:ascii="Times New Roman" w:hAnsi="Times New Roman"/>
                <w:sz w:val="20"/>
                <w:szCs w:val="20"/>
              </w:rPr>
            </w:pPr>
          </w:p>
          <w:p w14:paraId="379514F4" w14:textId="77777777" w:rsidR="00F4723C" w:rsidRPr="00417E5B" w:rsidRDefault="00F4723C" w:rsidP="00D21CDD">
            <w:pPr>
              <w:jc w:val="both"/>
              <w:rPr>
                <w:rFonts w:ascii="Times New Roman" w:hAnsi="Times New Roman"/>
                <w:sz w:val="20"/>
                <w:szCs w:val="20"/>
              </w:rPr>
            </w:pPr>
          </w:p>
        </w:tc>
      </w:tr>
      <w:tr w:rsidR="00F4723C" w:rsidRPr="00417E5B" w14:paraId="0557BDD5" w14:textId="77777777" w:rsidTr="007D7673">
        <w:tc>
          <w:tcPr>
            <w:tcW w:w="2195" w:type="dxa"/>
          </w:tcPr>
          <w:p w14:paraId="7B1D6151" w14:textId="77777777" w:rsidR="00F4723C" w:rsidRPr="00417E5B" w:rsidRDefault="00F4723C" w:rsidP="00D21CDD">
            <w:pPr>
              <w:rPr>
                <w:rFonts w:ascii="Times New Roman" w:hAnsi="Times New Roman"/>
                <w:sz w:val="20"/>
                <w:szCs w:val="20"/>
              </w:rPr>
            </w:pPr>
            <w:r w:rsidRPr="00417E5B">
              <w:rPr>
                <w:rFonts w:ascii="Times New Roman" w:hAnsi="Times New Roman"/>
                <w:sz w:val="20"/>
                <w:szCs w:val="20"/>
              </w:rPr>
              <w:t>5.1.2.4 Izvještaj o radu Mješovite radne grupe za sprovođenje Protokola o saradnji između BiH i R. Srbije na očuvanju Mosta Mehmed-paše Sokolovića u Višegradu</w:t>
            </w:r>
          </w:p>
        </w:tc>
        <w:tc>
          <w:tcPr>
            <w:tcW w:w="1327" w:type="dxa"/>
            <w:gridSpan w:val="2"/>
          </w:tcPr>
          <w:p w14:paraId="312B4761" w14:textId="77777777" w:rsidR="00F4723C" w:rsidRPr="00417E5B" w:rsidRDefault="00F4723C" w:rsidP="00D21CDD">
            <w:pPr>
              <w:rPr>
                <w:rFonts w:ascii="Times New Roman" w:hAnsi="Times New Roman"/>
                <w:sz w:val="20"/>
                <w:szCs w:val="20"/>
              </w:rPr>
            </w:pPr>
            <w:r>
              <w:rPr>
                <w:rFonts w:ascii="Times New Roman" w:hAnsi="Times New Roman"/>
                <w:sz w:val="20"/>
                <w:szCs w:val="20"/>
              </w:rPr>
              <w:t>Neplanirana aktivnost</w:t>
            </w:r>
          </w:p>
        </w:tc>
        <w:tc>
          <w:tcPr>
            <w:tcW w:w="0" w:type="auto"/>
            <w:gridSpan w:val="3"/>
          </w:tcPr>
          <w:p w14:paraId="645E1DE4" w14:textId="77777777" w:rsidR="00F4723C" w:rsidRPr="00417E5B" w:rsidRDefault="00F4723C" w:rsidP="00D21CDD">
            <w:pPr>
              <w:ind w:firstLine="310"/>
              <w:rPr>
                <w:rFonts w:ascii="Times New Roman" w:hAnsi="Times New Roman"/>
                <w:sz w:val="20"/>
                <w:szCs w:val="20"/>
              </w:rPr>
            </w:pPr>
          </w:p>
        </w:tc>
        <w:tc>
          <w:tcPr>
            <w:tcW w:w="1797" w:type="dxa"/>
            <w:gridSpan w:val="2"/>
          </w:tcPr>
          <w:p w14:paraId="09ADA2E0" w14:textId="77777777" w:rsidR="00F4723C" w:rsidRPr="00417E5B" w:rsidRDefault="00F4723C" w:rsidP="00D21CDD">
            <w:pPr>
              <w:ind w:firstLine="310"/>
              <w:rPr>
                <w:rFonts w:ascii="Times New Roman" w:hAnsi="Times New Roman"/>
                <w:sz w:val="20"/>
                <w:szCs w:val="20"/>
              </w:rPr>
            </w:pPr>
          </w:p>
        </w:tc>
        <w:tc>
          <w:tcPr>
            <w:tcW w:w="1961" w:type="dxa"/>
            <w:gridSpan w:val="4"/>
          </w:tcPr>
          <w:p w14:paraId="654E2631" w14:textId="77777777" w:rsidR="00F4723C" w:rsidRPr="00417E5B" w:rsidRDefault="00F4723C" w:rsidP="00D21CDD">
            <w:pPr>
              <w:ind w:firstLine="310"/>
              <w:rPr>
                <w:rFonts w:ascii="Times New Roman" w:hAnsi="Times New Roman"/>
                <w:sz w:val="20"/>
                <w:szCs w:val="20"/>
              </w:rPr>
            </w:pPr>
          </w:p>
        </w:tc>
        <w:tc>
          <w:tcPr>
            <w:tcW w:w="1786" w:type="dxa"/>
            <w:gridSpan w:val="3"/>
          </w:tcPr>
          <w:p w14:paraId="021C1633" w14:textId="77777777" w:rsidR="00F4723C" w:rsidRPr="00417E5B" w:rsidRDefault="00F4723C" w:rsidP="00D21CDD">
            <w:pPr>
              <w:ind w:firstLine="310"/>
              <w:rPr>
                <w:rFonts w:ascii="Times New Roman" w:hAnsi="Times New Roman"/>
                <w:sz w:val="20"/>
                <w:szCs w:val="20"/>
              </w:rPr>
            </w:pPr>
            <w:r w:rsidRPr="00417E5B">
              <w:rPr>
                <w:rFonts w:ascii="Times New Roman" w:hAnsi="Times New Roman"/>
                <w:sz w:val="20"/>
                <w:szCs w:val="20"/>
              </w:rPr>
              <w:t>DA</w:t>
            </w:r>
          </w:p>
        </w:tc>
        <w:tc>
          <w:tcPr>
            <w:tcW w:w="1282" w:type="dxa"/>
            <w:gridSpan w:val="3"/>
          </w:tcPr>
          <w:p w14:paraId="0A8C4154" w14:textId="77777777" w:rsidR="00F4723C" w:rsidRPr="00417E5B" w:rsidRDefault="00F4723C" w:rsidP="00D21CDD">
            <w:pPr>
              <w:ind w:firstLine="310"/>
              <w:rPr>
                <w:rFonts w:ascii="Times New Roman" w:hAnsi="Times New Roman"/>
                <w:sz w:val="20"/>
                <w:szCs w:val="20"/>
              </w:rPr>
            </w:pPr>
            <w:r w:rsidRPr="00417E5B">
              <w:rPr>
                <w:rFonts w:ascii="Times New Roman" w:hAnsi="Times New Roman"/>
                <w:sz w:val="20"/>
                <w:szCs w:val="20"/>
              </w:rPr>
              <w:t>NE</w:t>
            </w:r>
          </w:p>
        </w:tc>
        <w:tc>
          <w:tcPr>
            <w:tcW w:w="3151" w:type="dxa"/>
          </w:tcPr>
          <w:p w14:paraId="41B2D9BB" w14:textId="77777777" w:rsidR="00F4723C" w:rsidRPr="00417E5B" w:rsidRDefault="00F4723C" w:rsidP="00D21CDD">
            <w:pPr>
              <w:spacing w:before="60" w:after="60"/>
              <w:jc w:val="both"/>
              <w:rPr>
                <w:rFonts w:ascii="Times New Roman" w:hAnsi="Times New Roman"/>
                <w:sz w:val="20"/>
                <w:szCs w:val="20"/>
              </w:rPr>
            </w:pPr>
            <w:r w:rsidRPr="00417E5B">
              <w:rPr>
                <w:rFonts w:ascii="Times New Roman" w:hAnsi="Times New Roman"/>
                <w:sz w:val="20"/>
                <w:szCs w:val="20"/>
              </w:rPr>
              <w:t>Izvještaj o radu Mješovite radne grupe je sačinjen i upućen SM na usvajanje. Ova aktivnosti nije predviđena Programom rada MCP za 2019.</w:t>
            </w:r>
          </w:p>
        </w:tc>
      </w:tr>
      <w:tr w:rsidR="00F4723C" w:rsidRPr="008E3BCA" w14:paraId="32B09BFD" w14:textId="77777777" w:rsidTr="007D7673">
        <w:tc>
          <w:tcPr>
            <w:tcW w:w="2195" w:type="dxa"/>
          </w:tcPr>
          <w:p w14:paraId="121A55F2" w14:textId="77777777" w:rsidR="00F4723C" w:rsidRPr="003B1118" w:rsidRDefault="00F4723C" w:rsidP="00D21CDD">
            <w:pPr>
              <w:rPr>
                <w:rFonts w:ascii="Times New Roman" w:hAnsi="Times New Roman"/>
                <w:sz w:val="20"/>
                <w:szCs w:val="20"/>
              </w:rPr>
            </w:pPr>
            <w:r w:rsidRPr="003B1118">
              <w:rPr>
                <w:rFonts w:ascii="Times New Roman" w:hAnsi="Times New Roman"/>
                <w:sz w:val="20"/>
                <w:szCs w:val="20"/>
              </w:rPr>
              <w:t>5.1.1.5  Informacija o učešću BiH u program EU Kreativna Evropa</w:t>
            </w:r>
          </w:p>
        </w:tc>
        <w:tc>
          <w:tcPr>
            <w:tcW w:w="1327" w:type="dxa"/>
            <w:gridSpan w:val="2"/>
          </w:tcPr>
          <w:p w14:paraId="175FD5EC" w14:textId="77777777" w:rsidR="00F4723C" w:rsidRPr="003B1118" w:rsidRDefault="00F4723C" w:rsidP="00D21CDD">
            <w:pPr>
              <w:ind w:firstLine="310"/>
              <w:rPr>
                <w:rFonts w:ascii="Times New Roman" w:hAnsi="Times New Roman"/>
                <w:sz w:val="20"/>
                <w:szCs w:val="20"/>
              </w:rPr>
            </w:pPr>
            <w:r w:rsidRPr="003B1118">
              <w:rPr>
                <w:rFonts w:ascii="Times New Roman" w:hAnsi="Times New Roman"/>
                <w:sz w:val="20"/>
                <w:szCs w:val="20"/>
              </w:rPr>
              <w:t>IV</w:t>
            </w:r>
          </w:p>
        </w:tc>
        <w:tc>
          <w:tcPr>
            <w:tcW w:w="0" w:type="auto"/>
            <w:gridSpan w:val="3"/>
          </w:tcPr>
          <w:p w14:paraId="529E6A44" w14:textId="77777777" w:rsidR="00F4723C" w:rsidRPr="003B1118" w:rsidRDefault="00F4723C" w:rsidP="00D21CDD">
            <w:pPr>
              <w:ind w:firstLine="310"/>
              <w:rPr>
                <w:rFonts w:ascii="Times New Roman" w:hAnsi="Times New Roman"/>
                <w:sz w:val="20"/>
                <w:szCs w:val="20"/>
              </w:rPr>
            </w:pPr>
            <w:r w:rsidRPr="003B1118">
              <w:rPr>
                <w:rFonts w:ascii="Times New Roman" w:hAnsi="Times New Roman"/>
                <w:sz w:val="20"/>
                <w:szCs w:val="20"/>
              </w:rPr>
              <w:t>III</w:t>
            </w:r>
          </w:p>
        </w:tc>
        <w:tc>
          <w:tcPr>
            <w:tcW w:w="1797" w:type="dxa"/>
            <w:gridSpan w:val="2"/>
          </w:tcPr>
          <w:p w14:paraId="225FA100" w14:textId="77777777" w:rsidR="00F4723C" w:rsidRPr="003B1118" w:rsidRDefault="00F4723C" w:rsidP="00D21CDD">
            <w:pPr>
              <w:ind w:firstLine="310"/>
              <w:rPr>
                <w:rFonts w:ascii="Times New Roman" w:hAnsi="Times New Roman"/>
                <w:sz w:val="20"/>
                <w:szCs w:val="20"/>
              </w:rPr>
            </w:pPr>
          </w:p>
        </w:tc>
        <w:tc>
          <w:tcPr>
            <w:tcW w:w="1961" w:type="dxa"/>
            <w:gridSpan w:val="4"/>
          </w:tcPr>
          <w:p w14:paraId="49B03EDD" w14:textId="77777777" w:rsidR="00F4723C" w:rsidRPr="003B1118" w:rsidRDefault="00F4723C" w:rsidP="00D21CDD">
            <w:pPr>
              <w:ind w:firstLine="310"/>
              <w:rPr>
                <w:rFonts w:ascii="Times New Roman" w:hAnsi="Times New Roman"/>
                <w:sz w:val="20"/>
                <w:szCs w:val="20"/>
              </w:rPr>
            </w:pPr>
          </w:p>
        </w:tc>
        <w:tc>
          <w:tcPr>
            <w:tcW w:w="1786" w:type="dxa"/>
            <w:gridSpan w:val="3"/>
          </w:tcPr>
          <w:p w14:paraId="0968712A" w14:textId="77777777" w:rsidR="00F4723C" w:rsidRPr="003B1118" w:rsidRDefault="00F4723C" w:rsidP="00D21CDD">
            <w:pPr>
              <w:ind w:firstLine="310"/>
              <w:rPr>
                <w:rFonts w:ascii="Times New Roman" w:hAnsi="Times New Roman"/>
                <w:sz w:val="20"/>
                <w:szCs w:val="20"/>
              </w:rPr>
            </w:pPr>
            <w:r w:rsidRPr="003B1118">
              <w:rPr>
                <w:rFonts w:ascii="Times New Roman" w:hAnsi="Times New Roman"/>
                <w:sz w:val="20"/>
                <w:szCs w:val="20"/>
              </w:rPr>
              <w:t>DA</w:t>
            </w:r>
          </w:p>
        </w:tc>
        <w:tc>
          <w:tcPr>
            <w:tcW w:w="1282" w:type="dxa"/>
            <w:gridSpan w:val="3"/>
          </w:tcPr>
          <w:p w14:paraId="06CA19AD" w14:textId="77777777" w:rsidR="00F4723C" w:rsidRPr="003B1118" w:rsidRDefault="00F4723C" w:rsidP="00D21CDD">
            <w:pPr>
              <w:ind w:firstLine="310"/>
              <w:rPr>
                <w:rFonts w:ascii="Times New Roman" w:hAnsi="Times New Roman"/>
                <w:sz w:val="20"/>
                <w:szCs w:val="20"/>
              </w:rPr>
            </w:pPr>
            <w:r w:rsidRPr="003B1118">
              <w:rPr>
                <w:rFonts w:ascii="Times New Roman" w:hAnsi="Times New Roman"/>
                <w:sz w:val="20"/>
                <w:szCs w:val="20"/>
              </w:rPr>
              <w:t>NE</w:t>
            </w:r>
          </w:p>
        </w:tc>
        <w:tc>
          <w:tcPr>
            <w:tcW w:w="3151" w:type="dxa"/>
          </w:tcPr>
          <w:p w14:paraId="1247A4EB" w14:textId="77777777" w:rsidR="00F4723C" w:rsidRPr="003B1118" w:rsidRDefault="00F4723C" w:rsidP="00D21CDD">
            <w:pPr>
              <w:jc w:val="both"/>
              <w:rPr>
                <w:rFonts w:ascii="Times New Roman" w:hAnsi="Times New Roman"/>
                <w:sz w:val="20"/>
                <w:szCs w:val="20"/>
              </w:rPr>
            </w:pPr>
            <w:r w:rsidRPr="003B1118">
              <w:rPr>
                <w:rFonts w:ascii="Times New Roman" w:hAnsi="Times New Roman"/>
                <w:sz w:val="20"/>
                <w:szCs w:val="20"/>
              </w:rPr>
              <w:t>Informacija usvojena na 174. sjednici Savjet ministara BiH, održanoj 02.07.2019.</w:t>
            </w:r>
          </w:p>
          <w:p w14:paraId="618E7F25" w14:textId="77777777" w:rsidR="00F4723C" w:rsidRPr="003B1118" w:rsidRDefault="00F4723C" w:rsidP="00D21CDD">
            <w:pPr>
              <w:jc w:val="both"/>
              <w:rPr>
                <w:rFonts w:ascii="Times New Roman" w:hAnsi="Times New Roman"/>
                <w:sz w:val="20"/>
                <w:szCs w:val="20"/>
              </w:rPr>
            </w:pPr>
          </w:p>
        </w:tc>
      </w:tr>
      <w:tr w:rsidR="00F4723C" w:rsidRPr="00417E5B" w14:paraId="1A9DA0DE" w14:textId="77777777" w:rsidTr="007D7673">
        <w:trPr>
          <w:trHeight w:val="5084"/>
        </w:trPr>
        <w:tc>
          <w:tcPr>
            <w:tcW w:w="2195" w:type="dxa"/>
          </w:tcPr>
          <w:p w14:paraId="03DB7D21" w14:textId="77777777" w:rsidR="00F4723C" w:rsidRPr="00417E5B" w:rsidRDefault="00F4723C" w:rsidP="00D21CDD">
            <w:pPr>
              <w:jc w:val="both"/>
              <w:rPr>
                <w:rFonts w:ascii="Times New Roman" w:hAnsi="Times New Roman"/>
                <w:sz w:val="20"/>
                <w:szCs w:val="20"/>
              </w:rPr>
            </w:pPr>
            <w:r w:rsidRPr="00417E5B">
              <w:rPr>
                <w:rFonts w:ascii="Times New Roman" w:hAnsi="Times New Roman"/>
                <w:sz w:val="20"/>
                <w:szCs w:val="20"/>
              </w:rPr>
              <w:lastRenderedPageBreak/>
              <w:t>4.2.1. Unaprijediti međunarodnu saradnju u oblasti nauke</w:t>
            </w:r>
          </w:p>
          <w:p w14:paraId="165C0FBE" w14:textId="77777777" w:rsidR="00F4723C" w:rsidRPr="00417E5B" w:rsidRDefault="00F4723C" w:rsidP="00D21CDD">
            <w:pPr>
              <w:rPr>
                <w:rFonts w:ascii="Times New Roman" w:hAnsi="Times New Roman"/>
                <w:sz w:val="20"/>
                <w:szCs w:val="20"/>
              </w:rPr>
            </w:pPr>
          </w:p>
        </w:tc>
        <w:tc>
          <w:tcPr>
            <w:tcW w:w="1327" w:type="dxa"/>
            <w:gridSpan w:val="2"/>
          </w:tcPr>
          <w:p w14:paraId="64D49AB4" w14:textId="77777777" w:rsidR="00F4723C" w:rsidRPr="00417E5B" w:rsidRDefault="00F4723C" w:rsidP="00D21CDD">
            <w:pPr>
              <w:ind w:firstLine="310"/>
              <w:rPr>
                <w:rFonts w:ascii="Times New Roman" w:hAnsi="Times New Roman"/>
                <w:sz w:val="20"/>
                <w:szCs w:val="20"/>
              </w:rPr>
            </w:pPr>
            <w:r w:rsidRPr="00417E5B">
              <w:rPr>
                <w:rFonts w:ascii="Times New Roman" w:hAnsi="Times New Roman"/>
                <w:sz w:val="20"/>
                <w:szCs w:val="20"/>
              </w:rPr>
              <w:t>IV</w:t>
            </w:r>
          </w:p>
        </w:tc>
        <w:tc>
          <w:tcPr>
            <w:tcW w:w="0" w:type="auto"/>
            <w:gridSpan w:val="3"/>
          </w:tcPr>
          <w:p w14:paraId="4B3FCB73" w14:textId="77777777" w:rsidR="00F4723C" w:rsidRPr="00417E5B" w:rsidRDefault="00F4723C" w:rsidP="00D21CDD">
            <w:pPr>
              <w:rPr>
                <w:rFonts w:ascii="Times New Roman" w:hAnsi="Times New Roman"/>
                <w:sz w:val="20"/>
                <w:szCs w:val="20"/>
              </w:rPr>
            </w:pPr>
            <w:r>
              <w:rPr>
                <w:rFonts w:ascii="Times New Roman" w:hAnsi="Times New Roman"/>
                <w:sz w:val="20"/>
                <w:szCs w:val="20"/>
              </w:rPr>
              <w:t>I, II, III, IV</w:t>
            </w:r>
          </w:p>
        </w:tc>
        <w:tc>
          <w:tcPr>
            <w:tcW w:w="1797" w:type="dxa"/>
            <w:gridSpan w:val="2"/>
          </w:tcPr>
          <w:p w14:paraId="696CCF5F" w14:textId="77777777" w:rsidR="00F4723C" w:rsidRPr="00417E5B" w:rsidRDefault="00F4723C" w:rsidP="00D21CDD">
            <w:pPr>
              <w:ind w:firstLine="310"/>
              <w:rPr>
                <w:rFonts w:ascii="Times New Roman" w:hAnsi="Times New Roman"/>
                <w:sz w:val="20"/>
                <w:szCs w:val="20"/>
              </w:rPr>
            </w:pPr>
          </w:p>
        </w:tc>
        <w:tc>
          <w:tcPr>
            <w:tcW w:w="1961" w:type="dxa"/>
            <w:gridSpan w:val="4"/>
          </w:tcPr>
          <w:p w14:paraId="0E5C4C20" w14:textId="77777777" w:rsidR="00F4723C" w:rsidRPr="00417E5B" w:rsidRDefault="00F4723C" w:rsidP="00D21CDD">
            <w:pPr>
              <w:ind w:firstLine="310"/>
              <w:rPr>
                <w:rFonts w:ascii="Times New Roman" w:hAnsi="Times New Roman"/>
                <w:sz w:val="20"/>
                <w:szCs w:val="20"/>
              </w:rPr>
            </w:pPr>
          </w:p>
        </w:tc>
        <w:tc>
          <w:tcPr>
            <w:tcW w:w="1786" w:type="dxa"/>
            <w:gridSpan w:val="3"/>
          </w:tcPr>
          <w:p w14:paraId="05E12E96" w14:textId="77777777" w:rsidR="00F4723C" w:rsidRPr="00417E5B" w:rsidRDefault="00F4723C" w:rsidP="00D21CDD">
            <w:pPr>
              <w:ind w:firstLine="310"/>
              <w:rPr>
                <w:rFonts w:ascii="Times New Roman" w:hAnsi="Times New Roman"/>
                <w:sz w:val="20"/>
                <w:szCs w:val="20"/>
              </w:rPr>
            </w:pPr>
            <w:r w:rsidRPr="00417E5B">
              <w:rPr>
                <w:rFonts w:ascii="Times New Roman" w:hAnsi="Times New Roman"/>
                <w:sz w:val="20"/>
                <w:szCs w:val="20"/>
              </w:rPr>
              <w:t>NE</w:t>
            </w:r>
          </w:p>
        </w:tc>
        <w:tc>
          <w:tcPr>
            <w:tcW w:w="1282" w:type="dxa"/>
            <w:gridSpan w:val="3"/>
          </w:tcPr>
          <w:p w14:paraId="2AC4E47E" w14:textId="77777777" w:rsidR="00F4723C" w:rsidRPr="00417E5B" w:rsidRDefault="00F4723C" w:rsidP="00D21CDD">
            <w:pPr>
              <w:ind w:firstLine="310"/>
              <w:rPr>
                <w:rFonts w:ascii="Times New Roman" w:hAnsi="Times New Roman"/>
                <w:sz w:val="20"/>
                <w:szCs w:val="20"/>
              </w:rPr>
            </w:pPr>
            <w:r w:rsidRPr="00417E5B">
              <w:rPr>
                <w:rFonts w:ascii="Times New Roman" w:hAnsi="Times New Roman"/>
                <w:sz w:val="20"/>
                <w:szCs w:val="20"/>
              </w:rPr>
              <w:t>NE</w:t>
            </w:r>
          </w:p>
        </w:tc>
        <w:tc>
          <w:tcPr>
            <w:tcW w:w="3151" w:type="dxa"/>
          </w:tcPr>
          <w:p w14:paraId="5E7E91DC" w14:textId="77777777" w:rsidR="00F4723C" w:rsidRPr="00417E5B" w:rsidRDefault="00F4723C" w:rsidP="00D21CDD">
            <w:pPr>
              <w:spacing w:before="60" w:after="60"/>
              <w:jc w:val="both"/>
              <w:rPr>
                <w:rFonts w:ascii="Times New Roman" w:hAnsi="Times New Roman"/>
                <w:sz w:val="20"/>
                <w:szCs w:val="20"/>
              </w:rPr>
            </w:pPr>
            <w:r w:rsidRPr="00417E5B">
              <w:rPr>
                <w:rFonts w:ascii="Times New Roman" w:hAnsi="Times New Roman"/>
                <w:sz w:val="20"/>
                <w:szCs w:val="20"/>
              </w:rPr>
              <w:t xml:space="preserve">Pokrenute su aktivnosti u skladu sa Zakonom o postupku zaključivanja i izvršavanja međunarodnih ugovora radi dobijanja mišljenja na Nacrt ovog Sporazuma, te smo sva neophodna  mišljenja nadležnih ministarstava iz oblasti kulture dobili tek nakon 12 mjeseci, tj. nakon više pismenih i telefonskih urgencija. </w:t>
            </w:r>
          </w:p>
          <w:p w14:paraId="38AE87D4" w14:textId="77777777" w:rsidR="00F4723C" w:rsidRPr="00417E5B" w:rsidRDefault="00F4723C" w:rsidP="00D21CDD">
            <w:pPr>
              <w:spacing w:before="60" w:after="60"/>
              <w:jc w:val="both"/>
              <w:rPr>
                <w:rFonts w:ascii="Times New Roman" w:hAnsi="Times New Roman"/>
                <w:sz w:val="20"/>
                <w:szCs w:val="20"/>
              </w:rPr>
            </w:pPr>
            <w:r>
              <w:rPr>
                <w:rFonts w:ascii="Times New Roman" w:hAnsi="Times New Roman"/>
                <w:sz w:val="20"/>
                <w:szCs w:val="20"/>
              </w:rPr>
              <w:br/>
              <w:t>- Nak</w:t>
            </w:r>
            <w:r w:rsidRPr="00417E5B">
              <w:rPr>
                <w:rFonts w:ascii="Times New Roman" w:hAnsi="Times New Roman"/>
                <w:sz w:val="20"/>
                <w:szCs w:val="20"/>
              </w:rPr>
              <w:t xml:space="preserve">on što smo dobili sva mišljenja, za nacrt ovog sporazuma su provedene e- konsultacije, te je isti upućen na mišljenje Uredu za zakonodavstvo BiH i Ministarstvu finansija i trezora BiH da hitno daju mišljenja kako bi se Nacrt i Osnove mogle uputiti  na Vijeće ministara BiH </w:t>
            </w:r>
            <w:r>
              <w:rPr>
                <w:rFonts w:ascii="Times New Roman" w:hAnsi="Times New Roman"/>
                <w:sz w:val="20"/>
                <w:szCs w:val="20"/>
              </w:rPr>
              <w:t>. Sa 17</w:t>
            </w:r>
            <w:r w:rsidRPr="00417E5B">
              <w:rPr>
                <w:rFonts w:ascii="Times New Roman" w:hAnsi="Times New Roman"/>
                <w:sz w:val="20"/>
                <w:szCs w:val="20"/>
              </w:rPr>
              <w:t xml:space="preserve">.12.19. Ured za zakonodavstvo BiH je dostavio svoje mišljenje a Ministarstvo finansija i trezora BiH nije još dostavio svoje mišljenje. </w:t>
            </w:r>
          </w:p>
        </w:tc>
      </w:tr>
    </w:tbl>
    <w:p w14:paraId="025A2BD9" w14:textId="063C449D" w:rsidR="004D1FD3" w:rsidRDefault="004D1FD3" w:rsidP="00CD76C2">
      <w:pPr>
        <w:rPr>
          <w:rFonts w:ascii="Times New Roman" w:hAnsi="Times New Roman"/>
          <w:bCs/>
          <w:sz w:val="20"/>
          <w:szCs w:val="20"/>
          <w:lang w:val="hr-BA"/>
        </w:rPr>
      </w:pPr>
    </w:p>
    <w:tbl>
      <w:tblPr>
        <w:tblStyle w:val="TableGrid"/>
        <w:tblW w:w="15309" w:type="dxa"/>
        <w:tblInd w:w="-572" w:type="dxa"/>
        <w:tblLayout w:type="fixed"/>
        <w:tblLook w:val="04A0" w:firstRow="1" w:lastRow="0" w:firstColumn="1" w:lastColumn="0" w:noHBand="0" w:noVBand="1"/>
      </w:tblPr>
      <w:tblGrid>
        <w:gridCol w:w="3526"/>
        <w:gridCol w:w="99"/>
        <w:gridCol w:w="1084"/>
        <w:gridCol w:w="11"/>
        <w:gridCol w:w="1105"/>
        <w:gridCol w:w="1310"/>
        <w:gridCol w:w="1303"/>
        <w:gridCol w:w="37"/>
        <w:gridCol w:w="1211"/>
        <w:gridCol w:w="29"/>
        <w:gridCol w:w="1325"/>
        <w:gridCol w:w="9"/>
        <w:gridCol w:w="4260"/>
      </w:tblGrid>
      <w:tr w:rsidR="00125AEC" w:rsidRPr="007C5322" w14:paraId="312C8A65" w14:textId="77777777" w:rsidTr="007D7673">
        <w:tc>
          <w:tcPr>
            <w:tcW w:w="15309" w:type="dxa"/>
            <w:gridSpan w:val="1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FE7F846" w14:textId="4CCC7BF1" w:rsidR="00125AEC" w:rsidRPr="007C5322" w:rsidRDefault="00125AEC" w:rsidP="00D21CDD">
            <w:pPr>
              <w:rPr>
                <w:rFonts w:ascii="Times New Roman" w:hAnsi="Times New Roman"/>
                <w:b/>
                <w:noProof/>
                <w:sz w:val="20"/>
                <w:szCs w:val="20"/>
                <w:lang w:val="sr-Latn-CS"/>
              </w:rPr>
            </w:pPr>
            <w:r w:rsidRPr="007C5322">
              <w:rPr>
                <w:rFonts w:ascii="Times New Roman" w:hAnsi="Times New Roman"/>
                <w:b/>
                <w:noProof/>
                <w:sz w:val="20"/>
                <w:szCs w:val="20"/>
                <w:lang w:val="sr-Latn-CS"/>
              </w:rPr>
              <w:t>IV – IZVJEŠTAJ O PODZAKONSKIM AK</w:t>
            </w:r>
            <w:r>
              <w:rPr>
                <w:rFonts w:ascii="Times New Roman" w:hAnsi="Times New Roman"/>
                <w:b/>
                <w:noProof/>
                <w:sz w:val="20"/>
                <w:szCs w:val="20"/>
                <w:lang w:val="sr-Latn-CS"/>
              </w:rPr>
              <w:t>TIMA PLANIRANIM GODIŠNJIM PLANOM</w:t>
            </w:r>
            <w:r w:rsidR="009034AB">
              <w:rPr>
                <w:rFonts w:ascii="Times New Roman" w:hAnsi="Times New Roman"/>
                <w:b/>
                <w:noProof/>
                <w:sz w:val="20"/>
                <w:szCs w:val="20"/>
                <w:lang w:val="sr-Latn-CS"/>
              </w:rPr>
              <w:t xml:space="preserve"> RADA MINISTARSTVA CIVILNIH POSLOVA BIH</w:t>
            </w:r>
          </w:p>
        </w:tc>
      </w:tr>
      <w:tr w:rsidR="00125AEC" w:rsidRPr="0077179A" w14:paraId="0CED7758" w14:textId="77777777" w:rsidTr="007D7673">
        <w:tc>
          <w:tcPr>
            <w:tcW w:w="15309" w:type="dxa"/>
            <w:gridSpan w:val="13"/>
            <w:tcBorders>
              <w:top w:val="single" w:sz="4" w:space="0" w:color="auto"/>
              <w:left w:val="single" w:sz="4" w:space="0" w:color="auto"/>
              <w:bottom w:val="single" w:sz="4" w:space="0" w:color="auto"/>
              <w:right w:val="single" w:sz="4" w:space="0" w:color="auto"/>
            </w:tcBorders>
            <w:vAlign w:val="center"/>
            <w:hideMark/>
          </w:tcPr>
          <w:p w14:paraId="14C60D00" w14:textId="77777777" w:rsidR="00125AEC" w:rsidRPr="0077179A" w:rsidRDefault="00125AEC" w:rsidP="00D21CDD">
            <w:pPr>
              <w:rPr>
                <w:rFonts w:ascii="Times New Roman" w:hAnsi="Times New Roman"/>
                <w:b/>
                <w:bCs/>
                <w:sz w:val="20"/>
                <w:szCs w:val="20"/>
                <w:lang w:eastAsia="hr-HR"/>
              </w:rPr>
            </w:pPr>
            <w:r w:rsidRPr="0077179A">
              <w:rPr>
                <w:rFonts w:ascii="Times New Roman" w:hAnsi="Times New Roman"/>
                <w:b/>
                <w:bCs/>
                <w:sz w:val="20"/>
                <w:szCs w:val="20"/>
                <w:lang w:val="hr-HR" w:eastAsia="hr-HR"/>
              </w:rPr>
              <w:t>Opći cilj</w:t>
            </w:r>
            <w:r>
              <w:rPr>
                <w:rFonts w:ascii="Times New Roman" w:hAnsi="Times New Roman"/>
                <w:b/>
                <w:bCs/>
                <w:sz w:val="20"/>
                <w:szCs w:val="20"/>
                <w:lang w:val="hr-HR" w:eastAsia="hr-HR"/>
              </w:rPr>
              <w:t>: Pametan rast</w:t>
            </w:r>
          </w:p>
        </w:tc>
      </w:tr>
      <w:tr w:rsidR="00125AEC" w:rsidRPr="0077179A" w14:paraId="0C3CC4D0" w14:textId="77777777" w:rsidTr="007D7673">
        <w:tc>
          <w:tcPr>
            <w:tcW w:w="15309" w:type="dxa"/>
            <w:gridSpan w:val="13"/>
            <w:tcBorders>
              <w:top w:val="single" w:sz="4" w:space="0" w:color="auto"/>
              <w:left w:val="single" w:sz="4" w:space="0" w:color="auto"/>
              <w:bottom w:val="single" w:sz="4" w:space="0" w:color="auto"/>
              <w:right w:val="single" w:sz="4" w:space="0" w:color="auto"/>
            </w:tcBorders>
            <w:vAlign w:val="center"/>
            <w:hideMark/>
          </w:tcPr>
          <w:p w14:paraId="0D08233E" w14:textId="77777777" w:rsidR="00125AEC" w:rsidRPr="0077179A" w:rsidRDefault="00125AEC" w:rsidP="00D21CDD">
            <w:pPr>
              <w:rPr>
                <w:rFonts w:ascii="Times New Roman" w:hAnsi="Times New Roman"/>
                <w:b/>
                <w:bCs/>
                <w:sz w:val="20"/>
                <w:szCs w:val="20"/>
                <w:lang w:eastAsia="hr-HR"/>
              </w:rPr>
            </w:pPr>
            <w:r w:rsidRPr="0077179A">
              <w:rPr>
                <w:rFonts w:ascii="Times New Roman" w:hAnsi="Times New Roman"/>
                <w:b/>
                <w:bCs/>
                <w:sz w:val="20"/>
                <w:szCs w:val="20"/>
                <w:lang w:val="hr-HR" w:eastAsia="hr-HR"/>
              </w:rPr>
              <w:t xml:space="preserve">Strateški cilj:  </w:t>
            </w:r>
            <w:r>
              <w:rPr>
                <w:rFonts w:ascii="Times New Roman" w:hAnsi="Times New Roman"/>
                <w:b/>
                <w:bCs/>
                <w:sz w:val="20"/>
                <w:szCs w:val="20"/>
                <w:lang w:val="hr-HR" w:eastAsia="hr-HR"/>
              </w:rPr>
              <w:t>Povećati industrijsku konkurentnost</w:t>
            </w:r>
          </w:p>
        </w:tc>
      </w:tr>
      <w:tr w:rsidR="00125AEC" w:rsidRPr="0077179A" w14:paraId="3228F0CE" w14:textId="77777777" w:rsidTr="007D7673">
        <w:tc>
          <w:tcPr>
            <w:tcW w:w="15309" w:type="dxa"/>
            <w:gridSpan w:val="13"/>
            <w:tcBorders>
              <w:top w:val="single" w:sz="4" w:space="0" w:color="auto"/>
              <w:left w:val="single" w:sz="4" w:space="0" w:color="auto"/>
              <w:bottom w:val="single" w:sz="4" w:space="0" w:color="auto"/>
              <w:right w:val="single" w:sz="4" w:space="0" w:color="auto"/>
            </w:tcBorders>
            <w:vAlign w:val="center"/>
            <w:hideMark/>
          </w:tcPr>
          <w:p w14:paraId="12571763" w14:textId="77777777" w:rsidR="00125AEC" w:rsidRPr="0077179A" w:rsidRDefault="00125AEC" w:rsidP="00D21CDD">
            <w:pPr>
              <w:rPr>
                <w:rFonts w:ascii="Times New Roman" w:hAnsi="Times New Roman"/>
                <w:b/>
                <w:bCs/>
                <w:sz w:val="20"/>
                <w:szCs w:val="20"/>
                <w:lang w:val="hr-HR" w:eastAsia="hr-HR"/>
              </w:rPr>
            </w:pPr>
            <w:r w:rsidRPr="0070723D">
              <w:rPr>
                <w:rFonts w:ascii="Times New Roman" w:hAnsi="Times New Roman"/>
                <w:b/>
                <w:bCs/>
                <w:sz w:val="20"/>
                <w:szCs w:val="20"/>
                <w:lang w:val="hr-HR" w:eastAsia="hr-HR"/>
              </w:rPr>
              <w:t>Srednjoročni cilj: Unaprijediti politike u oblasti nauke u BiH</w:t>
            </w:r>
          </w:p>
        </w:tc>
      </w:tr>
      <w:tr w:rsidR="00125AEC" w:rsidRPr="0077179A" w14:paraId="2148968F" w14:textId="77777777" w:rsidTr="007D7673">
        <w:tc>
          <w:tcPr>
            <w:tcW w:w="15309" w:type="dxa"/>
            <w:gridSpan w:val="13"/>
            <w:tcBorders>
              <w:top w:val="single" w:sz="4" w:space="0" w:color="auto"/>
              <w:left w:val="single" w:sz="4" w:space="0" w:color="auto"/>
              <w:bottom w:val="single" w:sz="4" w:space="0" w:color="auto"/>
              <w:right w:val="single" w:sz="4" w:space="0" w:color="auto"/>
            </w:tcBorders>
            <w:vAlign w:val="center"/>
            <w:hideMark/>
          </w:tcPr>
          <w:p w14:paraId="67AADF62" w14:textId="77777777" w:rsidR="00125AEC" w:rsidRPr="0077179A" w:rsidRDefault="00125AEC" w:rsidP="00D21CDD">
            <w:pPr>
              <w:rPr>
                <w:rFonts w:ascii="Times New Roman" w:hAnsi="Times New Roman"/>
                <w:b/>
                <w:bCs/>
                <w:sz w:val="20"/>
                <w:szCs w:val="20"/>
                <w:lang w:val="hr-HR" w:eastAsia="hr-HR"/>
              </w:rPr>
            </w:pPr>
            <w:r w:rsidRPr="0070723D">
              <w:rPr>
                <w:rFonts w:ascii="Times New Roman" w:hAnsi="Times New Roman"/>
                <w:b/>
                <w:bCs/>
                <w:sz w:val="20"/>
                <w:szCs w:val="20"/>
                <w:lang w:val="hr-HR" w:eastAsia="hr-HR"/>
              </w:rPr>
              <w:t>Specifični cilj: Razvijanje efikasnog modela koordinacije aktivnosti u oblasti nauke u BiH</w:t>
            </w:r>
          </w:p>
        </w:tc>
      </w:tr>
      <w:tr w:rsidR="00125AEC" w:rsidRPr="0077179A" w14:paraId="7EB382C4" w14:textId="77777777" w:rsidTr="007D7673">
        <w:trPr>
          <w:trHeight w:val="390"/>
        </w:trPr>
        <w:tc>
          <w:tcPr>
            <w:tcW w:w="3526"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8C4AB43" w14:textId="77777777" w:rsidR="00125AEC" w:rsidRPr="0077179A" w:rsidRDefault="00125AEC" w:rsidP="00D21CDD">
            <w:pPr>
              <w:ind w:left="426"/>
              <w:rPr>
                <w:rFonts w:ascii="Times New Roman" w:hAnsi="Times New Roman"/>
                <w:b/>
                <w:sz w:val="20"/>
                <w:szCs w:val="20"/>
              </w:rPr>
            </w:pPr>
          </w:p>
          <w:p w14:paraId="2BEB15D6" w14:textId="77777777" w:rsidR="00125AEC" w:rsidRPr="0077179A" w:rsidRDefault="00125AEC" w:rsidP="00D21CDD">
            <w:pPr>
              <w:ind w:left="426"/>
              <w:rPr>
                <w:rFonts w:ascii="Times New Roman" w:hAnsi="Times New Roman"/>
                <w:b/>
                <w:sz w:val="20"/>
                <w:szCs w:val="20"/>
              </w:rPr>
            </w:pPr>
            <w:r w:rsidRPr="0077179A">
              <w:rPr>
                <w:rFonts w:ascii="Times New Roman" w:hAnsi="Times New Roman"/>
                <w:b/>
                <w:sz w:val="20"/>
                <w:szCs w:val="20"/>
              </w:rPr>
              <w:t>Naziv podzakonskog akta</w:t>
            </w:r>
          </w:p>
          <w:p w14:paraId="74B18D2E" w14:textId="77777777" w:rsidR="00125AEC" w:rsidRPr="0077179A" w:rsidRDefault="00125AEC" w:rsidP="00D21CDD">
            <w:pPr>
              <w:spacing w:after="200" w:line="276" w:lineRule="auto"/>
              <w:ind w:left="426"/>
              <w:rPr>
                <w:rFonts w:ascii="Times New Roman" w:hAnsi="Times New Roman"/>
                <w:b/>
                <w:sz w:val="20"/>
                <w:szCs w:val="20"/>
              </w:rPr>
            </w:pPr>
          </w:p>
        </w:tc>
        <w:tc>
          <w:tcPr>
            <w:tcW w:w="2299"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A8200C4" w14:textId="77777777" w:rsidR="00125AEC" w:rsidRPr="0077179A" w:rsidRDefault="00125AEC" w:rsidP="00D21CDD">
            <w:pPr>
              <w:rPr>
                <w:rFonts w:ascii="Times New Roman" w:hAnsi="Times New Roman"/>
                <w:b/>
                <w:sz w:val="20"/>
                <w:szCs w:val="20"/>
              </w:rPr>
            </w:pPr>
            <w:r w:rsidRPr="0077179A">
              <w:rPr>
                <w:rFonts w:ascii="Times New Roman" w:hAnsi="Times New Roman"/>
                <w:b/>
                <w:sz w:val="20"/>
                <w:szCs w:val="20"/>
              </w:rPr>
              <w:t>Vrijeme provođenja</w:t>
            </w:r>
          </w:p>
        </w:tc>
        <w:tc>
          <w:tcPr>
            <w:tcW w:w="5224"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8643E23" w14:textId="77777777" w:rsidR="00125AEC" w:rsidRPr="0077179A" w:rsidRDefault="00125AEC" w:rsidP="00D21CDD">
            <w:pPr>
              <w:rPr>
                <w:rFonts w:ascii="Times New Roman" w:hAnsi="Times New Roman"/>
                <w:b/>
                <w:sz w:val="20"/>
                <w:szCs w:val="20"/>
              </w:rPr>
            </w:pPr>
            <w:r w:rsidRPr="0077179A">
              <w:rPr>
                <w:rFonts w:ascii="Times New Roman" w:hAnsi="Times New Roman"/>
                <w:b/>
                <w:sz w:val="20"/>
                <w:szCs w:val="20"/>
              </w:rPr>
              <w:t xml:space="preserve">                 Status podzakonskog akta</w:t>
            </w:r>
          </w:p>
        </w:tc>
        <w:tc>
          <w:tcPr>
            <w:tcW w:w="4260"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8B0A3E0" w14:textId="77777777" w:rsidR="00125AEC" w:rsidRPr="0077179A" w:rsidRDefault="00125AEC" w:rsidP="00D21CDD">
            <w:pPr>
              <w:rPr>
                <w:rFonts w:ascii="Times New Roman" w:hAnsi="Times New Roman"/>
                <w:b/>
                <w:sz w:val="20"/>
                <w:szCs w:val="20"/>
              </w:rPr>
            </w:pPr>
          </w:p>
          <w:p w14:paraId="3B8B9614" w14:textId="77777777" w:rsidR="00125AEC" w:rsidRPr="0077179A" w:rsidRDefault="00125AEC" w:rsidP="00D21CDD">
            <w:pPr>
              <w:rPr>
                <w:rFonts w:ascii="Times New Roman" w:hAnsi="Times New Roman"/>
                <w:b/>
                <w:sz w:val="20"/>
                <w:szCs w:val="20"/>
              </w:rPr>
            </w:pPr>
          </w:p>
          <w:p w14:paraId="75093E9A" w14:textId="77777777" w:rsidR="00125AEC" w:rsidRPr="0077179A" w:rsidRDefault="00125AEC" w:rsidP="00D21CDD">
            <w:pPr>
              <w:rPr>
                <w:rFonts w:ascii="Times New Roman" w:hAnsi="Times New Roman"/>
                <w:b/>
                <w:sz w:val="20"/>
                <w:szCs w:val="20"/>
              </w:rPr>
            </w:pPr>
            <w:r w:rsidRPr="0077179A">
              <w:rPr>
                <w:rFonts w:ascii="Times New Roman" w:hAnsi="Times New Roman"/>
                <w:b/>
                <w:sz w:val="20"/>
                <w:szCs w:val="20"/>
              </w:rPr>
              <w:t>Komentar</w:t>
            </w:r>
          </w:p>
        </w:tc>
      </w:tr>
      <w:tr w:rsidR="00125AEC" w:rsidRPr="0077179A" w14:paraId="3AB8A25E" w14:textId="77777777" w:rsidTr="007D7673">
        <w:trPr>
          <w:trHeight w:val="1215"/>
        </w:trPr>
        <w:tc>
          <w:tcPr>
            <w:tcW w:w="3526" w:type="dxa"/>
            <w:vMerge/>
            <w:tcBorders>
              <w:top w:val="single" w:sz="4" w:space="0" w:color="auto"/>
              <w:left w:val="single" w:sz="4" w:space="0" w:color="auto"/>
              <w:bottom w:val="single" w:sz="4" w:space="0" w:color="auto"/>
              <w:right w:val="single" w:sz="4" w:space="0" w:color="auto"/>
            </w:tcBorders>
            <w:vAlign w:val="center"/>
            <w:hideMark/>
          </w:tcPr>
          <w:p w14:paraId="47AC9DE7" w14:textId="77777777" w:rsidR="00125AEC" w:rsidRPr="0077179A" w:rsidRDefault="00125AEC" w:rsidP="00D21CDD">
            <w:pPr>
              <w:rPr>
                <w:rFonts w:ascii="Times New Roman" w:hAnsi="Times New Roman"/>
                <w:b/>
                <w:sz w:val="20"/>
                <w:szCs w:val="20"/>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43274C5" w14:textId="77777777" w:rsidR="00125AEC" w:rsidRPr="0077179A" w:rsidRDefault="00125AEC" w:rsidP="00D21CDD">
            <w:pPr>
              <w:rPr>
                <w:rFonts w:ascii="Times New Roman" w:hAnsi="Times New Roman"/>
                <w:b/>
                <w:sz w:val="20"/>
                <w:szCs w:val="20"/>
              </w:rPr>
            </w:pPr>
            <w:r w:rsidRPr="0077179A">
              <w:rPr>
                <w:rFonts w:ascii="Times New Roman" w:hAnsi="Times New Roman"/>
                <w:b/>
                <w:sz w:val="20"/>
                <w:szCs w:val="20"/>
              </w:rPr>
              <w:t>Planirani kvartal za provođenje aktivnosti</w:t>
            </w:r>
          </w:p>
        </w:tc>
        <w:tc>
          <w:tcPr>
            <w:tcW w:w="111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EB678D7" w14:textId="77777777" w:rsidR="00125AEC" w:rsidRPr="0077179A" w:rsidRDefault="00125AEC" w:rsidP="00D21CDD">
            <w:pPr>
              <w:rPr>
                <w:rFonts w:ascii="Times New Roman" w:hAnsi="Times New Roman"/>
                <w:b/>
                <w:sz w:val="20"/>
                <w:szCs w:val="20"/>
              </w:rPr>
            </w:pPr>
            <w:r w:rsidRPr="0077179A">
              <w:rPr>
                <w:rFonts w:ascii="Times New Roman" w:hAnsi="Times New Roman"/>
                <w:b/>
                <w:sz w:val="20"/>
                <w:szCs w:val="20"/>
              </w:rPr>
              <w:t>Kvartal kada je aktivnost provedena</w:t>
            </w:r>
          </w:p>
        </w:tc>
        <w:tc>
          <w:tcPr>
            <w:tcW w:w="131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946B0B1" w14:textId="77777777" w:rsidR="00125AEC" w:rsidRPr="0077179A" w:rsidRDefault="00125AEC" w:rsidP="00D21CDD">
            <w:pPr>
              <w:rPr>
                <w:rFonts w:ascii="Times New Roman" w:hAnsi="Times New Roman"/>
                <w:b/>
                <w:sz w:val="20"/>
                <w:szCs w:val="20"/>
              </w:rPr>
            </w:pPr>
            <w:r w:rsidRPr="0077179A">
              <w:rPr>
                <w:rFonts w:ascii="Times New Roman" w:hAnsi="Times New Roman"/>
                <w:b/>
                <w:sz w:val="20"/>
                <w:szCs w:val="20"/>
              </w:rPr>
              <w:t>Upućen rukovodiocu</w:t>
            </w:r>
          </w:p>
          <w:p w14:paraId="47F52EF2" w14:textId="77777777" w:rsidR="00125AEC" w:rsidRPr="0077179A" w:rsidRDefault="00125AEC" w:rsidP="00D21CDD">
            <w:pPr>
              <w:rPr>
                <w:rFonts w:ascii="Times New Roman" w:hAnsi="Times New Roman"/>
                <w:b/>
                <w:sz w:val="20"/>
                <w:szCs w:val="20"/>
              </w:rPr>
            </w:pPr>
            <w:r w:rsidRPr="0077179A">
              <w:rPr>
                <w:rFonts w:ascii="Times New Roman" w:hAnsi="Times New Roman"/>
                <w:b/>
                <w:sz w:val="20"/>
                <w:szCs w:val="20"/>
              </w:rPr>
              <w:t>(DA/NE)</w:t>
            </w:r>
          </w:p>
        </w:tc>
        <w:tc>
          <w:tcPr>
            <w:tcW w:w="134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416E00B" w14:textId="77777777" w:rsidR="00125AEC" w:rsidRPr="0077179A" w:rsidRDefault="00125AEC" w:rsidP="00D21CDD">
            <w:pPr>
              <w:rPr>
                <w:rFonts w:ascii="Times New Roman" w:hAnsi="Times New Roman"/>
                <w:b/>
                <w:sz w:val="20"/>
                <w:szCs w:val="20"/>
              </w:rPr>
            </w:pPr>
            <w:r w:rsidRPr="0077179A">
              <w:rPr>
                <w:rFonts w:ascii="Times New Roman" w:hAnsi="Times New Roman"/>
                <w:b/>
                <w:sz w:val="20"/>
                <w:szCs w:val="20"/>
              </w:rPr>
              <w:t>Usvojen od strane rukovodioca</w:t>
            </w:r>
          </w:p>
          <w:p w14:paraId="1C9DCF94" w14:textId="77777777" w:rsidR="00125AEC" w:rsidRPr="0077179A" w:rsidRDefault="00125AEC" w:rsidP="00D21CDD">
            <w:pPr>
              <w:rPr>
                <w:rFonts w:ascii="Times New Roman" w:hAnsi="Times New Roman"/>
                <w:b/>
                <w:sz w:val="20"/>
                <w:szCs w:val="20"/>
              </w:rPr>
            </w:pPr>
            <w:r w:rsidRPr="0077179A">
              <w:rPr>
                <w:rFonts w:ascii="Times New Roman" w:hAnsi="Times New Roman"/>
                <w:b/>
                <w:sz w:val="20"/>
                <w:szCs w:val="20"/>
              </w:rPr>
              <w:t>(DA/NE)</w:t>
            </w:r>
          </w:p>
        </w:tc>
        <w:tc>
          <w:tcPr>
            <w:tcW w:w="124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D31227A" w14:textId="77777777" w:rsidR="00125AEC" w:rsidRPr="0077179A" w:rsidRDefault="00125AEC" w:rsidP="00D21CDD">
            <w:pPr>
              <w:rPr>
                <w:rFonts w:ascii="Times New Roman" w:hAnsi="Times New Roman"/>
                <w:b/>
                <w:sz w:val="20"/>
                <w:szCs w:val="20"/>
              </w:rPr>
            </w:pPr>
            <w:r w:rsidRPr="0077179A">
              <w:rPr>
                <w:rFonts w:ascii="Times New Roman" w:hAnsi="Times New Roman"/>
                <w:b/>
                <w:sz w:val="20"/>
                <w:szCs w:val="20"/>
              </w:rPr>
              <w:t>Upućen na   VM</w:t>
            </w:r>
          </w:p>
          <w:p w14:paraId="110487A0" w14:textId="77777777" w:rsidR="00125AEC" w:rsidRPr="0077179A" w:rsidRDefault="00125AEC" w:rsidP="00D21CDD">
            <w:pPr>
              <w:rPr>
                <w:rFonts w:ascii="Times New Roman" w:hAnsi="Times New Roman"/>
                <w:b/>
                <w:sz w:val="20"/>
                <w:szCs w:val="20"/>
              </w:rPr>
            </w:pPr>
            <w:r w:rsidRPr="0077179A">
              <w:rPr>
                <w:rFonts w:ascii="Times New Roman" w:hAnsi="Times New Roman"/>
                <w:b/>
                <w:sz w:val="20"/>
                <w:szCs w:val="20"/>
              </w:rPr>
              <w:t>(DA/NE)</w:t>
            </w:r>
          </w:p>
        </w:tc>
        <w:tc>
          <w:tcPr>
            <w:tcW w:w="133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5D3CEC7" w14:textId="77777777" w:rsidR="00125AEC" w:rsidRPr="0077179A" w:rsidRDefault="00125AEC" w:rsidP="00D21CDD">
            <w:pPr>
              <w:rPr>
                <w:rFonts w:ascii="Times New Roman" w:hAnsi="Times New Roman"/>
                <w:b/>
                <w:sz w:val="20"/>
                <w:szCs w:val="20"/>
              </w:rPr>
            </w:pPr>
            <w:r w:rsidRPr="0077179A">
              <w:rPr>
                <w:rFonts w:ascii="Times New Roman" w:hAnsi="Times New Roman"/>
                <w:b/>
                <w:sz w:val="20"/>
                <w:szCs w:val="20"/>
              </w:rPr>
              <w:t>Usvojen na VM</w:t>
            </w:r>
          </w:p>
          <w:p w14:paraId="59B09756" w14:textId="77777777" w:rsidR="00125AEC" w:rsidRPr="0077179A" w:rsidRDefault="00125AEC" w:rsidP="00D21CDD">
            <w:pPr>
              <w:rPr>
                <w:rFonts w:ascii="Times New Roman" w:hAnsi="Times New Roman"/>
                <w:b/>
                <w:sz w:val="20"/>
                <w:szCs w:val="20"/>
              </w:rPr>
            </w:pPr>
            <w:r w:rsidRPr="0077179A">
              <w:rPr>
                <w:rFonts w:ascii="Times New Roman" w:hAnsi="Times New Roman"/>
                <w:b/>
                <w:sz w:val="20"/>
                <w:szCs w:val="20"/>
              </w:rPr>
              <w:t>(DA/NE)</w:t>
            </w:r>
          </w:p>
        </w:tc>
        <w:tc>
          <w:tcPr>
            <w:tcW w:w="4260" w:type="dxa"/>
            <w:vMerge/>
            <w:tcBorders>
              <w:top w:val="single" w:sz="4" w:space="0" w:color="auto"/>
              <w:left w:val="single" w:sz="4" w:space="0" w:color="auto"/>
              <w:bottom w:val="single" w:sz="4" w:space="0" w:color="auto"/>
              <w:right w:val="single" w:sz="4" w:space="0" w:color="auto"/>
            </w:tcBorders>
            <w:vAlign w:val="center"/>
            <w:hideMark/>
          </w:tcPr>
          <w:p w14:paraId="66AA9F92" w14:textId="77777777" w:rsidR="00125AEC" w:rsidRPr="0077179A" w:rsidRDefault="00125AEC" w:rsidP="00D21CDD">
            <w:pPr>
              <w:rPr>
                <w:rFonts w:ascii="Times New Roman" w:hAnsi="Times New Roman"/>
                <w:b/>
                <w:sz w:val="20"/>
                <w:szCs w:val="20"/>
              </w:rPr>
            </w:pPr>
          </w:p>
        </w:tc>
      </w:tr>
      <w:tr w:rsidR="00125AEC" w:rsidRPr="0077179A" w14:paraId="067E5F11" w14:textId="77777777" w:rsidTr="007D7673">
        <w:trPr>
          <w:trHeight w:val="253"/>
        </w:trPr>
        <w:tc>
          <w:tcPr>
            <w:tcW w:w="3526" w:type="dxa"/>
            <w:tcBorders>
              <w:top w:val="single" w:sz="4" w:space="0" w:color="auto"/>
              <w:left w:val="single" w:sz="4" w:space="0" w:color="auto"/>
              <w:bottom w:val="single" w:sz="4" w:space="0" w:color="auto"/>
              <w:right w:val="single" w:sz="4" w:space="0" w:color="auto"/>
            </w:tcBorders>
            <w:hideMark/>
          </w:tcPr>
          <w:p w14:paraId="5839D36D" w14:textId="77777777" w:rsidR="00125AEC" w:rsidRPr="0077179A" w:rsidRDefault="00125AEC" w:rsidP="00D21CDD">
            <w:pPr>
              <w:rPr>
                <w:rFonts w:ascii="Times New Roman" w:hAnsi="Times New Roman"/>
                <w:sz w:val="20"/>
                <w:szCs w:val="20"/>
              </w:rPr>
            </w:pPr>
            <w:r w:rsidRPr="0077179A">
              <w:rPr>
                <w:rFonts w:ascii="Times New Roman" w:hAnsi="Times New Roman"/>
                <w:sz w:val="20"/>
                <w:szCs w:val="20"/>
              </w:rPr>
              <w:t xml:space="preserve">                  1</w:t>
            </w:r>
          </w:p>
        </w:tc>
        <w:tc>
          <w:tcPr>
            <w:tcW w:w="1194" w:type="dxa"/>
            <w:gridSpan w:val="3"/>
            <w:tcBorders>
              <w:top w:val="single" w:sz="4" w:space="0" w:color="auto"/>
              <w:left w:val="single" w:sz="4" w:space="0" w:color="auto"/>
              <w:bottom w:val="single" w:sz="4" w:space="0" w:color="auto"/>
              <w:right w:val="single" w:sz="4" w:space="0" w:color="auto"/>
            </w:tcBorders>
            <w:hideMark/>
          </w:tcPr>
          <w:p w14:paraId="3D70F04A" w14:textId="77777777" w:rsidR="00125AEC" w:rsidRPr="0077179A" w:rsidRDefault="00125AEC" w:rsidP="00D21CDD">
            <w:pPr>
              <w:rPr>
                <w:rFonts w:ascii="Times New Roman" w:hAnsi="Times New Roman"/>
                <w:sz w:val="20"/>
                <w:szCs w:val="20"/>
              </w:rPr>
            </w:pPr>
            <w:r w:rsidRPr="0077179A">
              <w:rPr>
                <w:rFonts w:ascii="Times New Roman" w:hAnsi="Times New Roman"/>
                <w:sz w:val="20"/>
                <w:szCs w:val="20"/>
              </w:rPr>
              <w:t>2</w:t>
            </w:r>
          </w:p>
        </w:tc>
        <w:tc>
          <w:tcPr>
            <w:tcW w:w="1105" w:type="dxa"/>
            <w:tcBorders>
              <w:top w:val="single" w:sz="4" w:space="0" w:color="auto"/>
              <w:left w:val="single" w:sz="4" w:space="0" w:color="auto"/>
              <w:bottom w:val="single" w:sz="4" w:space="0" w:color="auto"/>
              <w:right w:val="single" w:sz="4" w:space="0" w:color="auto"/>
            </w:tcBorders>
            <w:hideMark/>
          </w:tcPr>
          <w:p w14:paraId="30BF0BBE" w14:textId="77777777" w:rsidR="00125AEC" w:rsidRPr="0077179A" w:rsidRDefault="00125AEC" w:rsidP="00D21CDD">
            <w:pPr>
              <w:rPr>
                <w:rFonts w:ascii="Times New Roman" w:hAnsi="Times New Roman"/>
                <w:sz w:val="20"/>
                <w:szCs w:val="20"/>
              </w:rPr>
            </w:pPr>
            <w:r w:rsidRPr="0077179A">
              <w:rPr>
                <w:rFonts w:ascii="Times New Roman" w:hAnsi="Times New Roman"/>
                <w:sz w:val="20"/>
                <w:szCs w:val="20"/>
              </w:rPr>
              <w:t>3</w:t>
            </w:r>
          </w:p>
        </w:tc>
        <w:tc>
          <w:tcPr>
            <w:tcW w:w="1310" w:type="dxa"/>
            <w:tcBorders>
              <w:top w:val="single" w:sz="4" w:space="0" w:color="auto"/>
              <w:left w:val="single" w:sz="4" w:space="0" w:color="auto"/>
              <w:bottom w:val="single" w:sz="4" w:space="0" w:color="auto"/>
              <w:right w:val="single" w:sz="4" w:space="0" w:color="auto"/>
            </w:tcBorders>
          </w:tcPr>
          <w:p w14:paraId="2C324F17" w14:textId="77777777" w:rsidR="00125AEC" w:rsidRPr="0077179A" w:rsidRDefault="00125AEC" w:rsidP="00D21CDD">
            <w:pPr>
              <w:rPr>
                <w:rFonts w:ascii="Times New Roman" w:hAnsi="Times New Roman"/>
                <w:sz w:val="20"/>
                <w:szCs w:val="20"/>
              </w:rPr>
            </w:pPr>
          </w:p>
        </w:tc>
        <w:tc>
          <w:tcPr>
            <w:tcW w:w="1340" w:type="dxa"/>
            <w:gridSpan w:val="2"/>
            <w:tcBorders>
              <w:top w:val="single" w:sz="4" w:space="0" w:color="auto"/>
              <w:left w:val="single" w:sz="4" w:space="0" w:color="auto"/>
              <w:bottom w:val="single" w:sz="4" w:space="0" w:color="auto"/>
              <w:right w:val="single" w:sz="4" w:space="0" w:color="auto"/>
            </w:tcBorders>
          </w:tcPr>
          <w:p w14:paraId="211101BF" w14:textId="77777777" w:rsidR="00125AEC" w:rsidRPr="0077179A" w:rsidRDefault="00125AEC" w:rsidP="00D21CDD">
            <w:pPr>
              <w:rPr>
                <w:rFonts w:ascii="Times New Roman" w:hAnsi="Times New Roman"/>
                <w:sz w:val="20"/>
                <w:szCs w:val="20"/>
              </w:rPr>
            </w:pPr>
          </w:p>
        </w:tc>
        <w:tc>
          <w:tcPr>
            <w:tcW w:w="1240" w:type="dxa"/>
            <w:gridSpan w:val="2"/>
            <w:tcBorders>
              <w:top w:val="single" w:sz="4" w:space="0" w:color="auto"/>
              <w:left w:val="single" w:sz="4" w:space="0" w:color="auto"/>
              <w:bottom w:val="single" w:sz="4" w:space="0" w:color="auto"/>
              <w:right w:val="single" w:sz="4" w:space="0" w:color="auto"/>
            </w:tcBorders>
            <w:hideMark/>
          </w:tcPr>
          <w:p w14:paraId="247CAE71" w14:textId="77777777" w:rsidR="00125AEC" w:rsidRPr="0077179A" w:rsidRDefault="00125AEC" w:rsidP="00D21CDD">
            <w:pPr>
              <w:rPr>
                <w:rFonts w:ascii="Times New Roman" w:hAnsi="Times New Roman"/>
                <w:sz w:val="20"/>
                <w:szCs w:val="20"/>
              </w:rPr>
            </w:pPr>
            <w:r w:rsidRPr="0077179A">
              <w:rPr>
                <w:rFonts w:ascii="Times New Roman" w:hAnsi="Times New Roman"/>
                <w:sz w:val="20"/>
                <w:szCs w:val="20"/>
              </w:rPr>
              <w:t>4</w:t>
            </w:r>
          </w:p>
        </w:tc>
        <w:tc>
          <w:tcPr>
            <w:tcW w:w="1325" w:type="dxa"/>
            <w:tcBorders>
              <w:top w:val="single" w:sz="4" w:space="0" w:color="auto"/>
              <w:left w:val="single" w:sz="4" w:space="0" w:color="auto"/>
              <w:bottom w:val="single" w:sz="4" w:space="0" w:color="auto"/>
              <w:right w:val="single" w:sz="4" w:space="0" w:color="auto"/>
            </w:tcBorders>
            <w:hideMark/>
          </w:tcPr>
          <w:p w14:paraId="5E3CE56A" w14:textId="77777777" w:rsidR="00125AEC" w:rsidRPr="0077179A" w:rsidRDefault="00125AEC" w:rsidP="00D21CDD">
            <w:pPr>
              <w:rPr>
                <w:rFonts w:ascii="Times New Roman" w:hAnsi="Times New Roman"/>
                <w:sz w:val="20"/>
                <w:szCs w:val="20"/>
              </w:rPr>
            </w:pPr>
            <w:r w:rsidRPr="0077179A">
              <w:rPr>
                <w:rFonts w:ascii="Times New Roman" w:hAnsi="Times New Roman"/>
                <w:sz w:val="20"/>
                <w:szCs w:val="20"/>
              </w:rPr>
              <w:t>5</w:t>
            </w:r>
          </w:p>
        </w:tc>
        <w:tc>
          <w:tcPr>
            <w:tcW w:w="4269" w:type="dxa"/>
            <w:gridSpan w:val="2"/>
            <w:tcBorders>
              <w:top w:val="single" w:sz="4" w:space="0" w:color="auto"/>
              <w:left w:val="single" w:sz="4" w:space="0" w:color="auto"/>
              <w:bottom w:val="single" w:sz="4" w:space="0" w:color="auto"/>
              <w:right w:val="single" w:sz="4" w:space="0" w:color="auto"/>
            </w:tcBorders>
            <w:hideMark/>
          </w:tcPr>
          <w:p w14:paraId="6139EE78" w14:textId="77777777" w:rsidR="00125AEC" w:rsidRPr="0077179A" w:rsidRDefault="00125AEC" w:rsidP="00D21CDD">
            <w:pPr>
              <w:rPr>
                <w:rFonts w:ascii="Times New Roman" w:hAnsi="Times New Roman"/>
                <w:sz w:val="20"/>
                <w:szCs w:val="20"/>
              </w:rPr>
            </w:pPr>
            <w:r w:rsidRPr="0077179A">
              <w:rPr>
                <w:rFonts w:ascii="Times New Roman" w:hAnsi="Times New Roman"/>
                <w:sz w:val="20"/>
                <w:szCs w:val="20"/>
              </w:rPr>
              <w:t>6</w:t>
            </w:r>
          </w:p>
        </w:tc>
      </w:tr>
      <w:tr w:rsidR="00125AEC" w:rsidRPr="0077179A" w14:paraId="7B901960" w14:textId="77777777" w:rsidTr="007D7673">
        <w:trPr>
          <w:trHeight w:val="403"/>
        </w:trPr>
        <w:tc>
          <w:tcPr>
            <w:tcW w:w="15309"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911D11D" w14:textId="77777777" w:rsidR="00125AEC" w:rsidRPr="0077179A" w:rsidRDefault="00125AEC" w:rsidP="00D21CDD">
            <w:pPr>
              <w:rPr>
                <w:rFonts w:ascii="Times New Roman" w:hAnsi="Times New Roman"/>
                <w:sz w:val="20"/>
                <w:szCs w:val="20"/>
              </w:rPr>
            </w:pPr>
            <w:r>
              <w:rPr>
                <w:rFonts w:ascii="Times New Roman" w:hAnsi="Times New Roman"/>
                <w:b/>
                <w:bCs/>
                <w:sz w:val="20"/>
                <w:szCs w:val="20"/>
              </w:rPr>
              <w:t>4.1</w:t>
            </w:r>
            <w:r w:rsidRPr="0070723D">
              <w:rPr>
                <w:rFonts w:ascii="Times New Roman" w:hAnsi="Times New Roman"/>
                <w:b/>
                <w:bCs/>
                <w:sz w:val="20"/>
                <w:szCs w:val="20"/>
              </w:rPr>
              <w:t xml:space="preserve">. </w:t>
            </w:r>
            <w:r>
              <w:rPr>
                <w:rFonts w:ascii="Times New Roman" w:hAnsi="Times New Roman"/>
                <w:b/>
                <w:bCs/>
                <w:sz w:val="20"/>
                <w:szCs w:val="20"/>
              </w:rPr>
              <w:t>Implementacija projekata iz oblasti nauke</w:t>
            </w:r>
          </w:p>
        </w:tc>
      </w:tr>
      <w:tr w:rsidR="00125AEC" w:rsidRPr="0070723D" w14:paraId="13C5F826" w14:textId="77777777" w:rsidTr="007D7673">
        <w:trPr>
          <w:trHeight w:val="403"/>
        </w:trPr>
        <w:tc>
          <w:tcPr>
            <w:tcW w:w="15309"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22A81E4" w14:textId="77777777" w:rsidR="00125AEC" w:rsidRPr="0070723D" w:rsidRDefault="00125AEC" w:rsidP="00D21CDD">
            <w:pPr>
              <w:rPr>
                <w:rFonts w:ascii="Times New Roman" w:hAnsi="Times New Roman"/>
                <w:b/>
                <w:bCs/>
                <w:sz w:val="20"/>
                <w:szCs w:val="20"/>
              </w:rPr>
            </w:pPr>
            <w:r w:rsidRPr="00724FA3">
              <w:rPr>
                <w:rFonts w:ascii="Times New Roman" w:hAnsi="Times New Roman"/>
                <w:b/>
                <w:bCs/>
                <w:sz w:val="20"/>
                <w:szCs w:val="20"/>
              </w:rPr>
              <w:t>4.1.1. Unaprijediti koordinaciju aktivnosti i implementaciju propisa iz oblasti nauke na nivou BiH</w:t>
            </w:r>
          </w:p>
        </w:tc>
      </w:tr>
      <w:tr w:rsidR="00125AEC" w:rsidRPr="0077179A" w14:paraId="5EE7ABCB" w14:textId="77777777" w:rsidTr="007D7673">
        <w:tc>
          <w:tcPr>
            <w:tcW w:w="3625" w:type="dxa"/>
            <w:gridSpan w:val="2"/>
            <w:tcBorders>
              <w:top w:val="single" w:sz="4" w:space="0" w:color="auto"/>
              <w:left w:val="single" w:sz="4" w:space="0" w:color="auto"/>
              <w:bottom w:val="single" w:sz="4" w:space="0" w:color="auto"/>
              <w:right w:val="single" w:sz="4" w:space="0" w:color="auto"/>
            </w:tcBorders>
          </w:tcPr>
          <w:p w14:paraId="2CCD87FF" w14:textId="77777777" w:rsidR="00125AEC" w:rsidRPr="0077179A" w:rsidRDefault="00125AEC" w:rsidP="00D21CDD">
            <w:pPr>
              <w:rPr>
                <w:rFonts w:ascii="Times New Roman" w:hAnsi="Times New Roman"/>
                <w:sz w:val="20"/>
                <w:szCs w:val="20"/>
              </w:rPr>
            </w:pPr>
            <w:r w:rsidRPr="00724FA3">
              <w:rPr>
                <w:rFonts w:ascii="Times New Roman" w:hAnsi="Times New Roman"/>
                <w:sz w:val="20"/>
                <w:szCs w:val="20"/>
              </w:rPr>
              <w:t>4.1.1.1Prijedlog Odluke  o kriterijima za dodjelu grant sredstava «Podrška tehničkoj kulturi i inovatorstvu»</w:t>
            </w:r>
          </w:p>
        </w:tc>
        <w:tc>
          <w:tcPr>
            <w:tcW w:w="1095" w:type="dxa"/>
            <w:gridSpan w:val="2"/>
            <w:tcBorders>
              <w:top w:val="single" w:sz="4" w:space="0" w:color="auto"/>
              <w:left w:val="single" w:sz="4" w:space="0" w:color="auto"/>
              <w:bottom w:val="single" w:sz="4" w:space="0" w:color="auto"/>
              <w:right w:val="single" w:sz="4" w:space="0" w:color="auto"/>
            </w:tcBorders>
            <w:hideMark/>
          </w:tcPr>
          <w:p w14:paraId="63E71255" w14:textId="77777777" w:rsidR="00125AEC" w:rsidRPr="0077179A" w:rsidRDefault="00125AEC" w:rsidP="00D21CDD">
            <w:pPr>
              <w:rPr>
                <w:rFonts w:ascii="Times New Roman" w:hAnsi="Times New Roman"/>
                <w:sz w:val="20"/>
                <w:szCs w:val="20"/>
              </w:rPr>
            </w:pPr>
            <w:r w:rsidRPr="0077179A">
              <w:rPr>
                <w:rFonts w:ascii="Times New Roman" w:hAnsi="Times New Roman"/>
                <w:sz w:val="20"/>
                <w:szCs w:val="20"/>
              </w:rPr>
              <w:t>III</w:t>
            </w:r>
          </w:p>
        </w:tc>
        <w:tc>
          <w:tcPr>
            <w:tcW w:w="1105" w:type="dxa"/>
            <w:tcBorders>
              <w:top w:val="single" w:sz="4" w:space="0" w:color="auto"/>
              <w:left w:val="single" w:sz="4" w:space="0" w:color="auto"/>
              <w:bottom w:val="single" w:sz="4" w:space="0" w:color="auto"/>
              <w:right w:val="single" w:sz="4" w:space="0" w:color="auto"/>
            </w:tcBorders>
            <w:hideMark/>
          </w:tcPr>
          <w:p w14:paraId="32B738C5" w14:textId="77777777" w:rsidR="00125AEC" w:rsidRPr="0077179A" w:rsidRDefault="00125AEC" w:rsidP="00D21CDD">
            <w:pP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3A09BB01" w14:textId="77777777" w:rsidR="00125AEC" w:rsidRPr="0077179A" w:rsidRDefault="00125AEC" w:rsidP="00D21CDD">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14:paraId="2257DC3F" w14:textId="77777777" w:rsidR="00125AEC" w:rsidRPr="0077179A" w:rsidRDefault="00125AEC" w:rsidP="00D21CDD">
            <w:pPr>
              <w:rPr>
                <w:rFonts w:ascii="Times New Roman" w:hAnsi="Times New Roman"/>
                <w:sz w:val="20"/>
                <w:szCs w:val="20"/>
              </w:rPr>
            </w:pPr>
          </w:p>
        </w:tc>
        <w:tc>
          <w:tcPr>
            <w:tcW w:w="1248" w:type="dxa"/>
            <w:gridSpan w:val="2"/>
            <w:tcBorders>
              <w:top w:val="single" w:sz="4" w:space="0" w:color="auto"/>
              <w:left w:val="single" w:sz="4" w:space="0" w:color="auto"/>
              <w:bottom w:val="single" w:sz="4" w:space="0" w:color="auto"/>
              <w:right w:val="single" w:sz="4" w:space="0" w:color="auto"/>
            </w:tcBorders>
            <w:hideMark/>
          </w:tcPr>
          <w:p w14:paraId="1FA93049" w14:textId="660E2F95" w:rsidR="00125AEC" w:rsidRPr="0077179A" w:rsidRDefault="00F10BEB" w:rsidP="00D21CDD">
            <w:pPr>
              <w:rPr>
                <w:rFonts w:ascii="Times New Roman" w:hAnsi="Times New Roman"/>
                <w:sz w:val="20"/>
                <w:szCs w:val="20"/>
              </w:rPr>
            </w:pPr>
            <w:r>
              <w:rPr>
                <w:rFonts w:ascii="Times New Roman" w:hAnsi="Times New Roman"/>
                <w:sz w:val="20"/>
                <w:szCs w:val="20"/>
              </w:rPr>
              <w:t>DA</w:t>
            </w:r>
          </w:p>
        </w:tc>
        <w:tc>
          <w:tcPr>
            <w:tcW w:w="1363" w:type="dxa"/>
            <w:gridSpan w:val="3"/>
            <w:tcBorders>
              <w:top w:val="single" w:sz="4" w:space="0" w:color="auto"/>
              <w:left w:val="single" w:sz="4" w:space="0" w:color="auto"/>
              <w:bottom w:val="single" w:sz="4" w:space="0" w:color="auto"/>
              <w:right w:val="single" w:sz="4" w:space="0" w:color="auto"/>
            </w:tcBorders>
            <w:hideMark/>
          </w:tcPr>
          <w:p w14:paraId="38AE1A5D" w14:textId="0C4D87F5" w:rsidR="00125AEC" w:rsidRPr="0077179A" w:rsidRDefault="00F10BEB" w:rsidP="00D21CDD">
            <w:pPr>
              <w:rPr>
                <w:rFonts w:ascii="Times New Roman" w:hAnsi="Times New Roman"/>
                <w:sz w:val="20"/>
                <w:szCs w:val="20"/>
              </w:rPr>
            </w:pPr>
            <w:r>
              <w:rPr>
                <w:rFonts w:ascii="Times New Roman" w:hAnsi="Times New Roman"/>
                <w:sz w:val="20"/>
                <w:szCs w:val="20"/>
              </w:rPr>
              <w:t>NE</w:t>
            </w:r>
          </w:p>
        </w:tc>
        <w:tc>
          <w:tcPr>
            <w:tcW w:w="4260" w:type="dxa"/>
            <w:tcBorders>
              <w:top w:val="single" w:sz="4" w:space="0" w:color="auto"/>
              <w:left w:val="single" w:sz="4" w:space="0" w:color="auto"/>
              <w:bottom w:val="single" w:sz="4" w:space="0" w:color="auto"/>
              <w:right w:val="single" w:sz="4" w:space="0" w:color="auto"/>
            </w:tcBorders>
            <w:hideMark/>
          </w:tcPr>
          <w:p w14:paraId="0A364452" w14:textId="77777777" w:rsidR="00125AEC" w:rsidRPr="0077179A" w:rsidRDefault="00125AEC" w:rsidP="00D21CDD">
            <w:pPr>
              <w:rPr>
                <w:rFonts w:ascii="Times New Roman" w:hAnsi="Times New Roman"/>
                <w:sz w:val="20"/>
                <w:szCs w:val="20"/>
              </w:rPr>
            </w:pPr>
            <w:r w:rsidRPr="006C1BF1">
              <w:rPr>
                <w:rFonts w:ascii="Times New Roman" w:hAnsi="Times New Roman"/>
                <w:sz w:val="20"/>
                <w:szCs w:val="20"/>
              </w:rPr>
              <w:t>Prijedlog Odluke o kriterijima za dodjelu sredstava iz granta Podrška tehničkoj kulturi i inovatorstvu za 2019. Godinu upućen je na Savjet ministara radi razmatranja I donošenja. Do danas nisu razmatrane Odluke.</w:t>
            </w:r>
            <w:r>
              <w:t xml:space="preserve"> </w:t>
            </w:r>
            <w:r w:rsidRPr="00F44588">
              <w:rPr>
                <w:rFonts w:ascii="Times New Roman" w:hAnsi="Times New Roman"/>
                <w:sz w:val="20"/>
                <w:szCs w:val="20"/>
              </w:rPr>
              <w:t>Budžet nije usvojen, Savjet ministara nije formiran te ova aktivnost nije realizovana u skladu sa tim</w:t>
            </w:r>
          </w:p>
        </w:tc>
      </w:tr>
      <w:tr w:rsidR="00125AEC" w:rsidRPr="0077179A" w14:paraId="11BEF42D" w14:textId="77777777" w:rsidTr="007D7673">
        <w:tc>
          <w:tcPr>
            <w:tcW w:w="3625" w:type="dxa"/>
            <w:gridSpan w:val="2"/>
            <w:tcBorders>
              <w:top w:val="single" w:sz="4" w:space="0" w:color="auto"/>
              <w:left w:val="single" w:sz="4" w:space="0" w:color="auto"/>
              <w:bottom w:val="single" w:sz="4" w:space="0" w:color="auto"/>
              <w:right w:val="single" w:sz="4" w:space="0" w:color="auto"/>
            </w:tcBorders>
          </w:tcPr>
          <w:p w14:paraId="78B678D0" w14:textId="77777777" w:rsidR="00125AEC" w:rsidRPr="0077179A" w:rsidRDefault="00125AEC" w:rsidP="00D21CDD">
            <w:pPr>
              <w:rPr>
                <w:rFonts w:ascii="Times New Roman" w:hAnsi="Times New Roman"/>
                <w:sz w:val="20"/>
                <w:szCs w:val="20"/>
              </w:rPr>
            </w:pPr>
            <w:r w:rsidRPr="00724FA3">
              <w:rPr>
                <w:rFonts w:ascii="Times New Roman" w:hAnsi="Times New Roman"/>
                <w:sz w:val="20"/>
                <w:szCs w:val="20"/>
              </w:rPr>
              <w:t>4.1.1.2. Prijedlog Odluke o dodjeli grant sredstava  iz programa«Podrška tehničkoj kulturi i inovatorstvu»</w:t>
            </w:r>
          </w:p>
        </w:tc>
        <w:tc>
          <w:tcPr>
            <w:tcW w:w="1095" w:type="dxa"/>
            <w:gridSpan w:val="2"/>
            <w:tcBorders>
              <w:top w:val="single" w:sz="4" w:space="0" w:color="auto"/>
              <w:left w:val="single" w:sz="4" w:space="0" w:color="auto"/>
              <w:bottom w:val="single" w:sz="4" w:space="0" w:color="auto"/>
              <w:right w:val="single" w:sz="4" w:space="0" w:color="auto"/>
            </w:tcBorders>
            <w:hideMark/>
          </w:tcPr>
          <w:p w14:paraId="0B45BD40" w14:textId="77777777" w:rsidR="00125AEC" w:rsidRPr="0077179A" w:rsidRDefault="00125AEC" w:rsidP="00D21CDD">
            <w:pPr>
              <w:rPr>
                <w:rFonts w:ascii="Times New Roman" w:hAnsi="Times New Roman"/>
                <w:sz w:val="20"/>
                <w:szCs w:val="20"/>
              </w:rPr>
            </w:pPr>
            <w:r>
              <w:rPr>
                <w:rFonts w:ascii="Times New Roman" w:hAnsi="Times New Roman"/>
                <w:sz w:val="20"/>
                <w:szCs w:val="20"/>
              </w:rPr>
              <w:t>IV</w:t>
            </w:r>
          </w:p>
        </w:tc>
        <w:tc>
          <w:tcPr>
            <w:tcW w:w="1105" w:type="dxa"/>
            <w:tcBorders>
              <w:top w:val="single" w:sz="4" w:space="0" w:color="auto"/>
              <w:left w:val="single" w:sz="4" w:space="0" w:color="auto"/>
              <w:bottom w:val="single" w:sz="4" w:space="0" w:color="auto"/>
              <w:right w:val="single" w:sz="4" w:space="0" w:color="auto"/>
            </w:tcBorders>
            <w:hideMark/>
          </w:tcPr>
          <w:p w14:paraId="0D79F321" w14:textId="77777777" w:rsidR="00125AEC" w:rsidRPr="0077179A" w:rsidRDefault="00125AEC" w:rsidP="00D21CDD">
            <w:pP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hideMark/>
          </w:tcPr>
          <w:p w14:paraId="1A70F948" w14:textId="77777777" w:rsidR="00125AEC" w:rsidRPr="0077179A" w:rsidRDefault="00125AEC" w:rsidP="00D21CDD">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hideMark/>
          </w:tcPr>
          <w:p w14:paraId="7B17ECC9" w14:textId="77777777" w:rsidR="00125AEC" w:rsidRPr="0077179A" w:rsidRDefault="00125AEC" w:rsidP="00D21CDD">
            <w:pPr>
              <w:rPr>
                <w:rFonts w:ascii="Times New Roman" w:hAnsi="Times New Roman"/>
                <w:sz w:val="20"/>
                <w:szCs w:val="20"/>
              </w:rPr>
            </w:pPr>
          </w:p>
        </w:tc>
        <w:tc>
          <w:tcPr>
            <w:tcW w:w="1248" w:type="dxa"/>
            <w:gridSpan w:val="2"/>
            <w:tcBorders>
              <w:top w:val="single" w:sz="4" w:space="0" w:color="auto"/>
              <w:left w:val="single" w:sz="4" w:space="0" w:color="auto"/>
              <w:bottom w:val="single" w:sz="4" w:space="0" w:color="auto"/>
              <w:right w:val="single" w:sz="4" w:space="0" w:color="auto"/>
            </w:tcBorders>
            <w:hideMark/>
          </w:tcPr>
          <w:p w14:paraId="5FE3CC9C" w14:textId="5F152D06" w:rsidR="00125AEC" w:rsidRPr="0077179A" w:rsidRDefault="00F10BEB" w:rsidP="00D21CDD">
            <w:pPr>
              <w:rPr>
                <w:rFonts w:ascii="Times New Roman" w:hAnsi="Times New Roman"/>
                <w:sz w:val="20"/>
                <w:szCs w:val="20"/>
              </w:rPr>
            </w:pPr>
            <w:r>
              <w:rPr>
                <w:rFonts w:ascii="Times New Roman" w:hAnsi="Times New Roman"/>
                <w:sz w:val="20"/>
                <w:szCs w:val="20"/>
              </w:rPr>
              <w:t>NE</w:t>
            </w:r>
          </w:p>
        </w:tc>
        <w:tc>
          <w:tcPr>
            <w:tcW w:w="1363" w:type="dxa"/>
            <w:gridSpan w:val="3"/>
            <w:tcBorders>
              <w:top w:val="single" w:sz="4" w:space="0" w:color="auto"/>
              <w:left w:val="single" w:sz="4" w:space="0" w:color="auto"/>
              <w:bottom w:val="single" w:sz="4" w:space="0" w:color="auto"/>
              <w:right w:val="single" w:sz="4" w:space="0" w:color="auto"/>
            </w:tcBorders>
            <w:hideMark/>
          </w:tcPr>
          <w:p w14:paraId="412D6499" w14:textId="386693A4" w:rsidR="00125AEC" w:rsidRPr="0077179A" w:rsidRDefault="00F10BEB" w:rsidP="00D21CDD">
            <w:pPr>
              <w:rPr>
                <w:rFonts w:ascii="Times New Roman" w:hAnsi="Times New Roman"/>
                <w:sz w:val="20"/>
                <w:szCs w:val="20"/>
              </w:rPr>
            </w:pPr>
            <w:r>
              <w:rPr>
                <w:rFonts w:ascii="Times New Roman" w:hAnsi="Times New Roman"/>
                <w:sz w:val="20"/>
                <w:szCs w:val="20"/>
              </w:rPr>
              <w:t>NE</w:t>
            </w:r>
          </w:p>
        </w:tc>
        <w:tc>
          <w:tcPr>
            <w:tcW w:w="4260" w:type="dxa"/>
            <w:tcBorders>
              <w:top w:val="single" w:sz="4" w:space="0" w:color="auto"/>
              <w:left w:val="single" w:sz="4" w:space="0" w:color="auto"/>
              <w:bottom w:val="single" w:sz="4" w:space="0" w:color="auto"/>
              <w:right w:val="single" w:sz="4" w:space="0" w:color="auto"/>
            </w:tcBorders>
            <w:hideMark/>
          </w:tcPr>
          <w:p w14:paraId="057918F4" w14:textId="291890E6" w:rsidR="00125AEC" w:rsidRPr="0077179A" w:rsidRDefault="00125AEC" w:rsidP="00F10BEB">
            <w:pPr>
              <w:rPr>
                <w:rFonts w:ascii="Times New Roman" w:hAnsi="Times New Roman"/>
                <w:sz w:val="20"/>
                <w:szCs w:val="20"/>
              </w:rPr>
            </w:pPr>
            <w:r w:rsidRPr="006C1BF1">
              <w:rPr>
                <w:rFonts w:ascii="Times New Roman" w:hAnsi="Times New Roman"/>
                <w:sz w:val="20"/>
                <w:szCs w:val="20"/>
              </w:rPr>
              <w:t>Budžet nije usvojen, te ova aktivnost nije realizovana u skladu sa tim</w:t>
            </w:r>
          </w:p>
        </w:tc>
      </w:tr>
      <w:tr w:rsidR="00125AEC" w:rsidRPr="0077179A" w14:paraId="7ED8A06E" w14:textId="77777777" w:rsidTr="007D7673">
        <w:tc>
          <w:tcPr>
            <w:tcW w:w="3625" w:type="dxa"/>
            <w:gridSpan w:val="2"/>
            <w:tcBorders>
              <w:top w:val="single" w:sz="4" w:space="0" w:color="auto"/>
              <w:left w:val="single" w:sz="4" w:space="0" w:color="auto"/>
              <w:bottom w:val="single" w:sz="4" w:space="0" w:color="auto"/>
              <w:right w:val="single" w:sz="4" w:space="0" w:color="auto"/>
            </w:tcBorders>
          </w:tcPr>
          <w:p w14:paraId="65AA2A47" w14:textId="77777777" w:rsidR="00125AEC" w:rsidRPr="0077179A" w:rsidRDefault="00125AEC" w:rsidP="00D21CDD">
            <w:pPr>
              <w:rPr>
                <w:rFonts w:ascii="Times New Roman" w:hAnsi="Times New Roman"/>
                <w:sz w:val="20"/>
                <w:szCs w:val="20"/>
              </w:rPr>
            </w:pPr>
            <w:r w:rsidRPr="00724FA3">
              <w:rPr>
                <w:rFonts w:ascii="Times New Roman" w:hAnsi="Times New Roman"/>
                <w:sz w:val="20"/>
                <w:szCs w:val="20"/>
              </w:rPr>
              <w:t>4.1.1.3 Odluka o imenovanju članova Vijeća za nauku BiH</w:t>
            </w:r>
          </w:p>
        </w:tc>
        <w:tc>
          <w:tcPr>
            <w:tcW w:w="1095" w:type="dxa"/>
            <w:gridSpan w:val="2"/>
            <w:tcBorders>
              <w:top w:val="single" w:sz="4" w:space="0" w:color="auto"/>
              <w:left w:val="single" w:sz="4" w:space="0" w:color="auto"/>
              <w:bottom w:val="single" w:sz="4" w:space="0" w:color="auto"/>
              <w:right w:val="single" w:sz="4" w:space="0" w:color="auto"/>
            </w:tcBorders>
          </w:tcPr>
          <w:p w14:paraId="4C24CE05" w14:textId="77777777" w:rsidR="00125AEC" w:rsidRPr="0077179A" w:rsidRDefault="00125AEC" w:rsidP="00D21CDD">
            <w:pPr>
              <w:rPr>
                <w:rFonts w:ascii="Times New Roman" w:hAnsi="Times New Roman"/>
                <w:sz w:val="20"/>
                <w:szCs w:val="20"/>
              </w:rPr>
            </w:pPr>
            <w:r>
              <w:rPr>
                <w:rFonts w:ascii="Times New Roman" w:hAnsi="Times New Roman"/>
                <w:sz w:val="20"/>
                <w:szCs w:val="20"/>
              </w:rPr>
              <w:t>IV</w:t>
            </w:r>
          </w:p>
        </w:tc>
        <w:tc>
          <w:tcPr>
            <w:tcW w:w="1105" w:type="dxa"/>
            <w:tcBorders>
              <w:top w:val="single" w:sz="4" w:space="0" w:color="auto"/>
              <w:left w:val="single" w:sz="4" w:space="0" w:color="auto"/>
              <w:bottom w:val="single" w:sz="4" w:space="0" w:color="auto"/>
              <w:right w:val="single" w:sz="4" w:space="0" w:color="auto"/>
            </w:tcBorders>
          </w:tcPr>
          <w:p w14:paraId="3B0062B2" w14:textId="77777777" w:rsidR="00125AEC" w:rsidRPr="0077179A" w:rsidRDefault="00125AEC" w:rsidP="00D21CDD">
            <w:pP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18D70814" w14:textId="77777777" w:rsidR="00125AEC" w:rsidRPr="0077179A" w:rsidRDefault="00125AEC" w:rsidP="00D21CDD">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14:paraId="0C5DB0B3" w14:textId="77777777" w:rsidR="00125AEC" w:rsidRPr="0077179A" w:rsidRDefault="00125AEC" w:rsidP="00D21CDD">
            <w:pPr>
              <w:rPr>
                <w:rFonts w:ascii="Times New Roman" w:hAnsi="Times New Roman"/>
                <w:sz w:val="20"/>
                <w:szCs w:val="20"/>
              </w:rPr>
            </w:pPr>
          </w:p>
        </w:tc>
        <w:tc>
          <w:tcPr>
            <w:tcW w:w="1248" w:type="dxa"/>
            <w:gridSpan w:val="2"/>
            <w:tcBorders>
              <w:top w:val="single" w:sz="4" w:space="0" w:color="auto"/>
              <w:left w:val="single" w:sz="4" w:space="0" w:color="auto"/>
              <w:bottom w:val="single" w:sz="4" w:space="0" w:color="auto"/>
              <w:right w:val="single" w:sz="4" w:space="0" w:color="auto"/>
            </w:tcBorders>
          </w:tcPr>
          <w:p w14:paraId="015076CF" w14:textId="77777777" w:rsidR="00125AEC" w:rsidRPr="0077179A" w:rsidRDefault="00125AEC" w:rsidP="00D21CDD">
            <w:pPr>
              <w:rPr>
                <w:rFonts w:ascii="Times New Roman" w:hAnsi="Times New Roman"/>
                <w:sz w:val="20"/>
                <w:szCs w:val="20"/>
              </w:rPr>
            </w:pPr>
            <w:r>
              <w:rPr>
                <w:rFonts w:ascii="Times New Roman" w:hAnsi="Times New Roman"/>
                <w:sz w:val="20"/>
                <w:szCs w:val="20"/>
              </w:rPr>
              <w:t>NE</w:t>
            </w:r>
          </w:p>
        </w:tc>
        <w:tc>
          <w:tcPr>
            <w:tcW w:w="1363" w:type="dxa"/>
            <w:gridSpan w:val="3"/>
            <w:tcBorders>
              <w:top w:val="single" w:sz="4" w:space="0" w:color="auto"/>
              <w:left w:val="single" w:sz="4" w:space="0" w:color="auto"/>
              <w:bottom w:val="single" w:sz="4" w:space="0" w:color="auto"/>
              <w:right w:val="single" w:sz="4" w:space="0" w:color="auto"/>
            </w:tcBorders>
          </w:tcPr>
          <w:p w14:paraId="06EA8406" w14:textId="77777777" w:rsidR="00125AEC" w:rsidRPr="0077179A" w:rsidRDefault="00125AEC" w:rsidP="00D21CDD">
            <w:pPr>
              <w:rPr>
                <w:rFonts w:ascii="Times New Roman" w:hAnsi="Times New Roman"/>
                <w:sz w:val="20"/>
                <w:szCs w:val="20"/>
              </w:rPr>
            </w:pPr>
            <w:r>
              <w:rPr>
                <w:rFonts w:ascii="Times New Roman" w:hAnsi="Times New Roman"/>
                <w:sz w:val="20"/>
                <w:szCs w:val="20"/>
              </w:rPr>
              <w:t>NE</w:t>
            </w:r>
          </w:p>
        </w:tc>
        <w:tc>
          <w:tcPr>
            <w:tcW w:w="4260" w:type="dxa"/>
            <w:tcBorders>
              <w:top w:val="single" w:sz="4" w:space="0" w:color="auto"/>
              <w:left w:val="single" w:sz="4" w:space="0" w:color="auto"/>
              <w:bottom w:val="single" w:sz="4" w:space="0" w:color="auto"/>
              <w:right w:val="single" w:sz="4" w:space="0" w:color="auto"/>
            </w:tcBorders>
          </w:tcPr>
          <w:p w14:paraId="6DD77CB8" w14:textId="77777777" w:rsidR="00125AEC" w:rsidRPr="0077179A" w:rsidRDefault="00125AEC" w:rsidP="00D21CDD">
            <w:pPr>
              <w:rPr>
                <w:rFonts w:ascii="Times New Roman" w:hAnsi="Times New Roman"/>
                <w:sz w:val="20"/>
                <w:szCs w:val="20"/>
              </w:rPr>
            </w:pPr>
            <w:r w:rsidRPr="00C20B53">
              <w:rPr>
                <w:rFonts w:ascii="Times New Roman" w:hAnsi="Times New Roman"/>
                <w:sz w:val="20"/>
                <w:szCs w:val="20"/>
              </w:rPr>
              <w:t>U skladu sa Okvirnim zakonom o osnovama naučnoistraživačke djelatnosti i koordinaciji unutrašnje i međunarodne naučnoistraživačke saradanje Bosne i Hercegovine („Službeni glasnik BiH“ 43/09) članove Vijeća za nauku predlažu: četiri člana Federacija BiH, u konsultaciji s kantonima, tri člana Republika Srpska, jednog člana Brčko Distrikt i pet članova Ministarstvo civilnih poslova BiH. Konačan prijedlog kandidata za predsjednika i članove Vijeća za nauku BiH utvrđuje Ministarstvo civilnih poslova BiH, te je u toku prikupljanje prijedloga imenovanja od nadležnih entitetskih ministarstava i Vlade Brčko Distrikta BiH.</w:t>
            </w:r>
          </w:p>
        </w:tc>
      </w:tr>
      <w:tr w:rsidR="00125AEC" w:rsidRPr="0077179A" w14:paraId="35778427" w14:textId="77777777" w:rsidTr="007D7673">
        <w:tc>
          <w:tcPr>
            <w:tcW w:w="3625" w:type="dxa"/>
            <w:gridSpan w:val="2"/>
            <w:tcBorders>
              <w:top w:val="single" w:sz="4" w:space="0" w:color="auto"/>
              <w:left w:val="single" w:sz="4" w:space="0" w:color="auto"/>
              <w:bottom w:val="single" w:sz="4" w:space="0" w:color="auto"/>
              <w:right w:val="single" w:sz="4" w:space="0" w:color="auto"/>
            </w:tcBorders>
          </w:tcPr>
          <w:p w14:paraId="578F8EAD" w14:textId="77777777" w:rsidR="00125AEC" w:rsidRPr="0077179A" w:rsidRDefault="00125AEC" w:rsidP="00D21CDD">
            <w:pPr>
              <w:rPr>
                <w:rFonts w:ascii="Times New Roman" w:hAnsi="Times New Roman"/>
                <w:sz w:val="20"/>
                <w:szCs w:val="20"/>
              </w:rPr>
            </w:pPr>
            <w:r w:rsidRPr="00E12EE1">
              <w:rPr>
                <w:rFonts w:ascii="Times New Roman" w:hAnsi="Times New Roman"/>
                <w:sz w:val="20"/>
                <w:szCs w:val="20"/>
              </w:rPr>
              <w:t>4.1.1.4 Izvještaj o radu Savjeta za nauku za 2018. godinu</w:t>
            </w:r>
          </w:p>
        </w:tc>
        <w:tc>
          <w:tcPr>
            <w:tcW w:w="1095" w:type="dxa"/>
            <w:gridSpan w:val="2"/>
            <w:tcBorders>
              <w:top w:val="single" w:sz="4" w:space="0" w:color="auto"/>
              <w:left w:val="single" w:sz="4" w:space="0" w:color="auto"/>
              <w:bottom w:val="single" w:sz="4" w:space="0" w:color="auto"/>
              <w:right w:val="single" w:sz="4" w:space="0" w:color="auto"/>
            </w:tcBorders>
          </w:tcPr>
          <w:p w14:paraId="39616049" w14:textId="77777777" w:rsidR="00125AEC" w:rsidRPr="0077179A" w:rsidRDefault="00125AEC" w:rsidP="00D21CDD">
            <w:pPr>
              <w:rPr>
                <w:rFonts w:ascii="Times New Roman" w:hAnsi="Times New Roman"/>
                <w:sz w:val="20"/>
                <w:szCs w:val="20"/>
              </w:rPr>
            </w:pPr>
            <w:r>
              <w:rPr>
                <w:rFonts w:ascii="Times New Roman" w:hAnsi="Times New Roman"/>
                <w:sz w:val="20"/>
                <w:szCs w:val="20"/>
              </w:rPr>
              <w:t>II</w:t>
            </w:r>
          </w:p>
        </w:tc>
        <w:tc>
          <w:tcPr>
            <w:tcW w:w="1105" w:type="dxa"/>
            <w:tcBorders>
              <w:top w:val="single" w:sz="4" w:space="0" w:color="auto"/>
              <w:left w:val="single" w:sz="4" w:space="0" w:color="auto"/>
              <w:bottom w:val="single" w:sz="4" w:space="0" w:color="auto"/>
              <w:right w:val="single" w:sz="4" w:space="0" w:color="auto"/>
            </w:tcBorders>
          </w:tcPr>
          <w:p w14:paraId="67B79766" w14:textId="77777777" w:rsidR="00125AEC" w:rsidRPr="0077179A" w:rsidRDefault="00125AEC" w:rsidP="00D21CDD">
            <w:pPr>
              <w:rPr>
                <w:rFonts w:ascii="Times New Roman" w:hAnsi="Times New Roman"/>
                <w:sz w:val="20"/>
                <w:szCs w:val="20"/>
              </w:rPr>
            </w:pPr>
            <w:r>
              <w:rPr>
                <w:rFonts w:ascii="Times New Roman" w:hAnsi="Times New Roman"/>
                <w:sz w:val="20"/>
                <w:szCs w:val="20"/>
              </w:rPr>
              <w:t>II</w:t>
            </w:r>
          </w:p>
        </w:tc>
        <w:tc>
          <w:tcPr>
            <w:tcW w:w="1310" w:type="dxa"/>
            <w:tcBorders>
              <w:top w:val="single" w:sz="4" w:space="0" w:color="auto"/>
              <w:left w:val="single" w:sz="4" w:space="0" w:color="auto"/>
              <w:bottom w:val="single" w:sz="4" w:space="0" w:color="auto"/>
              <w:right w:val="single" w:sz="4" w:space="0" w:color="auto"/>
            </w:tcBorders>
          </w:tcPr>
          <w:p w14:paraId="09381DD1" w14:textId="77777777" w:rsidR="00125AEC" w:rsidRPr="0077179A" w:rsidRDefault="00125AEC" w:rsidP="00D21CDD">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14:paraId="48DC94C5" w14:textId="77777777" w:rsidR="00125AEC" w:rsidRPr="0077179A" w:rsidRDefault="00125AEC" w:rsidP="00D21CDD">
            <w:pPr>
              <w:rPr>
                <w:rFonts w:ascii="Times New Roman" w:hAnsi="Times New Roman"/>
                <w:sz w:val="20"/>
                <w:szCs w:val="20"/>
              </w:rPr>
            </w:pPr>
          </w:p>
        </w:tc>
        <w:tc>
          <w:tcPr>
            <w:tcW w:w="1248" w:type="dxa"/>
            <w:gridSpan w:val="2"/>
            <w:tcBorders>
              <w:top w:val="single" w:sz="4" w:space="0" w:color="auto"/>
              <w:left w:val="single" w:sz="4" w:space="0" w:color="auto"/>
              <w:bottom w:val="single" w:sz="4" w:space="0" w:color="auto"/>
              <w:right w:val="single" w:sz="4" w:space="0" w:color="auto"/>
            </w:tcBorders>
          </w:tcPr>
          <w:p w14:paraId="51442C19" w14:textId="77777777" w:rsidR="00125AEC" w:rsidRDefault="00125AEC" w:rsidP="00D21CDD">
            <w:pPr>
              <w:rPr>
                <w:rFonts w:ascii="Times New Roman" w:hAnsi="Times New Roman"/>
                <w:sz w:val="20"/>
                <w:szCs w:val="20"/>
              </w:rPr>
            </w:pPr>
            <w:r>
              <w:rPr>
                <w:rFonts w:ascii="Times New Roman" w:hAnsi="Times New Roman"/>
                <w:sz w:val="20"/>
                <w:szCs w:val="20"/>
              </w:rPr>
              <w:t>DA</w:t>
            </w:r>
          </w:p>
        </w:tc>
        <w:tc>
          <w:tcPr>
            <w:tcW w:w="1363" w:type="dxa"/>
            <w:gridSpan w:val="3"/>
            <w:tcBorders>
              <w:top w:val="single" w:sz="4" w:space="0" w:color="auto"/>
              <w:left w:val="single" w:sz="4" w:space="0" w:color="auto"/>
              <w:bottom w:val="single" w:sz="4" w:space="0" w:color="auto"/>
              <w:right w:val="single" w:sz="4" w:space="0" w:color="auto"/>
            </w:tcBorders>
          </w:tcPr>
          <w:p w14:paraId="3F5C8F74" w14:textId="77777777" w:rsidR="00125AEC" w:rsidRDefault="00125AEC" w:rsidP="00D21CDD">
            <w:pPr>
              <w:rPr>
                <w:rFonts w:ascii="Times New Roman" w:hAnsi="Times New Roman"/>
                <w:sz w:val="20"/>
                <w:szCs w:val="20"/>
              </w:rPr>
            </w:pPr>
            <w:r>
              <w:rPr>
                <w:rFonts w:ascii="Times New Roman" w:hAnsi="Times New Roman"/>
                <w:sz w:val="20"/>
                <w:szCs w:val="20"/>
              </w:rPr>
              <w:t>DA</w:t>
            </w:r>
          </w:p>
        </w:tc>
        <w:tc>
          <w:tcPr>
            <w:tcW w:w="4260" w:type="dxa"/>
            <w:tcBorders>
              <w:top w:val="single" w:sz="4" w:space="0" w:color="auto"/>
              <w:left w:val="single" w:sz="4" w:space="0" w:color="auto"/>
              <w:bottom w:val="single" w:sz="4" w:space="0" w:color="auto"/>
              <w:right w:val="single" w:sz="4" w:space="0" w:color="auto"/>
            </w:tcBorders>
          </w:tcPr>
          <w:p w14:paraId="5CF81CD8" w14:textId="77777777" w:rsidR="00125AEC" w:rsidRPr="0077179A" w:rsidRDefault="00125AEC" w:rsidP="00D21CDD">
            <w:pPr>
              <w:rPr>
                <w:rFonts w:ascii="Times New Roman" w:hAnsi="Times New Roman"/>
                <w:sz w:val="20"/>
                <w:szCs w:val="20"/>
              </w:rPr>
            </w:pPr>
            <w:r w:rsidRPr="00E12EE1">
              <w:rPr>
                <w:rFonts w:ascii="Times New Roman" w:hAnsi="Times New Roman"/>
                <w:sz w:val="20"/>
                <w:szCs w:val="20"/>
              </w:rPr>
              <w:t>Izvještaj o radu Savjeta za nauku za 2018. godinu usvojen je na 173. sjednici VM BiH , 10.06. 2019. godine.</w:t>
            </w:r>
          </w:p>
        </w:tc>
      </w:tr>
      <w:tr w:rsidR="00125AEC" w:rsidRPr="0077179A" w14:paraId="1DAD31E7" w14:textId="77777777" w:rsidTr="007D7673">
        <w:tc>
          <w:tcPr>
            <w:tcW w:w="3625" w:type="dxa"/>
            <w:gridSpan w:val="2"/>
            <w:tcBorders>
              <w:top w:val="single" w:sz="4" w:space="0" w:color="auto"/>
              <w:left w:val="single" w:sz="4" w:space="0" w:color="auto"/>
              <w:bottom w:val="single" w:sz="4" w:space="0" w:color="auto"/>
              <w:right w:val="single" w:sz="4" w:space="0" w:color="auto"/>
            </w:tcBorders>
          </w:tcPr>
          <w:p w14:paraId="4515A568" w14:textId="77777777" w:rsidR="00125AEC" w:rsidRPr="0077179A" w:rsidRDefault="00125AEC" w:rsidP="00D21CDD">
            <w:pPr>
              <w:rPr>
                <w:rFonts w:ascii="Times New Roman" w:hAnsi="Times New Roman"/>
                <w:sz w:val="20"/>
                <w:szCs w:val="20"/>
              </w:rPr>
            </w:pPr>
            <w:r w:rsidRPr="00E12EE1">
              <w:rPr>
                <w:rFonts w:ascii="Times New Roman" w:hAnsi="Times New Roman"/>
                <w:sz w:val="20"/>
                <w:szCs w:val="20"/>
              </w:rPr>
              <w:lastRenderedPageBreak/>
              <w:t>4.1.1.5. Informacija o realizaciji grantova u oblasti nauke i učinku dodjeljenih grantova</w:t>
            </w:r>
          </w:p>
        </w:tc>
        <w:tc>
          <w:tcPr>
            <w:tcW w:w="1095" w:type="dxa"/>
            <w:gridSpan w:val="2"/>
            <w:tcBorders>
              <w:top w:val="single" w:sz="4" w:space="0" w:color="auto"/>
              <w:left w:val="single" w:sz="4" w:space="0" w:color="auto"/>
              <w:bottom w:val="single" w:sz="4" w:space="0" w:color="auto"/>
              <w:right w:val="single" w:sz="4" w:space="0" w:color="auto"/>
            </w:tcBorders>
          </w:tcPr>
          <w:p w14:paraId="6A776D6E" w14:textId="77777777" w:rsidR="00125AEC" w:rsidRDefault="00125AEC" w:rsidP="00D21CDD">
            <w:pPr>
              <w:rPr>
                <w:rFonts w:ascii="Times New Roman" w:hAnsi="Times New Roman"/>
                <w:sz w:val="20"/>
                <w:szCs w:val="20"/>
              </w:rPr>
            </w:pPr>
          </w:p>
          <w:p w14:paraId="02AE0F53" w14:textId="77777777" w:rsidR="00125AEC" w:rsidRDefault="00125AEC" w:rsidP="00D21CDD">
            <w:pPr>
              <w:rPr>
                <w:rFonts w:ascii="Times New Roman" w:hAnsi="Times New Roman"/>
                <w:sz w:val="20"/>
                <w:szCs w:val="20"/>
              </w:rPr>
            </w:pPr>
          </w:p>
          <w:p w14:paraId="6A8E8804" w14:textId="77777777" w:rsidR="00125AEC" w:rsidRDefault="00125AEC" w:rsidP="00D21CDD">
            <w:pPr>
              <w:rPr>
                <w:rFonts w:ascii="Times New Roman" w:hAnsi="Times New Roman"/>
                <w:sz w:val="20"/>
                <w:szCs w:val="20"/>
              </w:rPr>
            </w:pPr>
            <w:r>
              <w:rPr>
                <w:rFonts w:ascii="Times New Roman" w:hAnsi="Times New Roman"/>
                <w:sz w:val="20"/>
                <w:szCs w:val="20"/>
              </w:rPr>
              <w:t>IV</w:t>
            </w:r>
          </w:p>
          <w:p w14:paraId="7904E961" w14:textId="77777777" w:rsidR="00125AEC" w:rsidRDefault="00125AEC" w:rsidP="00D21CDD">
            <w:pPr>
              <w:rPr>
                <w:rFonts w:ascii="Times New Roman" w:hAnsi="Times New Roman"/>
                <w:sz w:val="20"/>
                <w:szCs w:val="20"/>
              </w:rPr>
            </w:pPr>
          </w:p>
          <w:p w14:paraId="4C7A1C9B" w14:textId="77777777" w:rsidR="00125AEC" w:rsidRPr="0077179A" w:rsidRDefault="00125AEC" w:rsidP="00D21CDD">
            <w:pP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14:paraId="03A85595" w14:textId="77777777" w:rsidR="00125AEC" w:rsidRPr="0077179A" w:rsidRDefault="00125AEC" w:rsidP="00D21CDD">
            <w:pP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BE7DE7D" w14:textId="77777777" w:rsidR="00125AEC" w:rsidRPr="0077179A" w:rsidRDefault="00125AEC" w:rsidP="00D21CDD">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14:paraId="394F4571" w14:textId="77777777" w:rsidR="00125AEC" w:rsidRPr="0077179A" w:rsidRDefault="00125AEC" w:rsidP="00D21CDD">
            <w:pPr>
              <w:rPr>
                <w:rFonts w:ascii="Times New Roman" w:hAnsi="Times New Roman"/>
                <w:sz w:val="20"/>
                <w:szCs w:val="20"/>
              </w:rPr>
            </w:pPr>
          </w:p>
        </w:tc>
        <w:tc>
          <w:tcPr>
            <w:tcW w:w="1248" w:type="dxa"/>
            <w:gridSpan w:val="2"/>
            <w:tcBorders>
              <w:top w:val="single" w:sz="4" w:space="0" w:color="auto"/>
              <w:left w:val="single" w:sz="4" w:space="0" w:color="auto"/>
              <w:bottom w:val="single" w:sz="4" w:space="0" w:color="auto"/>
              <w:right w:val="single" w:sz="4" w:space="0" w:color="auto"/>
            </w:tcBorders>
          </w:tcPr>
          <w:p w14:paraId="3127C669" w14:textId="77777777" w:rsidR="00125AEC" w:rsidRDefault="00125AEC" w:rsidP="00D21CDD">
            <w:pPr>
              <w:rPr>
                <w:rFonts w:ascii="Times New Roman" w:hAnsi="Times New Roman"/>
                <w:sz w:val="20"/>
                <w:szCs w:val="20"/>
              </w:rPr>
            </w:pPr>
            <w:r>
              <w:rPr>
                <w:rFonts w:ascii="Times New Roman" w:hAnsi="Times New Roman"/>
                <w:sz w:val="20"/>
                <w:szCs w:val="20"/>
              </w:rPr>
              <w:t>DA</w:t>
            </w:r>
          </w:p>
        </w:tc>
        <w:tc>
          <w:tcPr>
            <w:tcW w:w="1363" w:type="dxa"/>
            <w:gridSpan w:val="3"/>
            <w:tcBorders>
              <w:top w:val="single" w:sz="4" w:space="0" w:color="auto"/>
              <w:left w:val="single" w:sz="4" w:space="0" w:color="auto"/>
              <w:bottom w:val="single" w:sz="4" w:space="0" w:color="auto"/>
              <w:right w:val="single" w:sz="4" w:space="0" w:color="auto"/>
            </w:tcBorders>
          </w:tcPr>
          <w:p w14:paraId="5DF37320" w14:textId="77777777" w:rsidR="00125AEC" w:rsidRDefault="00125AEC" w:rsidP="00D21CDD">
            <w:pPr>
              <w:rPr>
                <w:rFonts w:ascii="Times New Roman" w:hAnsi="Times New Roman"/>
                <w:sz w:val="20"/>
                <w:szCs w:val="20"/>
              </w:rPr>
            </w:pPr>
            <w:r>
              <w:rPr>
                <w:rFonts w:ascii="Times New Roman" w:hAnsi="Times New Roman"/>
                <w:sz w:val="20"/>
                <w:szCs w:val="20"/>
              </w:rPr>
              <w:t>DA</w:t>
            </w:r>
          </w:p>
        </w:tc>
        <w:tc>
          <w:tcPr>
            <w:tcW w:w="4260" w:type="dxa"/>
            <w:tcBorders>
              <w:top w:val="single" w:sz="4" w:space="0" w:color="auto"/>
              <w:left w:val="single" w:sz="4" w:space="0" w:color="auto"/>
              <w:bottom w:val="single" w:sz="4" w:space="0" w:color="auto"/>
              <w:right w:val="single" w:sz="4" w:space="0" w:color="auto"/>
            </w:tcBorders>
          </w:tcPr>
          <w:p w14:paraId="5F946951" w14:textId="5BD66684" w:rsidR="00125AEC" w:rsidRPr="00AD5474" w:rsidRDefault="00FF202B" w:rsidP="00D21CDD">
            <w:pPr>
              <w:rPr>
                <w:rFonts w:ascii="Times New Roman" w:hAnsi="Times New Roman"/>
                <w:sz w:val="20"/>
                <w:szCs w:val="20"/>
              </w:rPr>
            </w:pPr>
            <w:r>
              <w:rPr>
                <w:rFonts w:ascii="Times New Roman" w:hAnsi="Times New Roman"/>
                <w:sz w:val="20"/>
                <w:szCs w:val="20"/>
              </w:rPr>
              <w:t>Vijeće ministara BiH na 173. s</w:t>
            </w:r>
            <w:r w:rsidR="00125AEC" w:rsidRPr="00AD5474">
              <w:rPr>
                <w:rFonts w:ascii="Times New Roman" w:hAnsi="Times New Roman"/>
                <w:sz w:val="20"/>
                <w:szCs w:val="20"/>
              </w:rPr>
              <w:t>jednici održanoj 10</w:t>
            </w:r>
            <w:r>
              <w:rPr>
                <w:rFonts w:ascii="Times New Roman" w:hAnsi="Times New Roman"/>
                <w:sz w:val="20"/>
                <w:szCs w:val="20"/>
              </w:rPr>
              <w:t>.06.2019. godine razmotrilo je i</w:t>
            </w:r>
            <w:r w:rsidR="00125AEC" w:rsidRPr="00AD5474">
              <w:rPr>
                <w:rFonts w:ascii="Times New Roman" w:hAnsi="Times New Roman"/>
                <w:sz w:val="20"/>
                <w:szCs w:val="20"/>
              </w:rPr>
              <w:t xml:space="preserve"> usvojilo Izvještaj o namjenskom utrošku sredstava u ob</w:t>
            </w:r>
            <w:r w:rsidR="00125AEC">
              <w:rPr>
                <w:rFonts w:ascii="Times New Roman" w:hAnsi="Times New Roman"/>
                <w:sz w:val="20"/>
                <w:szCs w:val="20"/>
              </w:rPr>
              <w:t xml:space="preserve">lasti nauke </w:t>
            </w:r>
            <w:r>
              <w:rPr>
                <w:rFonts w:ascii="Times New Roman" w:hAnsi="Times New Roman"/>
                <w:sz w:val="20"/>
                <w:szCs w:val="20"/>
              </w:rPr>
              <w:t>i</w:t>
            </w:r>
            <w:r w:rsidR="00125AEC">
              <w:rPr>
                <w:rFonts w:ascii="Times New Roman" w:hAnsi="Times New Roman"/>
                <w:sz w:val="20"/>
                <w:szCs w:val="20"/>
              </w:rPr>
              <w:t xml:space="preserve"> kulture za 2018. g</w:t>
            </w:r>
            <w:r w:rsidR="00125AEC" w:rsidRPr="00AD5474">
              <w:rPr>
                <w:rFonts w:ascii="Times New Roman" w:hAnsi="Times New Roman"/>
                <w:sz w:val="20"/>
                <w:szCs w:val="20"/>
              </w:rPr>
              <w:t xml:space="preserve">odinu </w:t>
            </w:r>
          </w:p>
          <w:p w14:paraId="5B992855" w14:textId="77777777" w:rsidR="00125AEC" w:rsidRPr="0077179A" w:rsidRDefault="00125AEC" w:rsidP="00D21CDD">
            <w:pPr>
              <w:rPr>
                <w:rFonts w:ascii="Times New Roman" w:hAnsi="Times New Roman"/>
                <w:sz w:val="20"/>
                <w:szCs w:val="20"/>
              </w:rPr>
            </w:pPr>
          </w:p>
        </w:tc>
      </w:tr>
      <w:tr w:rsidR="00125AEC" w:rsidRPr="00E12EE1" w14:paraId="3C21675A" w14:textId="77777777" w:rsidTr="007D7673">
        <w:tc>
          <w:tcPr>
            <w:tcW w:w="15309"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8602969" w14:textId="77777777" w:rsidR="00125AEC" w:rsidRPr="00E12EE1" w:rsidRDefault="00125AEC" w:rsidP="00D21CDD">
            <w:pPr>
              <w:rPr>
                <w:rFonts w:ascii="Times New Roman" w:hAnsi="Times New Roman"/>
                <w:b/>
                <w:sz w:val="20"/>
                <w:szCs w:val="20"/>
              </w:rPr>
            </w:pPr>
            <w:r w:rsidRPr="00E12EE1">
              <w:rPr>
                <w:rFonts w:ascii="Times New Roman" w:hAnsi="Times New Roman"/>
                <w:b/>
                <w:sz w:val="20"/>
                <w:szCs w:val="20"/>
              </w:rPr>
              <w:t>4.2.1  Unaprijediti međunarodnu saradnju u oblasti nauke</w:t>
            </w:r>
          </w:p>
        </w:tc>
      </w:tr>
      <w:tr w:rsidR="00125AEC" w:rsidRPr="0077179A" w14:paraId="61017467" w14:textId="77777777" w:rsidTr="007D7673">
        <w:tc>
          <w:tcPr>
            <w:tcW w:w="3625" w:type="dxa"/>
            <w:gridSpan w:val="2"/>
            <w:tcBorders>
              <w:top w:val="single" w:sz="4" w:space="0" w:color="auto"/>
              <w:left w:val="single" w:sz="4" w:space="0" w:color="auto"/>
              <w:bottom w:val="single" w:sz="4" w:space="0" w:color="auto"/>
              <w:right w:val="single" w:sz="4" w:space="0" w:color="auto"/>
            </w:tcBorders>
          </w:tcPr>
          <w:p w14:paraId="6886C91A" w14:textId="77777777" w:rsidR="00125AEC" w:rsidRDefault="00125AEC" w:rsidP="00D21CDD">
            <w:pPr>
              <w:rPr>
                <w:rFonts w:ascii="Times New Roman" w:hAnsi="Times New Roman"/>
                <w:sz w:val="20"/>
                <w:szCs w:val="20"/>
              </w:rPr>
            </w:pPr>
            <w:r w:rsidRPr="00D449B0">
              <w:rPr>
                <w:rFonts w:ascii="Times New Roman" w:hAnsi="Times New Roman"/>
                <w:sz w:val="18"/>
                <w:szCs w:val="18"/>
              </w:rPr>
              <w:t xml:space="preserve">4.2.1.1 Prijedlog Odluke o kriterijima za dodjelu grant sredstava  iz programa «Programi za pripremu projekata i potencijalnih kandidata za sredstva iz fonda H2020 »  </w:t>
            </w:r>
          </w:p>
        </w:tc>
        <w:tc>
          <w:tcPr>
            <w:tcW w:w="1095" w:type="dxa"/>
            <w:gridSpan w:val="2"/>
            <w:tcBorders>
              <w:top w:val="single" w:sz="4" w:space="0" w:color="auto"/>
              <w:left w:val="single" w:sz="4" w:space="0" w:color="auto"/>
              <w:bottom w:val="single" w:sz="4" w:space="0" w:color="auto"/>
              <w:right w:val="single" w:sz="4" w:space="0" w:color="auto"/>
            </w:tcBorders>
          </w:tcPr>
          <w:p w14:paraId="15DDC962" w14:textId="77777777" w:rsidR="00125AEC" w:rsidRPr="0077179A" w:rsidRDefault="00125AEC" w:rsidP="00D21CDD">
            <w:pPr>
              <w:rPr>
                <w:rFonts w:ascii="Times New Roman" w:hAnsi="Times New Roman"/>
                <w:sz w:val="20"/>
                <w:szCs w:val="20"/>
              </w:rPr>
            </w:pPr>
            <w:r>
              <w:rPr>
                <w:rFonts w:ascii="Times New Roman" w:hAnsi="Times New Roman"/>
                <w:sz w:val="20"/>
                <w:szCs w:val="20"/>
              </w:rPr>
              <w:t>III</w:t>
            </w:r>
          </w:p>
        </w:tc>
        <w:tc>
          <w:tcPr>
            <w:tcW w:w="1105" w:type="dxa"/>
            <w:tcBorders>
              <w:top w:val="single" w:sz="4" w:space="0" w:color="auto"/>
              <w:left w:val="single" w:sz="4" w:space="0" w:color="auto"/>
              <w:bottom w:val="single" w:sz="4" w:space="0" w:color="auto"/>
              <w:right w:val="single" w:sz="4" w:space="0" w:color="auto"/>
            </w:tcBorders>
          </w:tcPr>
          <w:p w14:paraId="78836D65" w14:textId="77777777" w:rsidR="00125AEC" w:rsidRPr="0077179A" w:rsidRDefault="00125AEC" w:rsidP="00D21CDD">
            <w:pP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508AFC1" w14:textId="77777777" w:rsidR="00125AEC" w:rsidRPr="0077179A" w:rsidRDefault="00125AEC" w:rsidP="00D21CDD">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14:paraId="194B66E4" w14:textId="77777777" w:rsidR="00125AEC" w:rsidRPr="0077179A" w:rsidRDefault="00125AEC" w:rsidP="00D21CDD">
            <w:pPr>
              <w:rPr>
                <w:rFonts w:ascii="Times New Roman" w:hAnsi="Times New Roman"/>
                <w:sz w:val="20"/>
                <w:szCs w:val="20"/>
              </w:rPr>
            </w:pPr>
          </w:p>
        </w:tc>
        <w:tc>
          <w:tcPr>
            <w:tcW w:w="1248" w:type="dxa"/>
            <w:gridSpan w:val="2"/>
            <w:tcBorders>
              <w:top w:val="single" w:sz="4" w:space="0" w:color="auto"/>
              <w:left w:val="single" w:sz="4" w:space="0" w:color="auto"/>
              <w:bottom w:val="single" w:sz="4" w:space="0" w:color="auto"/>
              <w:right w:val="single" w:sz="4" w:space="0" w:color="auto"/>
            </w:tcBorders>
          </w:tcPr>
          <w:p w14:paraId="7CB70241" w14:textId="77777777" w:rsidR="00125AEC" w:rsidRDefault="00125AEC" w:rsidP="00D21CDD">
            <w:pPr>
              <w:rPr>
                <w:rFonts w:ascii="Times New Roman" w:hAnsi="Times New Roman"/>
                <w:sz w:val="20"/>
                <w:szCs w:val="20"/>
              </w:rPr>
            </w:pPr>
          </w:p>
        </w:tc>
        <w:tc>
          <w:tcPr>
            <w:tcW w:w="1363" w:type="dxa"/>
            <w:gridSpan w:val="3"/>
            <w:tcBorders>
              <w:top w:val="single" w:sz="4" w:space="0" w:color="auto"/>
              <w:left w:val="single" w:sz="4" w:space="0" w:color="auto"/>
              <w:bottom w:val="single" w:sz="4" w:space="0" w:color="auto"/>
              <w:right w:val="single" w:sz="4" w:space="0" w:color="auto"/>
            </w:tcBorders>
          </w:tcPr>
          <w:p w14:paraId="13DE781E" w14:textId="77777777" w:rsidR="00125AEC" w:rsidRDefault="00125AEC" w:rsidP="00D21CDD">
            <w:pPr>
              <w:rPr>
                <w:rFonts w:ascii="Times New Roman" w:hAnsi="Times New Roman"/>
                <w:sz w:val="20"/>
                <w:szCs w:val="20"/>
              </w:rPr>
            </w:pPr>
          </w:p>
        </w:tc>
        <w:tc>
          <w:tcPr>
            <w:tcW w:w="4260" w:type="dxa"/>
            <w:tcBorders>
              <w:top w:val="single" w:sz="4" w:space="0" w:color="auto"/>
              <w:left w:val="single" w:sz="4" w:space="0" w:color="auto"/>
              <w:bottom w:val="single" w:sz="4" w:space="0" w:color="auto"/>
              <w:right w:val="single" w:sz="4" w:space="0" w:color="auto"/>
            </w:tcBorders>
          </w:tcPr>
          <w:p w14:paraId="58B2DE27" w14:textId="02B5A28B" w:rsidR="00125AEC" w:rsidRPr="0077179A" w:rsidRDefault="00125AEC" w:rsidP="00F10BEB">
            <w:pPr>
              <w:rPr>
                <w:rFonts w:ascii="Times New Roman" w:hAnsi="Times New Roman"/>
                <w:sz w:val="20"/>
                <w:szCs w:val="20"/>
              </w:rPr>
            </w:pPr>
            <w:r w:rsidRPr="00C20B53">
              <w:rPr>
                <w:rFonts w:ascii="Times New Roman" w:hAnsi="Times New Roman"/>
                <w:sz w:val="20"/>
                <w:szCs w:val="20"/>
              </w:rPr>
              <w:t xml:space="preserve">Prijedlog Odluke o kriterijima za dodjelu sredstava iz granta Programi za pripremu projekata i potencijalnih kandidata za sredstva iz fonda H2020 upućen je na Savjet ministara radi razmatranja </w:t>
            </w:r>
            <w:r w:rsidR="00F10BEB">
              <w:rPr>
                <w:rFonts w:ascii="Times New Roman" w:hAnsi="Times New Roman"/>
                <w:sz w:val="20"/>
                <w:szCs w:val="20"/>
              </w:rPr>
              <w:t xml:space="preserve">i </w:t>
            </w:r>
            <w:r w:rsidRPr="00C20B53">
              <w:rPr>
                <w:rFonts w:ascii="Times New Roman" w:hAnsi="Times New Roman"/>
                <w:sz w:val="20"/>
                <w:szCs w:val="20"/>
              </w:rPr>
              <w:t>donošenja. Do danas nisu razmatrane Odluke. Budžet nije usvojen, ova aktivnost nije realizovana u skladu sa tim</w:t>
            </w:r>
          </w:p>
        </w:tc>
      </w:tr>
      <w:tr w:rsidR="00125AEC" w:rsidRPr="0077179A" w14:paraId="726B78BD" w14:textId="77777777" w:rsidTr="007D7673">
        <w:tc>
          <w:tcPr>
            <w:tcW w:w="3625" w:type="dxa"/>
            <w:gridSpan w:val="2"/>
            <w:tcBorders>
              <w:top w:val="single" w:sz="4" w:space="0" w:color="auto"/>
              <w:left w:val="single" w:sz="4" w:space="0" w:color="auto"/>
              <w:bottom w:val="single" w:sz="4" w:space="0" w:color="auto"/>
              <w:right w:val="single" w:sz="4" w:space="0" w:color="auto"/>
            </w:tcBorders>
          </w:tcPr>
          <w:p w14:paraId="0FDB8563" w14:textId="77777777" w:rsidR="00125AEC" w:rsidRPr="0070723D" w:rsidRDefault="00125AEC" w:rsidP="00D21CDD">
            <w:pPr>
              <w:rPr>
                <w:rFonts w:ascii="Times New Roman" w:hAnsi="Times New Roman"/>
                <w:sz w:val="20"/>
                <w:szCs w:val="20"/>
              </w:rPr>
            </w:pPr>
            <w:r w:rsidRPr="00E12EE1">
              <w:rPr>
                <w:rFonts w:ascii="Times New Roman" w:hAnsi="Times New Roman"/>
                <w:sz w:val="20"/>
                <w:szCs w:val="20"/>
              </w:rPr>
              <w:t xml:space="preserve">4.2.1.2. Prijedlog Odluke  o dodjeli grant sredstava  iz programa «Programi za pripremu projekata i potencijalnih kandidata za sredstva iz fonda H2020 »   </w:t>
            </w:r>
          </w:p>
        </w:tc>
        <w:tc>
          <w:tcPr>
            <w:tcW w:w="1095" w:type="dxa"/>
            <w:gridSpan w:val="2"/>
            <w:tcBorders>
              <w:top w:val="single" w:sz="4" w:space="0" w:color="auto"/>
              <w:left w:val="single" w:sz="4" w:space="0" w:color="auto"/>
              <w:bottom w:val="single" w:sz="4" w:space="0" w:color="auto"/>
              <w:right w:val="single" w:sz="4" w:space="0" w:color="auto"/>
            </w:tcBorders>
          </w:tcPr>
          <w:p w14:paraId="7398E501" w14:textId="77777777" w:rsidR="00125AEC" w:rsidRDefault="00125AEC" w:rsidP="00D21CDD">
            <w:pPr>
              <w:rPr>
                <w:rFonts w:ascii="Times New Roman" w:hAnsi="Times New Roman"/>
                <w:sz w:val="20"/>
                <w:szCs w:val="20"/>
              </w:rPr>
            </w:pPr>
            <w:r>
              <w:rPr>
                <w:rFonts w:ascii="Times New Roman" w:hAnsi="Times New Roman"/>
                <w:sz w:val="20"/>
                <w:szCs w:val="20"/>
              </w:rPr>
              <w:t>IV</w:t>
            </w:r>
          </w:p>
        </w:tc>
        <w:tc>
          <w:tcPr>
            <w:tcW w:w="1105" w:type="dxa"/>
            <w:tcBorders>
              <w:top w:val="single" w:sz="4" w:space="0" w:color="auto"/>
              <w:left w:val="single" w:sz="4" w:space="0" w:color="auto"/>
              <w:bottom w:val="single" w:sz="4" w:space="0" w:color="auto"/>
              <w:right w:val="single" w:sz="4" w:space="0" w:color="auto"/>
            </w:tcBorders>
          </w:tcPr>
          <w:p w14:paraId="4B96407D" w14:textId="77777777" w:rsidR="00125AEC" w:rsidRPr="0077179A" w:rsidRDefault="00125AEC" w:rsidP="00D21CDD">
            <w:pP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E34CF41" w14:textId="77777777" w:rsidR="00125AEC" w:rsidRPr="0077179A" w:rsidRDefault="00125AEC" w:rsidP="00D21CDD">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14:paraId="2AFFD445" w14:textId="77777777" w:rsidR="00125AEC" w:rsidRPr="0077179A" w:rsidRDefault="00125AEC" w:rsidP="00D21CDD">
            <w:pPr>
              <w:rPr>
                <w:rFonts w:ascii="Times New Roman" w:hAnsi="Times New Roman"/>
                <w:sz w:val="20"/>
                <w:szCs w:val="20"/>
              </w:rPr>
            </w:pPr>
          </w:p>
        </w:tc>
        <w:tc>
          <w:tcPr>
            <w:tcW w:w="1248" w:type="dxa"/>
            <w:gridSpan w:val="2"/>
            <w:tcBorders>
              <w:top w:val="single" w:sz="4" w:space="0" w:color="auto"/>
              <w:left w:val="single" w:sz="4" w:space="0" w:color="auto"/>
              <w:bottom w:val="single" w:sz="4" w:space="0" w:color="auto"/>
              <w:right w:val="single" w:sz="4" w:space="0" w:color="auto"/>
            </w:tcBorders>
          </w:tcPr>
          <w:p w14:paraId="337F24DF" w14:textId="77777777" w:rsidR="00125AEC" w:rsidRDefault="00125AEC" w:rsidP="00D21CDD">
            <w:pPr>
              <w:rPr>
                <w:rFonts w:ascii="Times New Roman" w:hAnsi="Times New Roman"/>
                <w:sz w:val="20"/>
                <w:szCs w:val="20"/>
              </w:rPr>
            </w:pPr>
          </w:p>
        </w:tc>
        <w:tc>
          <w:tcPr>
            <w:tcW w:w="1363" w:type="dxa"/>
            <w:gridSpan w:val="3"/>
            <w:tcBorders>
              <w:top w:val="single" w:sz="4" w:space="0" w:color="auto"/>
              <w:left w:val="single" w:sz="4" w:space="0" w:color="auto"/>
              <w:bottom w:val="single" w:sz="4" w:space="0" w:color="auto"/>
              <w:right w:val="single" w:sz="4" w:space="0" w:color="auto"/>
            </w:tcBorders>
          </w:tcPr>
          <w:p w14:paraId="2FB655A1" w14:textId="77777777" w:rsidR="00125AEC" w:rsidRDefault="00125AEC" w:rsidP="00D21CDD">
            <w:pPr>
              <w:rPr>
                <w:rFonts w:ascii="Times New Roman" w:hAnsi="Times New Roman"/>
                <w:sz w:val="20"/>
                <w:szCs w:val="20"/>
              </w:rPr>
            </w:pPr>
          </w:p>
        </w:tc>
        <w:tc>
          <w:tcPr>
            <w:tcW w:w="4260" w:type="dxa"/>
            <w:tcBorders>
              <w:top w:val="single" w:sz="4" w:space="0" w:color="auto"/>
              <w:left w:val="single" w:sz="4" w:space="0" w:color="auto"/>
              <w:bottom w:val="single" w:sz="4" w:space="0" w:color="auto"/>
              <w:right w:val="single" w:sz="4" w:space="0" w:color="auto"/>
            </w:tcBorders>
          </w:tcPr>
          <w:p w14:paraId="00FFDA6F" w14:textId="2D0D9915" w:rsidR="00125AEC" w:rsidRPr="0077179A" w:rsidRDefault="00125AEC" w:rsidP="00FF202B">
            <w:pPr>
              <w:rPr>
                <w:rFonts w:ascii="Times New Roman" w:hAnsi="Times New Roman"/>
                <w:sz w:val="20"/>
                <w:szCs w:val="20"/>
              </w:rPr>
            </w:pPr>
            <w:r w:rsidRPr="00C20B53">
              <w:rPr>
                <w:rFonts w:ascii="Times New Roman" w:hAnsi="Times New Roman"/>
                <w:sz w:val="20"/>
                <w:szCs w:val="20"/>
              </w:rPr>
              <w:t>Budžet nije usvojen, te ova aktivnost nije realizovana u skladu sa tim</w:t>
            </w:r>
          </w:p>
        </w:tc>
      </w:tr>
      <w:tr w:rsidR="00125AEC" w:rsidRPr="0077179A" w14:paraId="04BA91AB" w14:textId="77777777" w:rsidTr="007D7673">
        <w:tc>
          <w:tcPr>
            <w:tcW w:w="3625" w:type="dxa"/>
            <w:gridSpan w:val="2"/>
            <w:tcBorders>
              <w:top w:val="single" w:sz="4" w:space="0" w:color="auto"/>
              <w:left w:val="single" w:sz="4" w:space="0" w:color="auto"/>
              <w:bottom w:val="single" w:sz="4" w:space="0" w:color="auto"/>
              <w:right w:val="single" w:sz="4" w:space="0" w:color="auto"/>
            </w:tcBorders>
          </w:tcPr>
          <w:p w14:paraId="2003CF24" w14:textId="77777777" w:rsidR="00125AEC" w:rsidRPr="0070723D" w:rsidRDefault="00125AEC" w:rsidP="00D21CDD">
            <w:pPr>
              <w:rPr>
                <w:rFonts w:ascii="Times New Roman" w:hAnsi="Times New Roman"/>
                <w:sz w:val="20"/>
                <w:szCs w:val="20"/>
              </w:rPr>
            </w:pPr>
            <w:r w:rsidRPr="00F4494B">
              <w:rPr>
                <w:rFonts w:ascii="Times New Roman" w:hAnsi="Times New Roman"/>
                <w:sz w:val="20"/>
                <w:szCs w:val="20"/>
              </w:rPr>
              <w:t>4.2.6 Infromacija o učešću BiH u program EU HORIZONT</w:t>
            </w:r>
          </w:p>
        </w:tc>
        <w:tc>
          <w:tcPr>
            <w:tcW w:w="1095" w:type="dxa"/>
            <w:gridSpan w:val="2"/>
            <w:tcBorders>
              <w:top w:val="single" w:sz="4" w:space="0" w:color="auto"/>
              <w:left w:val="single" w:sz="4" w:space="0" w:color="auto"/>
              <w:bottom w:val="single" w:sz="4" w:space="0" w:color="auto"/>
              <w:right w:val="single" w:sz="4" w:space="0" w:color="auto"/>
            </w:tcBorders>
          </w:tcPr>
          <w:p w14:paraId="4D2E6D6C" w14:textId="77777777" w:rsidR="00125AEC" w:rsidRDefault="00125AEC" w:rsidP="00D21CDD">
            <w:pPr>
              <w:rPr>
                <w:rFonts w:ascii="Times New Roman" w:hAnsi="Times New Roman"/>
                <w:sz w:val="20"/>
                <w:szCs w:val="20"/>
              </w:rPr>
            </w:pPr>
            <w:r>
              <w:rPr>
                <w:rFonts w:ascii="Times New Roman" w:hAnsi="Times New Roman"/>
                <w:sz w:val="20"/>
                <w:szCs w:val="20"/>
              </w:rPr>
              <w:t>IV</w:t>
            </w:r>
          </w:p>
        </w:tc>
        <w:tc>
          <w:tcPr>
            <w:tcW w:w="1105" w:type="dxa"/>
            <w:tcBorders>
              <w:top w:val="single" w:sz="4" w:space="0" w:color="auto"/>
              <w:left w:val="single" w:sz="4" w:space="0" w:color="auto"/>
              <w:bottom w:val="single" w:sz="4" w:space="0" w:color="auto"/>
              <w:right w:val="single" w:sz="4" w:space="0" w:color="auto"/>
            </w:tcBorders>
          </w:tcPr>
          <w:p w14:paraId="09289DCE" w14:textId="77777777" w:rsidR="00125AEC" w:rsidRPr="0077179A" w:rsidRDefault="00125AEC" w:rsidP="00D21CDD">
            <w:pP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63AABF1" w14:textId="77777777" w:rsidR="00125AEC" w:rsidRPr="0077179A" w:rsidRDefault="00125AEC" w:rsidP="00D21CDD">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14:paraId="43E34106" w14:textId="77777777" w:rsidR="00125AEC" w:rsidRPr="0077179A" w:rsidRDefault="00125AEC" w:rsidP="00D21CDD">
            <w:pPr>
              <w:rPr>
                <w:rFonts w:ascii="Times New Roman" w:hAnsi="Times New Roman"/>
                <w:sz w:val="20"/>
                <w:szCs w:val="20"/>
              </w:rPr>
            </w:pPr>
          </w:p>
        </w:tc>
        <w:tc>
          <w:tcPr>
            <w:tcW w:w="1248" w:type="dxa"/>
            <w:gridSpan w:val="2"/>
            <w:tcBorders>
              <w:top w:val="single" w:sz="4" w:space="0" w:color="auto"/>
              <w:left w:val="single" w:sz="4" w:space="0" w:color="auto"/>
              <w:bottom w:val="single" w:sz="4" w:space="0" w:color="auto"/>
              <w:right w:val="single" w:sz="4" w:space="0" w:color="auto"/>
            </w:tcBorders>
          </w:tcPr>
          <w:p w14:paraId="0042626B" w14:textId="77777777" w:rsidR="00125AEC" w:rsidRDefault="00125AEC" w:rsidP="00D21CDD">
            <w:pPr>
              <w:rPr>
                <w:rFonts w:ascii="Times New Roman" w:hAnsi="Times New Roman"/>
                <w:sz w:val="20"/>
                <w:szCs w:val="20"/>
              </w:rPr>
            </w:pPr>
            <w:r>
              <w:rPr>
                <w:rFonts w:ascii="Times New Roman" w:hAnsi="Times New Roman"/>
                <w:sz w:val="20"/>
                <w:szCs w:val="20"/>
              </w:rPr>
              <w:t>DA</w:t>
            </w:r>
          </w:p>
        </w:tc>
        <w:tc>
          <w:tcPr>
            <w:tcW w:w="1363" w:type="dxa"/>
            <w:gridSpan w:val="3"/>
            <w:tcBorders>
              <w:top w:val="single" w:sz="4" w:space="0" w:color="auto"/>
              <w:left w:val="single" w:sz="4" w:space="0" w:color="auto"/>
              <w:bottom w:val="single" w:sz="4" w:space="0" w:color="auto"/>
              <w:right w:val="single" w:sz="4" w:space="0" w:color="auto"/>
            </w:tcBorders>
          </w:tcPr>
          <w:p w14:paraId="0DC6512E" w14:textId="77777777" w:rsidR="00125AEC" w:rsidRDefault="00125AEC" w:rsidP="00D21CDD">
            <w:pPr>
              <w:rPr>
                <w:rFonts w:ascii="Times New Roman" w:hAnsi="Times New Roman"/>
                <w:sz w:val="20"/>
                <w:szCs w:val="20"/>
              </w:rPr>
            </w:pPr>
            <w:r>
              <w:rPr>
                <w:rFonts w:ascii="Times New Roman" w:hAnsi="Times New Roman"/>
                <w:sz w:val="20"/>
                <w:szCs w:val="20"/>
              </w:rPr>
              <w:t>NE</w:t>
            </w:r>
          </w:p>
        </w:tc>
        <w:tc>
          <w:tcPr>
            <w:tcW w:w="4260" w:type="dxa"/>
            <w:tcBorders>
              <w:top w:val="single" w:sz="4" w:space="0" w:color="auto"/>
              <w:left w:val="single" w:sz="4" w:space="0" w:color="auto"/>
              <w:bottom w:val="single" w:sz="4" w:space="0" w:color="auto"/>
              <w:right w:val="single" w:sz="4" w:space="0" w:color="auto"/>
            </w:tcBorders>
          </w:tcPr>
          <w:p w14:paraId="0C250EEF" w14:textId="77777777" w:rsidR="00125AEC" w:rsidRPr="0077179A" w:rsidRDefault="00125AEC" w:rsidP="00D21CDD">
            <w:pPr>
              <w:rPr>
                <w:rFonts w:ascii="Times New Roman" w:hAnsi="Times New Roman"/>
                <w:sz w:val="20"/>
                <w:szCs w:val="20"/>
              </w:rPr>
            </w:pPr>
            <w:r w:rsidRPr="00C20B53">
              <w:rPr>
                <w:rFonts w:ascii="Times New Roman" w:hAnsi="Times New Roman"/>
                <w:sz w:val="20"/>
                <w:szCs w:val="20"/>
              </w:rPr>
              <w:t>Informacija upućena na usvajanje Vijeću ministara BiH 18.11. 2019. godine</w:t>
            </w:r>
          </w:p>
        </w:tc>
      </w:tr>
      <w:tr w:rsidR="00125AEC" w:rsidRPr="00C20B53" w14:paraId="3270B4A7" w14:textId="77777777" w:rsidTr="007D7673">
        <w:tc>
          <w:tcPr>
            <w:tcW w:w="3625" w:type="dxa"/>
            <w:gridSpan w:val="2"/>
            <w:tcBorders>
              <w:top w:val="single" w:sz="4" w:space="0" w:color="auto"/>
              <w:left w:val="single" w:sz="4" w:space="0" w:color="auto"/>
              <w:bottom w:val="single" w:sz="4" w:space="0" w:color="auto"/>
              <w:right w:val="single" w:sz="4" w:space="0" w:color="auto"/>
            </w:tcBorders>
          </w:tcPr>
          <w:p w14:paraId="0473048E" w14:textId="77777777" w:rsidR="00125AEC" w:rsidRPr="00F4494B" w:rsidRDefault="00125AEC" w:rsidP="00D21CDD">
            <w:pPr>
              <w:rPr>
                <w:rFonts w:ascii="Times New Roman" w:hAnsi="Times New Roman"/>
                <w:sz w:val="20"/>
                <w:szCs w:val="20"/>
              </w:rPr>
            </w:pPr>
            <w:r w:rsidRPr="00A40DAE">
              <w:rPr>
                <w:rFonts w:ascii="Times New Roman" w:hAnsi="Times New Roman"/>
                <w:sz w:val="20"/>
                <w:szCs w:val="20"/>
              </w:rPr>
              <w:t>4.2.1.4 Odluka o imenovanju članova predstavnika Bosne i Hercegovine u Zajednički odbor za saradnju u oblasti nauke i tehnologije između Vijeća ministara BiH i Vlade Republike Turske</w:t>
            </w:r>
          </w:p>
        </w:tc>
        <w:tc>
          <w:tcPr>
            <w:tcW w:w="1095" w:type="dxa"/>
            <w:gridSpan w:val="2"/>
            <w:tcBorders>
              <w:top w:val="single" w:sz="4" w:space="0" w:color="auto"/>
              <w:left w:val="single" w:sz="4" w:space="0" w:color="auto"/>
              <w:bottom w:val="single" w:sz="4" w:space="0" w:color="auto"/>
              <w:right w:val="single" w:sz="4" w:space="0" w:color="auto"/>
            </w:tcBorders>
          </w:tcPr>
          <w:p w14:paraId="4B82606E" w14:textId="77777777" w:rsidR="00125AEC" w:rsidRDefault="00125AEC" w:rsidP="00D21CDD">
            <w:pP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14:paraId="63BA4BBC" w14:textId="77777777" w:rsidR="00125AEC" w:rsidRPr="0077179A" w:rsidRDefault="00125AEC" w:rsidP="00D21CDD">
            <w:pP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CF84D4D" w14:textId="77777777" w:rsidR="00125AEC" w:rsidRPr="0077179A" w:rsidRDefault="00125AEC" w:rsidP="00D21CDD">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14:paraId="5CBA734A" w14:textId="77777777" w:rsidR="00125AEC" w:rsidRPr="0077179A" w:rsidRDefault="00125AEC" w:rsidP="00D21CDD">
            <w:pPr>
              <w:rPr>
                <w:rFonts w:ascii="Times New Roman" w:hAnsi="Times New Roman"/>
                <w:sz w:val="20"/>
                <w:szCs w:val="20"/>
              </w:rPr>
            </w:pPr>
          </w:p>
        </w:tc>
        <w:tc>
          <w:tcPr>
            <w:tcW w:w="1248" w:type="dxa"/>
            <w:gridSpan w:val="2"/>
            <w:tcBorders>
              <w:top w:val="single" w:sz="4" w:space="0" w:color="auto"/>
              <w:left w:val="single" w:sz="4" w:space="0" w:color="auto"/>
              <w:bottom w:val="single" w:sz="4" w:space="0" w:color="auto"/>
              <w:right w:val="single" w:sz="4" w:space="0" w:color="auto"/>
            </w:tcBorders>
          </w:tcPr>
          <w:p w14:paraId="77E5C282" w14:textId="77777777" w:rsidR="00125AEC" w:rsidRDefault="00125AEC" w:rsidP="00D21CDD">
            <w:pPr>
              <w:rPr>
                <w:rFonts w:ascii="Times New Roman" w:hAnsi="Times New Roman"/>
                <w:sz w:val="20"/>
                <w:szCs w:val="20"/>
              </w:rPr>
            </w:pPr>
          </w:p>
        </w:tc>
        <w:tc>
          <w:tcPr>
            <w:tcW w:w="1363" w:type="dxa"/>
            <w:gridSpan w:val="3"/>
            <w:tcBorders>
              <w:top w:val="single" w:sz="4" w:space="0" w:color="auto"/>
              <w:left w:val="single" w:sz="4" w:space="0" w:color="auto"/>
              <w:bottom w:val="single" w:sz="4" w:space="0" w:color="auto"/>
              <w:right w:val="single" w:sz="4" w:space="0" w:color="auto"/>
            </w:tcBorders>
          </w:tcPr>
          <w:p w14:paraId="4463F342" w14:textId="77777777" w:rsidR="00125AEC" w:rsidRDefault="00125AEC" w:rsidP="00D21CDD">
            <w:pPr>
              <w:rPr>
                <w:rFonts w:ascii="Times New Roman" w:hAnsi="Times New Roman"/>
                <w:sz w:val="20"/>
                <w:szCs w:val="20"/>
              </w:rPr>
            </w:pPr>
          </w:p>
        </w:tc>
        <w:tc>
          <w:tcPr>
            <w:tcW w:w="4260" w:type="dxa"/>
            <w:tcBorders>
              <w:top w:val="single" w:sz="4" w:space="0" w:color="auto"/>
              <w:left w:val="single" w:sz="4" w:space="0" w:color="auto"/>
              <w:bottom w:val="single" w:sz="4" w:space="0" w:color="auto"/>
              <w:right w:val="single" w:sz="4" w:space="0" w:color="auto"/>
            </w:tcBorders>
          </w:tcPr>
          <w:p w14:paraId="4977F288" w14:textId="77777777" w:rsidR="00125AEC" w:rsidRPr="00A40DAE" w:rsidRDefault="00125AEC" w:rsidP="00D21CDD">
            <w:pPr>
              <w:rPr>
                <w:rFonts w:ascii="Times New Roman" w:hAnsi="Times New Roman"/>
                <w:sz w:val="20"/>
                <w:szCs w:val="20"/>
              </w:rPr>
            </w:pPr>
            <w:r w:rsidRPr="00A40DAE">
              <w:rPr>
                <w:rFonts w:ascii="Times New Roman" w:hAnsi="Times New Roman"/>
                <w:sz w:val="20"/>
                <w:szCs w:val="20"/>
              </w:rPr>
              <w:t>U skladu sa Sporazumom o saradnji u oblasti nauke i tehnologije između Vijeća ministara Bosne i Hercegovine i Vlade Republike Turske („Službeni glasnik BiH – Međunarodni ugovori broj 09/15“), koji u članu 4. propisuje formiranje Zajedničkog odbora za saradnju u oblasti nauke i tehnologije između Vijeća ministara Bosne i Hercegovine i Vlade Republike Turske, Vijeće ministara BiH na 176. sjednici održanoj 5.8. 2019. donijelo je pomenutu Odluku.</w:t>
            </w:r>
          </w:p>
          <w:p w14:paraId="19A03728" w14:textId="77777777" w:rsidR="00125AEC" w:rsidRPr="00C20B53" w:rsidRDefault="00125AEC" w:rsidP="00D21CDD">
            <w:pPr>
              <w:rPr>
                <w:rFonts w:ascii="Times New Roman" w:hAnsi="Times New Roman"/>
                <w:sz w:val="20"/>
                <w:szCs w:val="20"/>
              </w:rPr>
            </w:pPr>
            <w:r w:rsidRPr="00A40DAE">
              <w:rPr>
                <w:rFonts w:ascii="Times New Roman" w:hAnsi="Times New Roman"/>
                <w:sz w:val="20"/>
                <w:szCs w:val="20"/>
              </w:rPr>
              <w:t>Nije bilo predviđeno Programom rada za 2019.</w:t>
            </w:r>
          </w:p>
        </w:tc>
      </w:tr>
      <w:tr w:rsidR="00125AEC" w:rsidRPr="00C20B53" w14:paraId="730CEC43" w14:textId="77777777" w:rsidTr="007D7673">
        <w:tc>
          <w:tcPr>
            <w:tcW w:w="3625" w:type="dxa"/>
            <w:gridSpan w:val="2"/>
            <w:tcBorders>
              <w:top w:val="single" w:sz="4" w:space="0" w:color="auto"/>
              <w:left w:val="single" w:sz="4" w:space="0" w:color="auto"/>
              <w:bottom w:val="single" w:sz="4" w:space="0" w:color="auto"/>
              <w:right w:val="single" w:sz="4" w:space="0" w:color="auto"/>
            </w:tcBorders>
          </w:tcPr>
          <w:p w14:paraId="28CF2A35" w14:textId="77777777" w:rsidR="00125AEC" w:rsidRPr="00F4494B" w:rsidRDefault="00125AEC" w:rsidP="00D21CDD">
            <w:pPr>
              <w:rPr>
                <w:rFonts w:ascii="Times New Roman" w:hAnsi="Times New Roman"/>
                <w:sz w:val="20"/>
                <w:szCs w:val="20"/>
              </w:rPr>
            </w:pPr>
            <w:r w:rsidRPr="00A40DAE">
              <w:rPr>
                <w:rFonts w:ascii="Times New Roman" w:hAnsi="Times New Roman"/>
                <w:sz w:val="20"/>
                <w:szCs w:val="20"/>
              </w:rPr>
              <w:t>4.2.1.5 Odluka o imenovanju članova - predstavnika Bosne i Hercegovine u Mješovitu komisiju za naučno-tehnološku saradnju između Vijeća ministara Bosne i Hercegovine i Vlade Republike Srbije</w:t>
            </w:r>
          </w:p>
        </w:tc>
        <w:tc>
          <w:tcPr>
            <w:tcW w:w="1095" w:type="dxa"/>
            <w:gridSpan w:val="2"/>
            <w:tcBorders>
              <w:top w:val="single" w:sz="4" w:space="0" w:color="auto"/>
              <w:left w:val="single" w:sz="4" w:space="0" w:color="auto"/>
              <w:bottom w:val="single" w:sz="4" w:space="0" w:color="auto"/>
              <w:right w:val="single" w:sz="4" w:space="0" w:color="auto"/>
            </w:tcBorders>
          </w:tcPr>
          <w:p w14:paraId="2E930E4B" w14:textId="77777777" w:rsidR="00125AEC" w:rsidRDefault="00125AEC" w:rsidP="00D21CDD">
            <w:pP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14:paraId="5A982152" w14:textId="77777777" w:rsidR="00125AEC" w:rsidRPr="0077179A" w:rsidRDefault="00125AEC" w:rsidP="00D21CDD">
            <w:pP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19432AF9" w14:textId="77777777" w:rsidR="00125AEC" w:rsidRPr="0077179A" w:rsidRDefault="00125AEC" w:rsidP="00D21CDD">
            <w:pPr>
              <w:rPr>
                <w:rFonts w:ascii="Times New Roman" w:hAnsi="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14:paraId="40D44050" w14:textId="77777777" w:rsidR="00125AEC" w:rsidRPr="0077179A" w:rsidRDefault="00125AEC" w:rsidP="00D21CDD">
            <w:pPr>
              <w:rPr>
                <w:rFonts w:ascii="Times New Roman" w:hAnsi="Times New Roman"/>
                <w:sz w:val="20"/>
                <w:szCs w:val="20"/>
              </w:rPr>
            </w:pPr>
          </w:p>
        </w:tc>
        <w:tc>
          <w:tcPr>
            <w:tcW w:w="1248" w:type="dxa"/>
            <w:gridSpan w:val="2"/>
            <w:tcBorders>
              <w:top w:val="single" w:sz="4" w:space="0" w:color="auto"/>
              <w:left w:val="single" w:sz="4" w:space="0" w:color="auto"/>
              <w:bottom w:val="single" w:sz="4" w:space="0" w:color="auto"/>
              <w:right w:val="single" w:sz="4" w:space="0" w:color="auto"/>
            </w:tcBorders>
          </w:tcPr>
          <w:p w14:paraId="29B41D32" w14:textId="77777777" w:rsidR="00125AEC" w:rsidRDefault="00125AEC" w:rsidP="00D21CDD">
            <w:pPr>
              <w:rPr>
                <w:rFonts w:ascii="Times New Roman" w:hAnsi="Times New Roman"/>
                <w:sz w:val="20"/>
                <w:szCs w:val="20"/>
              </w:rPr>
            </w:pPr>
          </w:p>
        </w:tc>
        <w:tc>
          <w:tcPr>
            <w:tcW w:w="1363" w:type="dxa"/>
            <w:gridSpan w:val="3"/>
            <w:tcBorders>
              <w:top w:val="single" w:sz="4" w:space="0" w:color="auto"/>
              <w:left w:val="single" w:sz="4" w:space="0" w:color="auto"/>
              <w:bottom w:val="single" w:sz="4" w:space="0" w:color="auto"/>
              <w:right w:val="single" w:sz="4" w:space="0" w:color="auto"/>
            </w:tcBorders>
          </w:tcPr>
          <w:p w14:paraId="7DD0E2B9" w14:textId="77777777" w:rsidR="00125AEC" w:rsidRDefault="00125AEC" w:rsidP="00D21CDD">
            <w:pPr>
              <w:rPr>
                <w:rFonts w:ascii="Times New Roman" w:hAnsi="Times New Roman"/>
                <w:sz w:val="20"/>
                <w:szCs w:val="20"/>
              </w:rPr>
            </w:pPr>
          </w:p>
        </w:tc>
        <w:tc>
          <w:tcPr>
            <w:tcW w:w="4260" w:type="dxa"/>
            <w:tcBorders>
              <w:top w:val="single" w:sz="4" w:space="0" w:color="auto"/>
              <w:left w:val="single" w:sz="4" w:space="0" w:color="auto"/>
              <w:bottom w:val="single" w:sz="4" w:space="0" w:color="auto"/>
              <w:right w:val="single" w:sz="4" w:space="0" w:color="auto"/>
            </w:tcBorders>
          </w:tcPr>
          <w:p w14:paraId="5196D20F" w14:textId="77777777" w:rsidR="00125AEC" w:rsidRPr="00A40DAE" w:rsidRDefault="00125AEC" w:rsidP="00D21CDD">
            <w:pPr>
              <w:rPr>
                <w:rFonts w:ascii="Times New Roman" w:hAnsi="Times New Roman"/>
                <w:sz w:val="20"/>
                <w:szCs w:val="20"/>
              </w:rPr>
            </w:pPr>
            <w:r w:rsidRPr="00A40DAE">
              <w:rPr>
                <w:rFonts w:ascii="Times New Roman" w:hAnsi="Times New Roman"/>
                <w:sz w:val="20"/>
                <w:szCs w:val="20"/>
              </w:rPr>
              <w:t>Sporazumom o naučno-tehnološkoj saradnji između Vijeća ministara Bosne i Hercegovine i Savjeta ministara Srbije i Crne Gore („Službeni glasnik biH“ broj 07/04), čiji je pravni sljednik Republika Srbija, u članu 7. predviđeno je uspostavljanje Mješovite komisije za naučno-tehnološku saradnju.</w:t>
            </w:r>
          </w:p>
          <w:p w14:paraId="22057739" w14:textId="77777777" w:rsidR="00125AEC" w:rsidRPr="00A40DAE" w:rsidRDefault="00125AEC" w:rsidP="00D21CDD">
            <w:pPr>
              <w:rPr>
                <w:rFonts w:ascii="Times New Roman" w:hAnsi="Times New Roman"/>
                <w:sz w:val="20"/>
                <w:szCs w:val="20"/>
              </w:rPr>
            </w:pPr>
            <w:r w:rsidRPr="00A40DAE">
              <w:rPr>
                <w:rFonts w:ascii="Times New Roman" w:hAnsi="Times New Roman"/>
                <w:sz w:val="20"/>
                <w:szCs w:val="20"/>
              </w:rPr>
              <w:lastRenderedPageBreak/>
              <w:t>Vijeće ministara BiH na 176. sjednici održanoj 5.8. 2019. donijelo je pomenutu Odluku.</w:t>
            </w:r>
          </w:p>
          <w:p w14:paraId="46BB7D27" w14:textId="77777777" w:rsidR="00125AEC" w:rsidRPr="00A40DAE" w:rsidRDefault="00125AEC" w:rsidP="00D21CDD">
            <w:pPr>
              <w:rPr>
                <w:rFonts w:ascii="Times New Roman" w:hAnsi="Times New Roman"/>
                <w:sz w:val="20"/>
                <w:szCs w:val="20"/>
              </w:rPr>
            </w:pPr>
            <w:r w:rsidRPr="00A40DAE">
              <w:rPr>
                <w:rFonts w:ascii="Times New Roman" w:hAnsi="Times New Roman"/>
                <w:sz w:val="20"/>
                <w:szCs w:val="20"/>
              </w:rPr>
              <w:t>Nije bilo predviđeno Programom rada za 2019.</w:t>
            </w:r>
          </w:p>
          <w:p w14:paraId="21BD2AE5" w14:textId="77777777" w:rsidR="00125AEC" w:rsidRPr="00A40DAE" w:rsidRDefault="00125AEC" w:rsidP="00D21CDD">
            <w:pPr>
              <w:rPr>
                <w:rFonts w:ascii="Times New Roman" w:hAnsi="Times New Roman"/>
                <w:sz w:val="20"/>
                <w:szCs w:val="20"/>
              </w:rPr>
            </w:pPr>
          </w:p>
          <w:p w14:paraId="712351FB" w14:textId="77777777" w:rsidR="00125AEC" w:rsidRPr="00C20B53" w:rsidRDefault="00125AEC" w:rsidP="00D21CDD">
            <w:pPr>
              <w:rPr>
                <w:rFonts w:ascii="Times New Roman" w:hAnsi="Times New Roman"/>
                <w:sz w:val="20"/>
                <w:szCs w:val="20"/>
              </w:rPr>
            </w:pPr>
          </w:p>
        </w:tc>
      </w:tr>
    </w:tbl>
    <w:p w14:paraId="352E691A" w14:textId="4E67C282" w:rsidR="004D1FD3" w:rsidRDefault="004D1FD3" w:rsidP="00CD76C2">
      <w:pPr>
        <w:rPr>
          <w:rFonts w:ascii="Times New Roman" w:hAnsi="Times New Roman"/>
          <w:bCs/>
          <w:sz w:val="20"/>
          <w:szCs w:val="20"/>
          <w:lang w:val="hr-BA"/>
        </w:rPr>
      </w:pPr>
    </w:p>
    <w:p w14:paraId="288999C3" w14:textId="3863A7AD" w:rsidR="00E4065E" w:rsidRDefault="00E4065E" w:rsidP="00DE0C5E">
      <w:pPr>
        <w:rPr>
          <w:rFonts w:ascii="Times New Roman" w:hAnsi="Times New Roman"/>
          <w:bCs/>
          <w:sz w:val="20"/>
          <w:szCs w:val="20"/>
          <w:lang w:val="hr-BA"/>
        </w:rPr>
      </w:pPr>
    </w:p>
    <w:tbl>
      <w:tblPr>
        <w:tblW w:w="15309" w:type="dxa"/>
        <w:tblInd w:w="-577" w:type="dxa"/>
        <w:tblCellMar>
          <w:left w:w="0" w:type="dxa"/>
          <w:right w:w="0" w:type="dxa"/>
        </w:tblCellMar>
        <w:tblLook w:val="04A0" w:firstRow="1" w:lastRow="0" w:firstColumn="1" w:lastColumn="0" w:noHBand="0" w:noVBand="1"/>
      </w:tblPr>
      <w:tblGrid>
        <w:gridCol w:w="2955"/>
        <w:gridCol w:w="1941"/>
        <w:gridCol w:w="2214"/>
        <w:gridCol w:w="1465"/>
        <w:gridCol w:w="2329"/>
        <w:gridCol w:w="1177"/>
        <w:gridCol w:w="1102"/>
        <w:gridCol w:w="2126"/>
      </w:tblGrid>
      <w:tr w:rsidR="00D35D3D" w:rsidRPr="002C6F5E" w14:paraId="77F3A07B" w14:textId="77777777" w:rsidTr="007D7673">
        <w:trPr>
          <w:trHeight w:val="300"/>
        </w:trPr>
        <w:tc>
          <w:tcPr>
            <w:tcW w:w="13183" w:type="dxa"/>
            <w:gridSpan w:val="7"/>
            <w:tcBorders>
              <w:top w:val="single" w:sz="8" w:space="0" w:color="auto"/>
              <w:left w:val="single" w:sz="8" w:space="0" w:color="auto"/>
              <w:bottom w:val="single" w:sz="8" w:space="0" w:color="auto"/>
              <w:right w:val="single" w:sz="8" w:space="0" w:color="000000"/>
            </w:tcBorders>
            <w:shd w:val="clear" w:color="auto" w:fill="76933C"/>
            <w:tcMar>
              <w:top w:w="0" w:type="dxa"/>
              <w:left w:w="108" w:type="dxa"/>
              <w:bottom w:w="0" w:type="dxa"/>
              <w:right w:w="108" w:type="dxa"/>
            </w:tcMar>
            <w:vAlign w:val="center"/>
          </w:tcPr>
          <w:p w14:paraId="04E24DD5" w14:textId="05FA174F" w:rsidR="00D35D3D" w:rsidRPr="002C6F5E" w:rsidRDefault="00D35D3D" w:rsidP="00633ED2">
            <w:pPr>
              <w:ind w:left="-360" w:firstLine="360"/>
              <w:rPr>
                <w:rFonts w:ascii="Times New Roman" w:eastAsia="Calibri" w:hAnsi="Times New Roman"/>
                <w:b/>
                <w:bCs/>
                <w:sz w:val="18"/>
                <w:szCs w:val="18"/>
                <w:lang w:val="en-GB" w:eastAsia="en-GB"/>
              </w:rPr>
            </w:pPr>
            <w:r w:rsidRPr="002C6F5E">
              <w:rPr>
                <w:rFonts w:ascii="Times New Roman" w:eastAsia="Calibri" w:hAnsi="Times New Roman"/>
                <w:sz w:val="18"/>
                <w:szCs w:val="18"/>
              </w:rPr>
              <w:br w:type="page"/>
            </w:r>
            <w:r w:rsidRPr="002C6F5E">
              <w:rPr>
                <w:rFonts w:ascii="Times New Roman" w:eastAsia="Calibri" w:hAnsi="Times New Roman"/>
                <w:sz w:val="18"/>
                <w:szCs w:val="18"/>
              </w:rPr>
              <w:br w:type="page"/>
            </w:r>
            <w:r w:rsidRPr="002C6F5E">
              <w:rPr>
                <w:rFonts w:ascii="Times New Roman" w:eastAsia="Calibri" w:hAnsi="Times New Roman"/>
                <w:b/>
                <w:bCs/>
                <w:sz w:val="18"/>
                <w:szCs w:val="18"/>
                <w:lang w:val="en-GB" w:eastAsia="en-GB"/>
              </w:rPr>
              <w:t>IV – IZVJEŠTAJ O  PODZAKONSKIM AKTIMA PLANIRANIM GODIŠ</w:t>
            </w:r>
            <w:r w:rsidR="009034AB">
              <w:rPr>
                <w:rFonts w:ascii="Times New Roman" w:eastAsia="Calibri" w:hAnsi="Times New Roman"/>
                <w:b/>
                <w:bCs/>
                <w:sz w:val="18"/>
                <w:szCs w:val="18"/>
                <w:lang w:val="en-GB" w:eastAsia="en-GB"/>
              </w:rPr>
              <w:t>NJIM PROGRAMOM RADA MINISTARSTVA CIVILNIH POSLOVA</w:t>
            </w:r>
            <w:r w:rsidRPr="002C6F5E">
              <w:rPr>
                <w:rFonts w:ascii="Times New Roman" w:eastAsia="Calibri" w:hAnsi="Times New Roman"/>
                <w:b/>
                <w:bCs/>
                <w:sz w:val="18"/>
                <w:szCs w:val="18"/>
                <w:lang w:val="en-GB" w:eastAsia="en-GB"/>
              </w:rPr>
              <w:t>BiH</w:t>
            </w:r>
          </w:p>
        </w:tc>
        <w:tc>
          <w:tcPr>
            <w:tcW w:w="2126" w:type="dxa"/>
            <w:tcBorders>
              <w:top w:val="single" w:sz="8" w:space="0" w:color="auto"/>
              <w:left w:val="nil"/>
              <w:bottom w:val="single" w:sz="8" w:space="0" w:color="auto"/>
              <w:right w:val="single" w:sz="8" w:space="0" w:color="000000"/>
            </w:tcBorders>
            <w:shd w:val="clear" w:color="auto" w:fill="76933C"/>
            <w:tcMar>
              <w:top w:w="0" w:type="dxa"/>
              <w:left w:w="108" w:type="dxa"/>
              <w:bottom w:w="0" w:type="dxa"/>
              <w:right w:w="108" w:type="dxa"/>
            </w:tcMar>
          </w:tcPr>
          <w:p w14:paraId="78D0A916" w14:textId="77777777" w:rsidR="00D35D3D" w:rsidRPr="002C6F5E" w:rsidRDefault="00D35D3D" w:rsidP="00633ED2">
            <w:pPr>
              <w:ind w:left="-360" w:firstLine="360"/>
              <w:rPr>
                <w:rFonts w:ascii="Times New Roman" w:eastAsia="Calibri" w:hAnsi="Times New Roman"/>
                <w:sz w:val="18"/>
                <w:szCs w:val="18"/>
                <w:lang w:eastAsia="bs-Latn-BA"/>
              </w:rPr>
            </w:pPr>
          </w:p>
        </w:tc>
      </w:tr>
      <w:tr w:rsidR="00D35D3D" w:rsidRPr="002C6F5E" w14:paraId="151DC43C" w14:textId="77777777" w:rsidTr="007D7673">
        <w:trPr>
          <w:trHeight w:val="255"/>
        </w:trPr>
        <w:tc>
          <w:tcPr>
            <w:tcW w:w="13183" w:type="dxa"/>
            <w:gridSpan w:val="7"/>
            <w:tcBorders>
              <w:top w:val="single" w:sz="4" w:space="0" w:color="auto"/>
              <w:left w:val="single" w:sz="8" w:space="0" w:color="auto"/>
              <w:bottom w:val="single" w:sz="4" w:space="0" w:color="auto"/>
              <w:right w:val="single" w:sz="8" w:space="0" w:color="000000"/>
            </w:tcBorders>
            <w:shd w:val="clear" w:color="auto" w:fill="auto"/>
            <w:tcMar>
              <w:top w:w="0" w:type="dxa"/>
              <w:left w:w="108" w:type="dxa"/>
              <w:bottom w:w="0" w:type="dxa"/>
              <w:right w:w="108" w:type="dxa"/>
            </w:tcMar>
            <w:vAlign w:val="center"/>
          </w:tcPr>
          <w:p w14:paraId="586099AD" w14:textId="77777777" w:rsidR="00D35D3D" w:rsidRPr="002C6F5E" w:rsidRDefault="00D35D3D" w:rsidP="00633ED2">
            <w:pPr>
              <w:ind w:left="-360" w:firstLine="360"/>
              <w:rPr>
                <w:rFonts w:ascii="Times New Roman" w:eastAsia="Calibri" w:hAnsi="Times New Roman"/>
                <w:b/>
                <w:bCs/>
                <w:sz w:val="20"/>
                <w:szCs w:val="20"/>
                <w:lang w:val="fr-FR" w:eastAsia="en-GB"/>
              </w:rPr>
            </w:pPr>
            <w:r w:rsidRPr="002C6F5E">
              <w:rPr>
                <w:rFonts w:ascii="Times New Roman" w:eastAsia="Calibri" w:hAnsi="Times New Roman"/>
                <w:b/>
                <w:bCs/>
                <w:sz w:val="20"/>
                <w:szCs w:val="20"/>
                <w:lang w:val="fr-FR" w:eastAsia="en-GB"/>
              </w:rPr>
              <w:t xml:space="preserve">Opći cilj/principi razvoja: </w:t>
            </w:r>
            <w:r w:rsidRPr="002C6F5E">
              <w:rPr>
                <w:rFonts w:ascii="Times New Roman" w:eastAsia="Calibri" w:hAnsi="Times New Roman"/>
                <w:b/>
                <w:bCs/>
                <w:sz w:val="20"/>
                <w:szCs w:val="20"/>
                <w:lang w:val="fr-FR"/>
              </w:rPr>
              <w:t>Pametan rast</w:t>
            </w:r>
          </w:p>
        </w:tc>
        <w:tc>
          <w:tcPr>
            <w:tcW w:w="2126" w:type="dxa"/>
            <w:tcBorders>
              <w:top w:val="nil"/>
              <w:left w:val="nil"/>
              <w:bottom w:val="single" w:sz="8" w:space="0" w:color="auto"/>
              <w:right w:val="single" w:sz="8" w:space="0" w:color="000000"/>
            </w:tcBorders>
            <w:tcMar>
              <w:top w:w="0" w:type="dxa"/>
              <w:left w:w="108" w:type="dxa"/>
              <w:bottom w:w="0" w:type="dxa"/>
              <w:right w:w="108" w:type="dxa"/>
            </w:tcMar>
          </w:tcPr>
          <w:p w14:paraId="0CF45998" w14:textId="77777777" w:rsidR="00D35D3D" w:rsidRPr="002C6F5E" w:rsidRDefault="00D35D3D" w:rsidP="00633ED2">
            <w:pPr>
              <w:ind w:left="-360" w:firstLine="360"/>
              <w:rPr>
                <w:rFonts w:ascii="Times New Roman" w:eastAsia="Calibri" w:hAnsi="Times New Roman"/>
                <w:b/>
                <w:bCs/>
                <w:sz w:val="18"/>
                <w:szCs w:val="18"/>
                <w:lang w:val="fr-FR" w:eastAsia="en-GB"/>
              </w:rPr>
            </w:pPr>
          </w:p>
        </w:tc>
      </w:tr>
      <w:tr w:rsidR="00D35D3D" w:rsidRPr="002C6F5E" w14:paraId="191F6B0E" w14:textId="77777777" w:rsidTr="007D7673">
        <w:trPr>
          <w:trHeight w:val="255"/>
        </w:trPr>
        <w:tc>
          <w:tcPr>
            <w:tcW w:w="13183" w:type="dxa"/>
            <w:gridSpan w:val="7"/>
            <w:tcBorders>
              <w:top w:val="single" w:sz="4" w:space="0" w:color="auto"/>
              <w:left w:val="single" w:sz="8" w:space="0" w:color="auto"/>
              <w:bottom w:val="single" w:sz="4" w:space="0" w:color="auto"/>
              <w:right w:val="single" w:sz="8" w:space="0" w:color="000000"/>
            </w:tcBorders>
            <w:shd w:val="clear" w:color="auto" w:fill="auto"/>
            <w:tcMar>
              <w:top w:w="0" w:type="dxa"/>
              <w:left w:w="108" w:type="dxa"/>
              <w:bottom w:w="0" w:type="dxa"/>
              <w:right w:w="108" w:type="dxa"/>
            </w:tcMar>
            <w:vAlign w:val="center"/>
          </w:tcPr>
          <w:p w14:paraId="31FDE520" w14:textId="77777777" w:rsidR="00D35D3D" w:rsidRPr="002C6F5E" w:rsidRDefault="00D35D3D" w:rsidP="00633ED2">
            <w:pPr>
              <w:ind w:left="-360" w:firstLine="360"/>
              <w:rPr>
                <w:rFonts w:ascii="Times New Roman" w:eastAsia="Calibri" w:hAnsi="Times New Roman"/>
                <w:b/>
                <w:bCs/>
                <w:sz w:val="20"/>
                <w:szCs w:val="20"/>
                <w:lang w:val="en-GB" w:eastAsia="en-GB"/>
              </w:rPr>
            </w:pPr>
            <w:r w:rsidRPr="002C6F5E">
              <w:rPr>
                <w:rFonts w:ascii="Times New Roman" w:eastAsia="Calibri" w:hAnsi="Times New Roman"/>
                <w:b/>
                <w:bCs/>
                <w:sz w:val="20"/>
                <w:szCs w:val="20"/>
                <w:lang w:val="en-GB" w:eastAsia="en-GB"/>
              </w:rPr>
              <w:t xml:space="preserve">Strateški cilj: </w:t>
            </w:r>
            <w:r w:rsidRPr="002C6F5E">
              <w:rPr>
                <w:rFonts w:ascii="Times New Roman" w:eastAsia="Calibri" w:hAnsi="Times New Roman"/>
                <w:b/>
                <w:sz w:val="20"/>
                <w:szCs w:val="20"/>
              </w:rPr>
              <w:t>Unaprijediti kulturu i kreativne sekktore</w:t>
            </w:r>
          </w:p>
        </w:tc>
        <w:tc>
          <w:tcPr>
            <w:tcW w:w="2126" w:type="dxa"/>
            <w:tcBorders>
              <w:top w:val="nil"/>
              <w:left w:val="nil"/>
              <w:bottom w:val="single" w:sz="8" w:space="0" w:color="auto"/>
              <w:right w:val="single" w:sz="8" w:space="0" w:color="000000"/>
            </w:tcBorders>
            <w:tcMar>
              <w:top w:w="0" w:type="dxa"/>
              <w:left w:w="108" w:type="dxa"/>
              <w:bottom w:w="0" w:type="dxa"/>
              <w:right w:w="108" w:type="dxa"/>
            </w:tcMar>
          </w:tcPr>
          <w:p w14:paraId="744BC05B" w14:textId="77777777" w:rsidR="00D35D3D" w:rsidRPr="002C6F5E" w:rsidRDefault="00D35D3D" w:rsidP="00633ED2">
            <w:pPr>
              <w:ind w:left="-360" w:firstLine="360"/>
              <w:rPr>
                <w:rFonts w:ascii="Times New Roman" w:eastAsia="Calibri" w:hAnsi="Times New Roman"/>
                <w:b/>
                <w:bCs/>
                <w:sz w:val="18"/>
                <w:szCs w:val="18"/>
                <w:lang w:val="en-GB" w:eastAsia="en-GB"/>
              </w:rPr>
            </w:pPr>
          </w:p>
        </w:tc>
      </w:tr>
      <w:tr w:rsidR="00D35D3D" w:rsidRPr="002C6F5E" w14:paraId="12D682E4" w14:textId="77777777" w:rsidTr="007D7673">
        <w:trPr>
          <w:trHeight w:val="255"/>
        </w:trPr>
        <w:tc>
          <w:tcPr>
            <w:tcW w:w="13183" w:type="dxa"/>
            <w:gridSpan w:val="7"/>
            <w:tcBorders>
              <w:top w:val="single" w:sz="4" w:space="0" w:color="auto"/>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tcPr>
          <w:p w14:paraId="655AC5A3" w14:textId="77777777" w:rsidR="00D35D3D" w:rsidRPr="002C6F5E" w:rsidRDefault="00D35D3D" w:rsidP="00633ED2">
            <w:pPr>
              <w:ind w:left="-360" w:firstLine="360"/>
              <w:rPr>
                <w:rFonts w:ascii="Times New Roman" w:eastAsia="Calibri" w:hAnsi="Times New Roman"/>
                <w:b/>
                <w:bCs/>
                <w:sz w:val="20"/>
                <w:szCs w:val="20"/>
                <w:lang w:val="en-GB" w:eastAsia="en-GB"/>
              </w:rPr>
            </w:pPr>
            <w:r w:rsidRPr="002C6F5E">
              <w:rPr>
                <w:rFonts w:ascii="Times New Roman" w:eastAsia="Calibri" w:hAnsi="Times New Roman"/>
                <w:b/>
                <w:bCs/>
                <w:sz w:val="20"/>
                <w:szCs w:val="20"/>
                <w:lang w:val="en-GB" w:eastAsia="en-GB"/>
              </w:rPr>
              <w:t xml:space="preserve">Srednjoročni cilj: </w:t>
            </w:r>
            <w:r w:rsidRPr="002C6F5E">
              <w:rPr>
                <w:rFonts w:ascii="Times New Roman" w:eastAsia="Calibri" w:hAnsi="Times New Roman"/>
                <w:b/>
                <w:bCs/>
                <w:sz w:val="20"/>
                <w:szCs w:val="20"/>
              </w:rPr>
              <w:t>Unaprijediti politike u oblasti kulture i sporta u BiH</w:t>
            </w:r>
          </w:p>
        </w:tc>
        <w:tc>
          <w:tcPr>
            <w:tcW w:w="2126" w:type="dxa"/>
            <w:tcBorders>
              <w:top w:val="nil"/>
              <w:left w:val="nil"/>
              <w:bottom w:val="single" w:sz="8" w:space="0" w:color="auto"/>
              <w:right w:val="single" w:sz="8" w:space="0" w:color="000000"/>
            </w:tcBorders>
            <w:tcMar>
              <w:top w:w="0" w:type="dxa"/>
              <w:left w:w="108" w:type="dxa"/>
              <w:bottom w:w="0" w:type="dxa"/>
              <w:right w:w="108" w:type="dxa"/>
            </w:tcMar>
          </w:tcPr>
          <w:p w14:paraId="665CD7FA" w14:textId="77777777" w:rsidR="00D35D3D" w:rsidRPr="002C6F5E" w:rsidRDefault="00D35D3D" w:rsidP="00633ED2">
            <w:pPr>
              <w:ind w:left="-360" w:firstLine="360"/>
              <w:rPr>
                <w:rFonts w:ascii="Times New Roman" w:eastAsia="Calibri" w:hAnsi="Times New Roman"/>
                <w:b/>
                <w:bCs/>
                <w:sz w:val="18"/>
                <w:szCs w:val="18"/>
                <w:lang w:val="en-GB" w:eastAsia="en-GB"/>
              </w:rPr>
            </w:pPr>
          </w:p>
        </w:tc>
      </w:tr>
      <w:tr w:rsidR="00D35D3D" w:rsidRPr="002C6F5E" w14:paraId="5F2D7CC2" w14:textId="77777777" w:rsidTr="007D7673">
        <w:trPr>
          <w:trHeight w:val="450"/>
        </w:trPr>
        <w:tc>
          <w:tcPr>
            <w:tcW w:w="13183" w:type="dxa"/>
            <w:gridSpan w:val="7"/>
            <w:tcBorders>
              <w:top w:val="single" w:sz="4" w:space="0" w:color="auto"/>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tcPr>
          <w:p w14:paraId="4A681BFA" w14:textId="77777777" w:rsidR="00D35D3D" w:rsidRPr="002C6F5E" w:rsidRDefault="00D35D3D" w:rsidP="00633ED2">
            <w:pPr>
              <w:ind w:left="-360" w:firstLine="360"/>
              <w:rPr>
                <w:rFonts w:ascii="Times New Roman" w:eastAsia="Calibri" w:hAnsi="Times New Roman"/>
                <w:b/>
                <w:bCs/>
                <w:sz w:val="20"/>
                <w:szCs w:val="20"/>
                <w:lang w:val="en-GB" w:eastAsia="en-GB"/>
              </w:rPr>
            </w:pPr>
            <w:r w:rsidRPr="002C6F5E">
              <w:rPr>
                <w:rFonts w:ascii="Times New Roman" w:eastAsia="Calibri" w:hAnsi="Times New Roman"/>
                <w:b/>
                <w:bCs/>
                <w:sz w:val="20"/>
                <w:szCs w:val="20"/>
                <w:lang w:val="en-GB" w:eastAsia="en-GB"/>
              </w:rPr>
              <w:t xml:space="preserve">Specifični cilj: </w:t>
            </w:r>
            <w:r w:rsidRPr="002C6F5E">
              <w:rPr>
                <w:rFonts w:ascii="Times New Roman" w:eastAsia="Calibri" w:hAnsi="Times New Roman"/>
                <w:b/>
                <w:bCs/>
                <w:sz w:val="20"/>
                <w:szCs w:val="20"/>
              </w:rPr>
              <w:t>Razvijanje efikasnog modela koordinacije aktivnosti u oblasti kulture i sporta</w:t>
            </w:r>
          </w:p>
        </w:tc>
        <w:tc>
          <w:tcPr>
            <w:tcW w:w="2126" w:type="dxa"/>
            <w:tcBorders>
              <w:top w:val="nil"/>
              <w:left w:val="nil"/>
              <w:bottom w:val="single" w:sz="8" w:space="0" w:color="auto"/>
              <w:right w:val="single" w:sz="8" w:space="0" w:color="000000"/>
            </w:tcBorders>
            <w:tcMar>
              <w:top w:w="0" w:type="dxa"/>
              <w:left w:w="108" w:type="dxa"/>
              <w:bottom w:w="0" w:type="dxa"/>
              <w:right w:w="108" w:type="dxa"/>
            </w:tcMar>
          </w:tcPr>
          <w:p w14:paraId="170613AC" w14:textId="77777777" w:rsidR="00D35D3D" w:rsidRPr="002C6F5E" w:rsidRDefault="00D35D3D" w:rsidP="00633ED2">
            <w:pPr>
              <w:ind w:left="-360" w:firstLine="360"/>
              <w:rPr>
                <w:rFonts w:ascii="Times New Roman" w:eastAsia="Calibri" w:hAnsi="Times New Roman"/>
                <w:b/>
                <w:bCs/>
                <w:sz w:val="18"/>
                <w:szCs w:val="18"/>
                <w:lang w:val="en-GB" w:eastAsia="en-GB"/>
              </w:rPr>
            </w:pPr>
          </w:p>
        </w:tc>
      </w:tr>
      <w:tr w:rsidR="00D35D3D" w:rsidRPr="002C6F5E" w14:paraId="16FA570A" w14:textId="77777777" w:rsidTr="007D7673">
        <w:trPr>
          <w:trHeight w:val="578"/>
        </w:trPr>
        <w:tc>
          <w:tcPr>
            <w:tcW w:w="2955" w:type="dxa"/>
            <w:vMerge w:val="restart"/>
            <w:tcBorders>
              <w:top w:val="nil"/>
              <w:left w:val="single" w:sz="8" w:space="0" w:color="auto"/>
              <w:bottom w:val="single" w:sz="8" w:space="0" w:color="000000"/>
              <w:right w:val="single" w:sz="8" w:space="0" w:color="auto"/>
            </w:tcBorders>
            <w:shd w:val="clear" w:color="auto" w:fill="C4D79B"/>
            <w:tcMar>
              <w:top w:w="0" w:type="dxa"/>
              <w:left w:w="108" w:type="dxa"/>
              <w:bottom w:w="0" w:type="dxa"/>
              <w:right w:w="108" w:type="dxa"/>
            </w:tcMar>
            <w:vAlign w:val="center"/>
          </w:tcPr>
          <w:p w14:paraId="6F17FF0E" w14:textId="77777777" w:rsidR="00D35D3D" w:rsidRPr="002C6F5E" w:rsidRDefault="00D35D3D" w:rsidP="00633ED2">
            <w:pPr>
              <w:ind w:left="-360" w:firstLine="360"/>
              <w:jc w:val="center"/>
              <w:rPr>
                <w:rFonts w:ascii="Times New Roman" w:eastAsia="Calibri" w:hAnsi="Times New Roman"/>
                <w:b/>
                <w:bCs/>
                <w:sz w:val="18"/>
                <w:szCs w:val="18"/>
                <w:lang w:val="en-GB" w:eastAsia="en-GB"/>
              </w:rPr>
            </w:pPr>
            <w:r w:rsidRPr="002C6F5E">
              <w:rPr>
                <w:rFonts w:ascii="Times New Roman" w:eastAsia="Calibri" w:hAnsi="Times New Roman"/>
                <w:b/>
                <w:bCs/>
                <w:sz w:val="18"/>
                <w:szCs w:val="18"/>
                <w:lang w:val="en-GB" w:eastAsia="en-GB"/>
              </w:rPr>
              <w:t>Naziv podzakonskog akta</w:t>
            </w:r>
          </w:p>
        </w:tc>
        <w:tc>
          <w:tcPr>
            <w:tcW w:w="4155" w:type="dxa"/>
            <w:gridSpan w:val="2"/>
            <w:tcBorders>
              <w:top w:val="nil"/>
              <w:left w:val="nil"/>
              <w:bottom w:val="single" w:sz="8" w:space="0" w:color="000000"/>
              <w:right w:val="single" w:sz="8" w:space="0" w:color="auto"/>
            </w:tcBorders>
            <w:shd w:val="clear" w:color="auto" w:fill="C4D79B"/>
            <w:tcMar>
              <w:top w:w="0" w:type="dxa"/>
              <w:left w:w="108" w:type="dxa"/>
              <w:bottom w:w="0" w:type="dxa"/>
              <w:right w:w="108" w:type="dxa"/>
            </w:tcMar>
            <w:vAlign w:val="center"/>
          </w:tcPr>
          <w:p w14:paraId="06A0C176" w14:textId="77777777" w:rsidR="00D35D3D" w:rsidRPr="002C6F5E" w:rsidRDefault="00D35D3D" w:rsidP="00633ED2">
            <w:pPr>
              <w:ind w:left="-360" w:firstLine="360"/>
              <w:jc w:val="center"/>
              <w:rPr>
                <w:rFonts w:ascii="Times New Roman" w:eastAsia="Calibri" w:hAnsi="Times New Roman"/>
                <w:b/>
                <w:bCs/>
                <w:sz w:val="18"/>
                <w:szCs w:val="18"/>
                <w:lang w:val="en-GB" w:eastAsia="en-GB"/>
              </w:rPr>
            </w:pPr>
            <w:r w:rsidRPr="002C6F5E">
              <w:rPr>
                <w:rFonts w:ascii="Times New Roman" w:eastAsia="Calibri" w:hAnsi="Times New Roman"/>
                <w:b/>
                <w:bCs/>
                <w:sz w:val="18"/>
                <w:szCs w:val="18"/>
                <w:lang w:val="en-GB" w:eastAsia="en-GB"/>
              </w:rPr>
              <w:t>Vrijeme provođenja</w:t>
            </w:r>
          </w:p>
        </w:tc>
        <w:tc>
          <w:tcPr>
            <w:tcW w:w="6073" w:type="dxa"/>
            <w:gridSpan w:val="4"/>
            <w:tcBorders>
              <w:top w:val="nil"/>
              <w:left w:val="nil"/>
              <w:bottom w:val="single" w:sz="8" w:space="0" w:color="auto"/>
              <w:right w:val="single" w:sz="8" w:space="0" w:color="auto"/>
            </w:tcBorders>
            <w:shd w:val="clear" w:color="auto" w:fill="C4D79B"/>
            <w:tcMar>
              <w:top w:w="0" w:type="dxa"/>
              <w:left w:w="108" w:type="dxa"/>
              <w:bottom w:w="0" w:type="dxa"/>
              <w:right w:w="108" w:type="dxa"/>
            </w:tcMar>
            <w:vAlign w:val="center"/>
          </w:tcPr>
          <w:p w14:paraId="602A8BA1" w14:textId="77777777" w:rsidR="00D35D3D" w:rsidRPr="002C6F5E" w:rsidRDefault="00D35D3D" w:rsidP="00633ED2">
            <w:pPr>
              <w:ind w:left="-360" w:firstLine="360"/>
              <w:jc w:val="center"/>
              <w:rPr>
                <w:rFonts w:ascii="Times New Roman" w:eastAsia="Calibri" w:hAnsi="Times New Roman"/>
                <w:b/>
                <w:bCs/>
                <w:sz w:val="18"/>
                <w:szCs w:val="18"/>
                <w:lang w:val="en-GB" w:eastAsia="en-GB"/>
              </w:rPr>
            </w:pPr>
            <w:r w:rsidRPr="002C6F5E">
              <w:rPr>
                <w:rFonts w:ascii="Times New Roman" w:eastAsia="Calibri" w:hAnsi="Times New Roman"/>
                <w:b/>
                <w:bCs/>
                <w:sz w:val="18"/>
                <w:szCs w:val="18"/>
                <w:lang w:val="en-GB" w:eastAsia="en-GB"/>
              </w:rPr>
              <w:t>Status podzakonskog akta</w:t>
            </w:r>
          </w:p>
        </w:tc>
        <w:tc>
          <w:tcPr>
            <w:tcW w:w="2126" w:type="dxa"/>
            <w:vMerge w:val="restart"/>
            <w:tcBorders>
              <w:top w:val="nil"/>
              <w:left w:val="nil"/>
              <w:bottom w:val="single" w:sz="8" w:space="0" w:color="auto"/>
              <w:right w:val="single" w:sz="8" w:space="0" w:color="auto"/>
            </w:tcBorders>
            <w:shd w:val="clear" w:color="auto" w:fill="C4D79B"/>
            <w:tcMar>
              <w:top w:w="0" w:type="dxa"/>
              <w:left w:w="108" w:type="dxa"/>
              <w:bottom w:w="0" w:type="dxa"/>
              <w:right w:w="108" w:type="dxa"/>
            </w:tcMar>
            <w:vAlign w:val="center"/>
          </w:tcPr>
          <w:p w14:paraId="5B3B8F6E" w14:textId="77777777" w:rsidR="00D35D3D" w:rsidRPr="002C6F5E" w:rsidRDefault="00D35D3D" w:rsidP="00633ED2">
            <w:pPr>
              <w:ind w:left="-360" w:firstLine="360"/>
              <w:jc w:val="center"/>
              <w:rPr>
                <w:rFonts w:ascii="Times New Roman" w:eastAsia="Calibri" w:hAnsi="Times New Roman"/>
                <w:b/>
                <w:bCs/>
                <w:sz w:val="18"/>
                <w:szCs w:val="18"/>
                <w:lang w:val="en-GB" w:eastAsia="en-GB"/>
              </w:rPr>
            </w:pPr>
            <w:r w:rsidRPr="002C6F5E">
              <w:rPr>
                <w:rFonts w:ascii="Times New Roman" w:eastAsia="Calibri" w:hAnsi="Times New Roman"/>
                <w:b/>
                <w:bCs/>
                <w:sz w:val="18"/>
                <w:szCs w:val="18"/>
                <w:lang w:val="en-GB" w:eastAsia="en-GB"/>
              </w:rPr>
              <w:t>Komentar</w:t>
            </w:r>
          </w:p>
        </w:tc>
      </w:tr>
      <w:tr w:rsidR="00D35D3D" w:rsidRPr="002C6F5E" w14:paraId="797D9A55" w14:textId="77777777" w:rsidTr="007D7673">
        <w:trPr>
          <w:trHeight w:val="577"/>
        </w:trPr>
        <w:tc>
          <w:tcPr>
            <w:tcW w:w="2955" w:type="dxa"/>
            <w:vMerge/>
            <w:tcBorders>
              <w:top w:val="nil"/>
              <w:left w:val="single" w:sz="8" w:space="0" w:color="auto"/>
              <w:bottom w:val="single" w:sz="8" w:space="0" w:color="000000"/>
              <w:right w:val="single" w:sz="8" w:space="0" w:color="auto"/>
            </w:tcBorders>
            <w:vAlign w:val="center"/>
          </w:tcPr>
          <w:p w14:paraId="1CE9D993" w14:textId="77777777" w:rsidR="00D35D3D" w:rsidRPr="002C6F5E" w:rsidRDefault="00D35D3D" w:rsidP="00633ED2">
            <w:pPr>
              <w:ind w:left="-360" w:firstLine="360"/>
              <w:rPr>
                <w:rFonts w:ascii="Times New Roman" w:eastAsia="Calibri" w:hAnsi="Times New Roman"/>
                <w:b/>
                <w:bCs/>
                <w:sz w:val="18"/>
                <w:szCs w:val="18"/>
                <w:lang w:val="en-GB" w:eastAsia="en-GB"/>
              </w:rPr>
            </w:pPr>
          </w:p>
        </w:tc>
        <w:tc>
          <w:tcPr>
            <w:tcW w:w="1941" w:type="dxa"/>
            <w:tcBorders>
              <w:top w:val="nil"/>
              <w:left w:val="nil"/>
              <w:bottom w:val="single" w:sz="8" w:space="0" w:color="000000"/>
              <w:right w:val="single" w:sz="8" w:space="0" w:color="auto"/>
            </w:tcBorders>
            <w:shd w:val="clear" w:color="auto" w:fill="C4D79B"/>
            <w:tcMar>
              <w:top w:w="0" w:type="dxa"/>
              <w:left w:w="108" w:type="dxa"/>
              <w:bottom w:w="0" w:type="dxa"/>
              <w:right w:w="108" w:type="dxa"/>
            </w:tcMar>
            <w:vAlign w:val="center"/>
          </w:tcPr>
          <w:p w14:paraId="524CA60E" w14:textId="77777777" w:rsidR="00D35D3D" w:rsidRPr="002C6F5E" w:rsidRDefault="00D35D3D" w:rsidP="00633ED2">
            <w:pPr>
              <w:ind w:left="-360" w:firstLine="360"/>
              <w:jc w:val="center"/>
              <w:rPr>
                <w:rFonts w:ascii="Times New Roman" w:eastAsia="Calibri" w:hAnsi="Times New Roman"/>
                <w:b/>
                <w:bCs/>
                <w:sz w:val="18"/>
                <w:szCs w:val="18"/>
                <w:lang w:val="en-GB" w:eastAsia="en-GB"/>
              </w:rPr>
            </w:pPr>
            <w:r w:rsidRPr="002C6F5E">
              <w:rPr>
                <w:rFonts w:ascii="Times New Roman" w:eastAsia="Calibri" w:hAnsi="Times New Roman"/>
                <w:b/>
                <w:bCs/>
                <w:sz w:val="18"/>
                <w:szCs w:val="18"/>
                <w:lang w:val="en-GB" w:eastAsia="en-GB"/>
              </w:rPr>
              <w:t>Planirani kvartal za provođenje</w:t>
            </w:r>
          </w:p>
        </w:tc>
        <w:tc>
          <w:tcPr>
            <w:tcW w:w="2214" w:type="dxa"/>
            <w:tcBorders>
              <w:top w:val="nil"/>
              <w:left w:val="nil"/>
              <w:bottom w:val="single" w:sz="8" w:space="0" w:color="000000"/>
              <w:right w:val="single" w:sz="8" w:space="0" w:color="auto"/>
            </w:tcBorders>
            <w:shd w:val="clear" w:color="auto" w:fill="C4D79B"/>
            <w:tcMar>
              <w:top w:w="0" w:type="dxa"/>
              <w:left w:w="108" w:type="dxa"/>
              <w:bottom w:w="0" w:type="dxa"/>
              <w:right w:w="108" w:type="dxa"/>
            </w:tcMar>
            <w:vAlign w:val="center"/>
          </w:tcPr>
          <w:p w14:paraId="618B5621" w14:textId="77777777" w:rsidR="00D35D3D" w:rsidRPr="002C6F5E" w:rsidRDefault="00D35D3D" w:rsidP="00633ED2">
            <w:pPr>
              <w:ind w:left="-360" w:firstLine="360"/>
              <w:jc w:val="center"/>
              <w:rPr>
                <w:rFonts w:ascii="Times New Roman" w:eastAsia="Calibri" w:hAnsi="Times New Roman"/>
                <w:b/>
                <w:bCs/>
                <w:sz w:val="18"/>
                <w:szCs w:val="18"/>
                <w:lang w:val="fr-FR" w:eastAsia="en-GB"/>
              </w:rPr>
            </w:pPr>
            <w:r w:rsidRPr="002C6F5E">
              <w:rPr>
                <w:rFonts w:ascii="Times New Roman" w:eastAsia="Calibri" w:hAnsi="Times New Roman"/>
                <w:b/>
                <w:bCs/>
                <w:sz w:val="18"/>
                <w:szCs w:val="18"/>
                <w:lang w:val="fr-FR" w:eastAsia="en-GB"/>
              </w:rPr>
              <w:t>Kvartal kada je aktivnost provedena</w:t>
            </w:r>
          </w:p>
        </w:tc>
        <w:tc>
          <w:tcPr>
            <w:tcW w:w="1465" w:type="dxa"/>
            <w:tcBorders>
              <w:top w:val="nil"/>
              <w:left w:val="nil"/>
              <w:bottom w:val="single" w:sz="8" w:space="0" w:color="000000"/>
              <w:right w:val="single" w:sz="8" w:space="0" w:color="auto"/>
            </w:tcBorders>
            <w:shd w:val="clear" w:color="auto" w:fill="C4D79B"/>
            <w:tcMar>
              <w:top w:w="0" w:type="dxa"/>
              <w:left w:w="108" w:type="dxa"/>
              <w:bottom w:w="0" w:type="dxa"/>
              <w:right w:w="108" w:type="dxa"/>
            </w:tcMar>
            <w:vAlign w:val="center"/>
          </w:tcPr>
          <w:p w14:paraId="3974112C" w14:textId="77777777" w:rsidR="00D35D3D" w:rsidRPr="002C6F5E" w:rsidRDefault="00D35D3D" w:rsidP="00633ED2">
            <w:pPr>
              <w:ind w:left="-360" w:firstLine="360"/>
              <w:jc w:val="center"/>
              <w:rPr>
                <w:rFonts w:ascii="Times New Roman" w:eastAsia="Calibri" w:hAnsi="Times New Roman"/>
                <w:b/>
                <w:bCs/>
                <w:sz w:val="18"/>
                <w:szCs w:val="18"/>
                <w:lang w:val="en-GB" w:eastAsia="en-GB"/>
              </w:rPr>
            </w:pPr>
            <w:r w:rsidRPr="002C6F5E">
              <w:rPr>
                <w:rFonts w:ascii="Times New Roman" w:eastAsia="Calibri" w:hAnsi="Times New Roman"/>
                <w:b/>
                <w:bCs/>
                <w:sz w:val="18"/>
                <w:szCs w:val="18"/>
                <w:lang w:val="en-GB" w:eastAsia="en-GB"/>
              </w:rPr>
              <w:t>Upućen rukovodiocu (DA/NE)</w:t>
            </w:r>
          </w:p>
        </w:tc>
        <w:tc>
          <w:tcPr>
            <w:tcW w:w="2329" w:type="dxa"/>
            <w:tcBorders>
              <w:top w:val="nil"/>
              <w:left w:val="nil"/>
              <w:bottom w:val="single" w:sz="8" w:space="0" w:color="000000"/>
              <w:right w:val="single" w:sz="8" w:space="0" w:color="auto"/>
            </w:tcBorders>
            <w:shd w:val="clear" w:color="auto" w:fill="C4D79B"/>
            <w:tcMar>
              <w:top w:w="0" w:type="dxa"/>
              <w:left w:w="108" w:type="dxa"/>
              <w:bottom w:w="0" w:type="dxa"/>
              <w:right w:w="108" w:type="dxa"/>
            </w:tcMar>
            <w:vAlign w:val="center"/>
          </w:tcPr>
          <w:p w14:paraId="34C38F04" w14:textId="77777777" w:rsidR="00D35D3D" w:rsidRPr="002C6F5E" w:rsidRDefault="00D35D3D" w:rsidP="00633ED2">
            <w:pPr>
              <w:ind w:left="-360" w:firstLine="360"/>
              <w:jc w:val="center"/>
              <w:rPr>
                <w:rFonts w:ascii="Times New Roman" w:eastAsia="Calibri" w:hAnsi="Times New Roman"/>
                <w:b/>
                <w:bCs/>
                <w:sz w:val="18"/>
                <w:szCs w:val="18"/>
                <w:lang w:val="de-DE" w:eastAsia="en-GB"/>
              </w:rPr>
            </w:pPr>
            <w:r w:rsidRPr="002C6F5E">
              <w:rPr>
                <w:rFonts w:ascii="Times New Roman" w:eastAsia="Calibri" w:hAnsi="Times New Roman"/>
                <w:b/>
                <w:bCs/>
                <w:sz w:val="18"/>
                <w:szCs w:val="18"/>
                <w:lang w:val="de-DE" w:eastAsia="en-GB"/>
              </w:rPr>
              <w:t>Usvojen od strane rukovodioca (DA/NE)</w:t>
            </w:r>
          </w:p>
        </w:tc>
        <w:tc>
          <w:tcPr>
            <w:tcW w:w="1177" w:type="dxa"/>
            <w:tcBorders>
              <w:top w:val="nil"/>
              <w:left w:val="nil"/>
              <w:bottom w:val="single" w:sz="8" w:space="0" w:color="000000"/>
              <w:right w:val="single" w:sz="8" w:space="0" w:color="auto"/>
            </w:tcBorders>
            <w:shd w:val="clear" w:color="auto" w:fill="C4D79B"/>
            <w:tcMar>
              <w:top w:w="0" w:type="dxa"/>
              <w:left w:w="108" w:type="dxa"/>
              <w:bottom w:w="0" w:type="dxa"/>
              <w:right w:w="108" w:type="dxa"/>
            </w:tcMar>
            <w:vAlign w:val="center"/>
          </w:tcPr>
          <w:p w14:paraId="4D52519D" w14:textId="77777777" w:rsidR="00D35D3D" w:rsidRPr="002C6F5E" w:rsidRDefault="00D35D3D" w:rsidP="00633ED2">
            <w:pPr>
              <w:ind w:left="-360" w:firstLine="360"/>
              <w:jc w:val="center"/>
              <w:rPr>
                <w:rFonts w:ascii="Times New Roman" w:eastAsia="Calibri" w:hAnsi="Times New Roman"/>
                <w:b/>
                <w:bCs/>
                <w:sz w:val="18"/>
                <w:szCs w:val="18"/>
                <w:lang w:val="de-DE" w:eastAsia="en-GB"/>
              </w:rPr>
            </w:pPr>
            <w:r w:rsidRPr="002C6F5E">
              <w:rPr>
                <w:rFonts w:ascii="Times New Roman" w:eastAsia="Calibri" w:hAnsi="Times New Roman"/>
                <w:b/>
                <w:bCs/>
                <w:sz w:val="18"/>
                <w:szCs w:val="18"/>
                <w:lang w:val="de-DE" w:eastAsia="en-GB"/>
              </w:rPr>
              <w:t xml:space="preserve">Upućen na </w:t>
            </w:r>
            <w:r w:rsidRPr="002C6F5E">
              <w:rPr>
                <w:rFonts w:ascii="Times New Roman" w:eastAsia="Calibri" w:hAnsi="Times New Roman"/>
                <w:b/>
                <w:bCs/>
                <w:sz w:val="18"/>
                <w:szCs w:val="18"/>
                <w:lang w:eastAsia="en-GB"/>
              </w:rPr>
              <w:t>VM</w:t>
            </w:r>
            <w:r w:rsidRPr="002C6F5E">
              <w:rPr>
                <w:rFonts w:ascii="Times New Roman" w:eastAsia="Calibri" w:hAnsi="Times New Roman"/>
                <w:b/>
                <w:bCs/>
                <w:sz w:val="18"/>
                <w:szCs w:val="18"/>
                <w:lang w:val="de-DE" w:eastAsia="en-GB"/>
              </w:rPr>
              <w:t xml:space="preserve"> </w:t>
            </w:r>
          </w:p>
          <w:p w14:paraId="6A11C09C" w14:textId="77777777" w:rsidR="00D35D3D" w:rsidRPr="002C6F5E" w:rsidRDefault="00D35D3D" w:rsidP="00633ED2">
            <w:pPr>
              <w:ind w:left="-360" w:firstLine="360"/>
              <w:jc w:val="center"/>
              <w:rPr>
                <w:rFonts w:ascii="Times New Roman" w:eastAsia="Calibri" w:hAnsi="Times New Roman"/>
                <w:b/>
                <w:bCs/>
                <w:sz w:val="18"/>
                <w:szCs w:val="18"/>
                <w:lang w:val="de-DE" w:eastAsia="en-GB"/>
              </w:rPr>
            </w:pPr>
            <w:r w:rsidRPr="002C6F5E">
              <w:rPr>
                <w:rFonts w:ascii="Times New Roman" w:eastAsia="Calibri" w:hAnsi="Times New Roman"/>
                <w:b/>
                <w:bCs/>
                <w:sz w:val="18"/>
                <w:szCs w:val="18"/>
                <w:lang w:val="de-DE" w:eastAsia="en-GB"/>
              </w:rPr>
              <w:t>(DA/NE)</w:t>
            </w:r>
          </w:p>
        </w:tc>
        <w:tc>
          <w:tcPr>
            <w:tcW w:w="1102" w:type="dxa"/>
            <w:tcBorders>
              <w:top w:val="nil"/>
              <w:left w:val="nil"/>
              <w:bottom w:val="single" w:sz="8" w:space="0" w:color="000000"/>
              <w:right w:val="single" w:sz="8" w:space="0" w:color="auto"/>
            </w:tcBorders>
            <w:shd w:val="clear" w:color="auto" w:fill="C4D79B"/>
            <w:tcMar>
              <w:top w:w="0" w:type="dxa"/>
              <w:left w:w="108" w:type="dxa"/>
              <w:bottom w:w="0" w:type="dxa"/>
              <w:right w:w="108" w:type="dxa"/>
            </w:tcMar>
            <w:vAlign w:val="center"/>
          </w:tcPr>
          <w:p w14:paraId="461712F0" w14:textId="77777777" w:rsidR="00D35D3D" w:rsidRPr="002C6F5E" w:rsidRDefault="00D35D3D" w:rsidP="00633ED2">
            <w:pPr>
              <w:ind w:left="-360" w:firstLine="360"/>
              <w:jc w:val="center"/>
              <w:rPr>
                <w:rFonts w:ascii="Times New Roman" w:eastAsia="Calibri" w:hAnsi="Times New Roman"/>
                <w:b/>
                <w:bCs/>
                <w:sz w:val="18"/>
                <w:szCs w:val="18"/>
                <w:lang w:val="de-DE" w:eastAsia="en-GB"/>
              </w:rPr>
            </w:pPr>
            <w:r w:rsidRPr="002C6F5E">
              <w:rPr>
                <w:rFonts w:ascii="Times New Roman" w:eastAsia="Calibri" w:hAnsi="Times New Roman"/>
                <w:b/>
                <w:bCs/>
                <w:sz w:val="18"/>
                <w:szCs w:val="18"/>
                <w:lang w:val="de-DE" w:eastAsia="en-GB"/>
              </w:rPr>
              <w:t xml:space="preserve">Usvojen na </w:t>
            </w:r>
            <w:r w:rsidRPr="002C6F5E">
              <w:rPr>
                <w:rFonts w:ascii="Times New Roman" w:eastAsia="Calibri" w:hAnsi="Times New Roman"/>
                <w:b/>
                <w:bCs/>
                <w:sz w:val="18"/>
                <w:szCs w:val="18"/>
                <w:lang w:eastAsia="en-GB"/>
              </w:rPr>
              <w:t>V</w:t>
            </w:r>
            <w:r w:rsidRPr="002C6F5E">
              <w:rPr>
                <w:rFonts w:ascii="Times New Roman" w:eastAsia="Calibri" w:hAnsi="Times New Roman"/>
                <w:b/>
                <w:bCs/>
                <w:sz w:val="18"/>
                <w:szCs w:val="18"/>
                <w:lang w:val="de-DE" w:eastAsia="en-GB"/>
              </w:rPr>
              <w:t xml:space="preserve">M </w:t>
            </w:r>
          </w:p>
          <w:p w14:paraId="7E3E5B19" w14:textId="77777777" w:rsidR="00D35D3D" w:rsidRPr="002C6F5E" w:rsidRDefault="00D35D3D" w:rsidP="00633ED2">
            <w:pPr>
              <w:ind w:left="-360" w:firstLine="360"/>
              <w:jc w:val="center"/>
              <w:rPr>
                <w:rFonts w:ascii="Times New Roman" w:eastAsia="Calibri" w:hAnsi="Times New Roman"/>
                <w:b/>
                <w:bCs/>
                <w:sz w:val="18"/>
                <w:szCs w:val="18"/>
                <w:lang w:val="de-DE" w:eastAsia="en-GB"/>
              </w:rPr>
            </w:pPr>
            <w:r w:rsidRPr="002C6F5E">
              <w:rPr>
                <w:rFonts w:ascii="Times New Roman" w:eastAsia="Calibri" w:hAnsi="Times New Roman"/>
                <w:b/>
                <w:bCs/>
                <w:sz w:val="18"/>
                <w:szCs w:val="18"/>
                <w:lang w:val="de-DE" w:eastAsia="en-GB"/>
              </w:rPr>
              <w:t>(DA/NE)</w:t>
            </w:r>
          </w:p>
        </w:tc>
        <w:tc>
          <w:tcPr>
            <w:tcW w:w="2126" w:type="dxa"/>
            <w:vMerge/>
            <w:tcBorders>
              <w:top w:val="nil"/>
              <w:left w:val="nil"/>
              <w:bottom w:val="single" w:sz="8" w:space="0" w:color="auto"/>
              <w:right w:val="single" w:sz="8" w:space="0" w:color="auto"/>
            </w:tcBorders>
            <w:vAlign w:val="center"/>
          </w:tcPr>
          <w:p w14:paraId="3939CD16" w14:textId="77777777" w:rsidR="00D35D3D" w:rsidRPr="002C6F5E" w:rsidRDefault="00D35D3D" w:rsidP="00633ED2">
            <w:pPr>
              <w:ind w:left="-360" w:firstLine="360"/>
              <w:rPr>
                <w:rFonts w:ascii="Times New Roman" w:eastAsia="Calibri" w:hAnsi="Times New Roman"/>
                <w:b/>
                <w:bCs/>
                <w:sz w:val="18"/>
                <w:szCs w:val="18"/>
                <w:lang w:val="en-GB" w:eastAsia="en-GB"/>
              </w:rPr>
            </w:pPr>
          </w:p>
        </w:tc>
      </w:tr>
      <w:tr w:rsidR="00D35D3D" w:rsidRPr="002C6F5E" w14:paraId="2BE69F5F" w14:textId="77777777" w:rsidTr="007D7673">
        <w:trPr>
          <w:trHeight w:val="255"/>
        </w:trPr>
        <w:tc>
          <w:tcPr>
            <w:tcW w:w="29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96AACF" w14:textId="77777777" w:rsidR="00D35D3D" w:rsidRPr="002C6F5E" w:rsidRDefault="00D35D3D" w:rsidP="00633ED2">
            <w:pPr>
              <w:ind w:left="-360" w:firstLine="360"/>
              <w:jc w:val="center"/>
              <w:rPr>
                <w:rFonts w:ascii="Times New Roman" w:eastAsia="Calibri" w:hAnsi="Times New Roman"/>
                <w:i/>
                <w:iCs/>
                <w:sz w:val="18"/>
                <w:szCs w:val="18"/>
                <w:lang w:val="en-GB" w:eastAsia="en-GB"/>
              </w:rPr>
            </w:pPr>
            <w:r w:rsidRPr="002C6F5E">
              <w:rPr>
                <w:rFonts w:ascii="Times New Roman" w:eastAsia="Calibri" w:hAnsi="Times New Roman"/>
                <w:i/>
                <w:iCs/>
                <w:sz w:val="18"/>
                <w:szCs w:val="18"/>
                <w:lang w:val="en-GB" w:eastAsia="en-GB"/>
              </w:rPr>
              <w:t>1</w:t>
            </w:r>
          </w:p>
        </w:tc>
        <w:tc>
          <w:tcPr>
            <w:tcW w:w="1941" w:type="dxa"/>
            <w:tcBorders>
              <w:top w:val="nil"/>
              <w:left w:val="nil"/>
              <w:bottom w:val="single" w:sz="8" w:space="0" w:color="auto"/>
              <w:right w:val="single" w:sz="8" w:space="0" w:color="auto"/>
            </w:tcBorders>
            <w:tcMar>
              <w:top w:w="0" w:type="dxa"/>
              <w:left w:w="108" w:type="dxa"/>
              <w:bottom w:w="0" w:type="dxa"/>
              <w:right w:w="108" w:type="dxa"/>
            </w:tcMar>
            <w:vAlign w:val="center"/>
          </w:tcPr>
          <w:p w14:paraId="4923B1D2" w14:textId="77777777" w:rsidR="00D35D3D" w:rsidRPr="002C6F5E" w:rsidRDefault="00D35D3D" w:rsidP="00633ED2">
            <w:pPr>
              <w:ind w:left="-360" w:firstLine="360"/>
              <w:jc w:val="center"/>
              <w:rPr>
                <w:rFonts w:ascii="Times New Roman" w:eastAsia="Calibri" w:hAnsi="Times New Roman"/>
                <w:i/>
                <w:iCs/>
                <w:sz w:val="18"/>
                <w:szCs w:val="18"/>
                <w:lang w:val="en-GB" w:eastAsia="en-GB"/>
              </w:rPr>
            </w:pPr>
            <w:r w:rsidRPr="002C6F5E">
              <w:rPr>
                <w:rFonts w:ascii="Times New Roman" w:eastAsia="Calibri" w:hAnsi="Times New Roman"/>
                <w:i/>
                <w:iCs/>
                <w:sz w:val="18"/>
                <w:szCs w:val="18"/>
                <w:lang w:val="en-GB" w:eastAsia="en-GB"/>
              </w:rPr>
              <w:t>2</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14:paraId="7969B155" w14:textId="77777777" w:rsidR="00D35D3D" w:rsidRPr="002C6F5E" w:rsidRDefault="00D35D3D" w:rsidP="00633ED2">
            <w:pPr>
              <w:ind w:left="-360" w:firstLine="360"/>
              <w:jc w:val="center"/>
              <w:rPr>
                <w:rFonts w:ascii="Times New Roman" w:eastAsia="Calibri" w:hAnsi="Times New Roman"/>
                <w:i/>
                <w:iCs/>
                <w:sz w:val="18"/>
                <w:szCs w:val="18"/>
                <w:lang w:val="en-GB" w:eastAsia="en-GB"/>
              </w:rPr>
            </w:pPr>
            <w:r w:rsidRPr="002C6F5E">
              <w:rPr>
                <w:rFonts w:ascii="Times New Roman" w:eastAsia="Calibri" w:hAnsi="Times New Roman"/>
                <w:i/>
                <w:iCs/>
                <w:sz w:val="18"/>
                <w:szCs w:val="18"/>
                <w:lang w:val="en-GB" w:eastAsia="en-GB"/>
              </w:rPr>
              <w:t>3</w:t>
            </w: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C5073B" w14:textId="77777777" w:rsidR="00D35D3D" w:rsidRPr="002C6F5E" w:rsidRDefault="00D35D3D" w:rsidP="00633ED2">
            <w:pPr>
              <w:ind w:left="-360" w:firstLine="360"/>
              <w:rPr>
                <w:rFonts w:ascii="Times New Roman" w:eastAsia="Calibri" w:hAnsi="Times New Roman"/>
                <w:i/>
                <w:iCs/>
                <w:sz w:val="18"/>
                <w:szCs w:val="18"/>
                <w:lang w:val="en-GB" w:eastAsia="en-GB"/>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FB35E4B" w14:textId="77777777" w:rsidR="00D35D3D" w:rsidRPr="002C6F5E" w:rsidRDefault="00D35D3D" w:rsidP="00633ED2">
            <w:pPr>
              <w:ind w:left="-360" w:firstLine="360"/>
              <w:jc w:val="center"/>
              <w:rPr>
                <w:rFonts w:ascii="Times New Roman" w:eastAsia="Calibri" w:hAnsi="Times New Roman"/>
                <w:i/>
                <w:iCs/>
                <w:sz w:val="18"/>
                <w:szCs w:val="18"/>
                <w:lang w:val="en-GB" w:eastAsia="en-GB"/>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tcPr>
          <w:p w14:paraId="0F352064" w14:textId="77777777" w:rsidR="00D35D3D" w:rsidRPr="002C6F5E" w:rsidRDefault="00D35D3D" w:rsidP="00633ED2">
            <w:pPr>
              <w:ind w:left="-360" w:firstLine="360"/>
              <w:jc w:val="center"/>
              <w:rPr>
                <w:rFonts w:ascii="Times New Roman" w:eastAsia="Calibri" w:hAnsi="Times New Roman"/>
                <w:i/>
                <w:iCs/>
                <w:sz w:val="18"/>
                <w:szCs w:val="18"/>
                <w:lang w:val="en-GB" w:eastAsia="en-GB"/>
              </w:rPr>
            </w:pPr>
            <w:r w:rsidRPr="002C6F5E">
              <w:rPr>
                <w:rFonts w:ascii="Times New Roman" w:eastAsia="Calibri" w:hAnsi="Times New Roman"/>
                <w:i/>
                <w:iCs/>
                <w:sz w:val="18"/>
                <w:szCs w:val="18"/>
                <w:lang w:val="en-GB" w:eastAsia="en-GB"/>
              </w:rPr>
              <w:t>4</w:t>
            </w:r>
          </w:p>
        </w:tc>
        <w:tc>
          <w:tcPr>
            <w:tcW w:w="1102" w:type="dxa"/>
            <w:tcBorders>
              <w:top w:val="nil"/>
              <w:left w:val="nil"/>
              <w:bottom w:val="single" w:sz="8" w:space="0" w:color="auto"/>
              <w:right w:val="single" w:sz="8" w:space="0" w:color="auto"/>
            </w:tcBorders>
            <w:tcMar>
              <w:top w:w="0" w:type="dxa"/>
              <w:left w:w="108" w:type="dxa"/>
              <w:bottom w:w="0" w:type="dxa"/>
              <w:right w:w="108" w:type="dxa"/>
            </w:tcMar>
            <w:vAlign w:val="center"/>
          </w:tcPr>
          <w:p w14:paraId="04285833" w14:textId="77777777" w:rsidR="00D35D3D" w:rsidRPr="002C6F5E" w:rsidRDefault="00D35D3D" w:rsidP="00633ED2">
            <w:pPr>
              <w:ind w:left="-360" w:firstLine="360"/>
              <w:jc w:val="center"/>
              <w:rPr>
                <w:rFonts w:ascii="Times New Roman" w:eastAsia="Calibri" w:hAnsi="Times New Roman"/>
                <w:i/>
                <w:iCs/>
                <w:sz w:val="18"/>
                <w:szCs w:val="18"/>
                <w:lang w:val="en-GB" w:eastAsia="en-GB"/>
              </w:rPr>
            </w:pPr>
            <w:r w:rsidRPr="002C6F5E">
              <w:rPr>
                <w:rFonts w:ascii="Times New Roman" w:eastAsia="Calibri" w:hAnsi="Times New Roman"/>
                <w:i/>
                <w:iCs/>
                <w:sz w:val="18"/>
                <w:szCs w:val="18"/>
                <w:lang w:val="en-GB" w:eastAsia="en-GB"/>
              </w:rPr>
              <w:t>5</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1ACC5507" w14:textId="77777777" w:rsidR="00D35D3D" w:rsidRPr="002C6F5E" w:rsidRDefault="00D35D3D" w:rsidP="00633ED2">
            <w:pPr>
              <w:ind w:left="-360" w:firstLine="360"/>
              <w:jc w:val="center"/>
              <w:rPr>
                <w:rFonts w:ascii="Times New Roman" w:eastAsia="Calibri" w:hAnsi="Times New Roman"/>
                <w:i/>
                <w:iCs/>
                <w:sz w:val="18"/>
                <w:szCs w:val="18"/>
                <w:lang w:val="en-GB" w:eastAsia="en-GB"/>
              </w:rPr>
            </w:pPr>
            <w:r w:rsidRPr="002C6F5E">
              <w:rPr>
                <w:rFonts w:ascii="Times New Roman" w:eastAsia="Calibri" w:hAnsi="Times New Roman"/>
                <w:i/>
                <w:iCs/>
                <w:sz w:val="18"/>
                <w:szCs w:val="18"/>
                <w:lang w:val="en-GB" w:eastAsia="en-GB"/>
              </w:rPr>
              <w:t>6</w:t>
            </w:r>
          </w:p>
        </w:tc>
      </w:tr>
      <w:tr w:rsidR="00D35D3D" w:rsidRPr="002C6F5E" w14:paraId="0A0A643E" w14:textId="77777777" w:rsidTr="007D7673">
        <w:trPr>
          <w:trHeight w:val="270"/>
        </w:trPr>
        <w:tc>
          <w:tcPr>
            <w:tcW w:w="13183" w:type="dxa"/>
            <w:gridSpan w:val="7"/>
            <w:tcBorders>
              <w:top w:val="single" w:sz="4" w:space="0" w:color="auto"/>
              <w:left w:val="single" w:sz="8" w:space="0" w:color="auto"/>
              <w:bottom w:val="single" w:sz="8" w:space="0" w:color="000000"/>
              <w:right w:val="single" w:sz="4" w:space="0" w:color="auto"/>
            </w:tcBorders>
            <w:shd w:val="clear" w:color="auto" w:fill="D6E3BC" w:themeFill="accent3" w:themeFillTint="66"/>
            <w:tcMar>
              <w:top w:w="0" w:type="dxa"/>
              <w:left w:w="108" w:type="dxa"/>
              <w:bottom w:w="0" w:type="dxa"/>
              <w:right w:w="108" w:type="dxa"/>
            </w:tcMar>
          </w:tcPr>
          <w:p w14:paraId="497CD155" w14:textId="77777777" w:rsidR="00D35D3D" w:rsidRPr="002C6F5E" w:rsidRDefault="00D35D3D" w:rsidP="00633ED2">
            <w:pPr>
              <w:ind w:left="-360" w:firstLine="360"/>
              <w:rPr>
                <w:rFonts w:ascii="Times New Roman" w:eastAsia="Calibri" w:hAnsi="Times New Roman"/>
                <w:sz w:val="20"/>
                <w:szCs w:val="20"/>
              </w:rPr>
            </w:pPr>
            <w:r w:rsidRPr="002C6F5E">
              <w:rPr>
                <w:rFonts w:ascii="Times New Roman" w:eastAsia="Calibri" w:hAnsi="Times New Roman"/>
                <w:b/>
                <w:sz w:val="20"/>
                <w:szCs w:val="20"/>
                <w:lang w:val="fr-FR"/>
              </w:rPr>
              <w:t>5.1. Unaprijeđenje koordinacije u oblasti sporta</w:t>
            </w:r>
          </w:p>
        </w:tc>
        <w:tc>
          <w:tcPr>
            <w:tcW w:w="2126" w:type="dxa"/>
            <w:tcBorders>
              <w:top w:val="nil"/>
              <w:left w:val="nil"/>
              <w:bottom w:val="single" w:sz="8" w:space="0" w:color="000000"/>
              <w:right w:val="single" w:sz="8" w:space="0" w:color="000000"/>
            </w:tcBorders>
            <w:shd w:val="clear" w:color="auto" w:fill="D6E3BC" w:themeFill="accent3" w:themeFillTint="66"/>
            <w:tcMar>
              <w:top w:w="0" w:type="dxa"/>
              <w:left w:w="108" w:type="dxa"/>
              <w:bottom w:w="0" w:type="dxa"/>
              <w:right w:w="108" w:type="dxa"/>
            </w:tcMar>
          </w:tcPr>
          <w:p w14:paraId="54779134" w14:textId="77777777" w:rsidR="00D35D3D" w:rsidRPr="002C6F5E" w:rsidRDefault="00D35D3D" w:rsidP="00633ED2">
            <w:pPr>
              <w:ind w:left="-360" w:firstLine="360"/>
              <w:rPr>
                <w:rFonts w:ascii="Times New Roman" w:eastAsia="Calibri" w:hAnsi="Times New Roman"/>
                <w:b/>
                <w:bCs/>
                <w:sz w:val="18"/>
                <w:szCs w:val="18"/>
                <w:lang w:val="en-GB" w:eastAsia="en-GB"/>
              </w:rPr>
            </w:pPr>
          </w:p>
        </w:tc>
      </w:tr>
      <w:tr w:rsidR="00D35D3D" w:rsidRPr="002C6F5E" w14:paraId="67FD4E55" w14:textId="77777777" w:rsidTr="007D7673">
        <w:trPr>
          <w:trHeight w:val="270"/>
        </w:trPr>
        <w:tc>
          <w:tcPr>
            <w:tcW w:w="13183" w:type="dxa"/>
            <w:gridSpan w:val="7"/>
            <w:tcBorders>
              <w:top w:val="single" w:sz="4" w:space="0" w:color="auto"/>
              <w:left w:val="single" w:sz="8" w:space="0" w:color="auto"/>
              <w:bottom w:val="single" w:sz="8" w:space="0" w:color="000000"/>
              <w:right w:val="single" w:sz="4" w:space="0" w:color="auto"/>
            </w:tcBorders>
            <w:shd w:val="clear" w:color="auto" w:fill="D6E3BC" w:themeFill="accent3" w:themeFillTint="66"/>
            <w:tcMar>
              <w:top w:w="0" w:type="dxa"/>
              <w:left w:w="108" w:type="dxa"/>
              <w:bottom w:w="0" w:type="dxa"/>
              <w:right w:w="108" w:type="dxa"/>
            </w:tcMar>
          </w:tcPr>
          <w:p w14:paraId="4BB444A9" w14:textId="77777777" w:rsidR="00D35D3D" w:rsidRPr="002C6F5E" w:rsidRDefault="00D35D3D" w:rsidP="00633ED2">
            <w:pPr>
              <w:ind w:left="-360" w:firstLine="360"/>
              <w:rPr>
                <w:rFonts w:ascii="Times New Roman" w:eastAsia="Calibri" w:hAnsi="Times New Roman"/>
                <w:sz w:val="20"/>
                <w:szCs w:val="20"/>
              </w:rPr>
            </w:pPr>
            <w:r w:rsidRPr="002C6F5E">
              <w:rPr>
                <w:rFonts w:ascii="Times New Roman" w:eastAsia="Calibri" w:hAnsi="Times New Roman"/>
                <w:b/>
                <w:sz w:val="20"/>
                <w:szCs w:val="20"/>
              </w:rPr>
              <w:t>5.2. Podrška projektima u oblasti sporta</w:t>
            </w:r>
          </w:p>
        </w:tc>
        <w:tc>
          <w:tcPr>
            <w:tcW w:w="2126" w:type="dxa"/>
            <w:tcBorders>
              <w:top w:val="nil"/>
              <w:left w:val="nil"/>
              <w:bottom w:val="single" w:sz="8" w:space="0" w:color="000000"/>
              <w:right w:val="single" w:sz="8" w:space="0" w:color="000000"/>
            </w:tcBorders>
            <w:shd w:val="clear" w:color="auto" w:fill="D6E3BC" w:themeFill="accent3" w:themeFillTint="66"/>
            <w:tcMar>
              <w:top w:w="0" w:type="dxa"/>
              <w:left w:w="108" w:type="dxa"/>
              <w:bottom w:w="0" w:type="dxa"/>
              <w:right w:w="108" w:type="dxa"/>
            </w:tcMar>
          </w:tcPr>
          <w:p w14:paraId="5DBAF2B1" w14:textId="77777777" w:rsidR="00D35D3D" w:rsidRPr="002C6F5E" w:rsidRDefault="00D35D3D" w:rsidP="00633ED2">
            <w:pPr>
              <w:ind w:left="-360" w:firstLine="360"/>
              <w:rPr>
                <w:rFonts w:ascii="Times New Roman" w:eastAsia="Calibri" w:hAnsi="Times New Roman"/>
                <w:b/>
                <w:bCs/>
                <w:sz w:val="18"/>
                <w:szCs w:val="18"/>
                <w:lang w:val="en-GB" w:eastAsia="en-GB"/>
              </w:rPr>
            </w:pPr>
          </w:p>
        </w:tc>
      </w:tr>
      <w:tr w:rsidR="00D35D3D" w:rsidRPr="002C6F5E" w14:paraId="571336D0" w14:textId="77777777" w:rsidTr="007D7673">
        <w:trPr>
          <w:trHeight w:val="960"/>
        </w:trPr>
        <w:tc>
          <w:tcPr>
            <w:tcW w:w="29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B31181" w14:textId="77777777" w:rsidR="00D35D3D" w:rsidRPr="002C6F5E" w:rsidRDefault="00D35D3D" w:rsidP="00633ED2">
            <w:pPr>
              <w:ind w:left="15" w:hanging="15"/>
              <w:rPr>
                <w:rFonts w:ascii="Times New Roman" w:eastAsia="Calibri" w:hAnsi="Times New Roman"/>
                <w:sz w:val="18"/>
                <w:szCs w:val="18"/>
                <w:lang w:val="en-GB" w:eastAsia="en-GB"/>
              </w:rPr>
            </w:pPr>
            <w:r w:rsidRPr="002C6F5E">
              <w:rPr>
                <w:rFonts w:ascii="Times New Roman" w:eastAsia="Calibri" w:hAnsi="Times New Roman"/>
                <w:sz w:val="20"/>
                <w:szCs w:val="20"/>
              </w:rPr>
              <w:t>5.2.1. Usvajanje Odluke o kriterijima za raspored sredstava tekućeg granta "Sufinansiranje sportskih manifestacija "</w:t>
            </w:r>
          </w:p>
        </w:tc>
        <w:tc>
          <w:tcPr>
            <w:tcW w:w="1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B38105"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II</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14:paraId="446959BC"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w:t>
            </w:r>
          </w:p>
        </w:tc>
        <w:tc>
          <w:tcPr>
            <w:tcW w:w="1465" w:type="dxa"/>
            <w:tcBorders>
              <w:top w:val="nil"/>
              <w:left w:val="nil"/>
              <w:bottom w:val="single" w:sz="8" w:space="0" w:color="auto"/>
              <w:right w:val="single" w:sz="8" w:space="0" w:color="000000"/>
            </w:tcBorders>
            <w:tcMar>
              <w:top w:w="0" w:type="dxa"/>
              <w:left w:w="108" w:type="dxa"/>
              <w:bottom w:w="0" w:type="dxa"/>
              <w:right w:w="108" w:type="dxa"/>
            </w:tcMar>
            <w:vAlign w:val="center"/>
          </w:tcPr>
          <w:p w14:paraId="18A44EA0"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DA</w:t>
            </w:r>
          </w:p>
        </w:tc>
        <w:tc>
          <w:tcPr>
            <w:tcW w:w="2329" w:type="dxa"/>
            <w:tcBorders>
              <w:top w:val="nil"/>
              <w:left w:val="nil"/>
              <w:bottom w:val="single" w:sz="8" w:space="0" w:color="auto"/>
              <w:right w:val="single" w:sz="8" w:space="0" w:color="000000"/>
            </w:tcBorders>
            <w:tcMar>
              <w:top w:w="0" w:type="dxa"/>
              <w:left w:w="108" w:type="dxa"/>
              <w:bottom w:w="0" w:type="dxa"/>
              <w:right w:w="108" w:type="dxa"/>
            </w:tcMar>
            <w:vAlign w:val="center"/>
          </w:tcPr>
          <w:p w14:paraId="726914FB"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DA</w:t>
            </w:r>
          </w:p>
        </w:tc>
        <w:tc>
          <w:tcPr>
            <w:tcW w:w="1177" w:type="dxa"/>
            <w:tcBorders>
              <w:top w:val="nil"/>
              <w:left w:val="nil"/>
              <w:bottom w:val="single" w:sz="8" w:space="0" w:color="auto"/>
              <w:right w:val="single" w:sz="8" w:space="0" w:color="000000"/>
            </w:tcBorders>
            <w:tcMar>
              <w:top w:w="0" w:type="dxa"/>
              <w:left w:w="108" w:type="dxa"/>
              <w:bottom w:w="0" w:type="dxa"/>
              <w:right w:w="108" w:type="dxa"/>
            </w:tcMar>
            <w:vAlign w:val="center"/>
          </w:tcPr>
          <w:p w14:paraId="4456DE9D"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DA</w:t>
            </w:r>
          </w:p>
        </w:tc>
        <w:tc>
          <w:tcPr>
            <w:tcW w:w="1102" w:type="dxa"/>
            <w:tcBorders>
              <w:top w:val="nil"/>
              <w:left w:val="nil"/>
              <w:bottom w:val="single" w:sz="8" w:space="0" w:color="auto"/>
              <w:right w:val="single" w:sz="8" w:space="0" w:color="000000"/>
            </w:tcBorders>
            <w:tcMar>
              <w:top w:w="0" w:type="dxa"/>
              <w:left w:w="108" w:type="dxa"/>
              <w:bottom w:w="0" w:type="dxa"/>
              <w:right w:w="108" w:type="dxa"/>
            </w:tcMar>
            <w:vAlign w:val="center"/>
          </w:tcPr>
          <w:p w14:paraId="53A70992"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NE</w:t>
            </w:r>
          </w:p>
        </w:tc>
        <w:tc>
          <w:tcPr>
            <w:tcW w:w="212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4A270C64" w14:textId="77777777" w:rsidR="00D35D3D" w:rsidRPr="002C6F5E" w:rsidRDefault="00D35D3D" w:rsidP="00633ED2">
            <w:pPr>
              <w:rPr>
                <w:rFonts w:ascii="Times New Roman" w:eastAsia="Calibri" w:hAnsi="Times New Roman"/>
                <w:sz w:val="18"/>
                <w:szCs w:val="18"/>
                <w:lang w:val="en-GB" w:eastAsia="en-GB"/>
              </w:rPr>
            </w:pPr>
            <w:r w:rsidRPr="002C6F5E">
              <w:rPr>
                <w:rFonts w:ascii="Times New Roman" w:eastAsia="Calibri" w:hAnsi="Times New Roman"/>
                <w:sz w:val="20"/>
                <w:szCs w:val="20"/>
              </w:rPr>
              <w:t>Prijedlog odluke o kriterijima upućen Generalnom sekretarijatu VM dana 23.10.2019. godine</w:t>
            </w:r>
          </w:p>
        </w:tc>
      </w:tr>
      <w:tr w:rsidR="00D35D3D" w:rsidRPr="002C6F5E" w14:paraId="229BE126" w14:textId="77777777" w:rsidTr="007D7673">
        <w:trPr>
          <w:trHeight w:val="960"/>
        </w:trPr>
        <w:tc>
          <w:tcPr>
            <w:tcW w:w="29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2AA547" w14:textId="77777777" w:rsidR="00D35D3D" w:rsidRPr="002C6F5E" w:rsidRDefault="00D35D3D" w:rsidP="00633ED2">
            <w:pPr>
              <w:ind w:left="15" w:hanging="15"/>
              <w:rPr>
                <w:rFonts w:ascii="Times New Roman" w:eastAsia="Calibri" w:hAnsi="Times New Roman"/>
                <w:sz w:val="18"/>
                <w:szCs w:val="18"/>
                <w:lang w:val="en-GB" w:eastAsia="en-GB"/>
              </w:rPr>
            </w:pPr>
            <w:r w:rsidRPr="002C6F5E">
              <w:rPr>
                <w:rFonts w:ascii="Times New Roman" w:eastAsia="Calibri" w:hAnsi="Times New Roman"/>
                <w:sz w:val="20"/>
                <w:szCs w:val="20"/>
              </w:rPr>
              <w:t>5.2.2.Usvajanje Odluke o rasporedu sredstava tekućeg granta "Sufinansiranje sportskih manifestacija"</w:t>
            </w:r>
          </w:p>
        </w:tc>
        <w:tc>
          <w:tcPr>
            <w:tcW w:w="1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1354DB"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III</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14:paraId="32AB3B03"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w:t>
            </w:r>
          </w:p>
        </w:tc>
        <w:tc>
          <w:tcPr>
            <w:tcW w:w="1465" w:type="dxa"/>
            <w:tcBorders>
              <w:top w:val="nil"/>
              <w:left w:val="nil"/>
              <w:bottom w:val="single" w:sz="8" w:space="0" w:color="auto"/>
              <w:right w:val="single" w:sz="8" w:space="0" w:color="000000"/>
            </w:tcBorders>
            <w:tcMar>
              <w:top w:w="0" w:type="dxa"/>
              <w:left w:w="108" w:type="dxa"/>
              <w:bottom w:w="0" w:type="dxa"/>
              <w:right w:w="108" w:type="dxa"/>
            </w:tcMar>
            <w:vAlign w:val="center"/>
          </w:tcPr>
          <w:p w14:paraId="6E03B9AE"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NE</w:t>
            </w:r>
          </w:p>
        </w:tc>
        <w:tc>
          <w:tcPr>
            <w:tcW w:w="2329" w:type="dxa"/>
            <w:tcBorders>
              <w:top w:val="nil"/>
              <w:left w:val="nil"/>
              <w:bottom w:val="single" w:sz="8" w:space="0" w:color="auto"/>
              <w:right w:val="single" w:sz="8" w:space="0" w:color="000000"/>
            </w:tcBorders>
            <w:tcMar>
              <w:top w:w="0" w:type="dxa"/>
              <w:left w:w="108" w:type="dxa"/>
              <w:bottom w:w="0" w:type="dxa"/>
              <w:right w:w="108" w:type="dxa"/>
            </w:tcMar>
            <w:vAlign w:val="center"/>
          </w:tcPr>
          <w:p w14:paraId="1FF72F04"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NE</w:t>
            </w:r>
          </w:p>
        </w:tc>
        <w:tc>
          <w:tcPr>
            <w:tcW w:w="1177" w:type="dxa"/>
            <w:tcBorders>
              <w:top w:val="nil"/>
              <w:left w:val="nil"/>
              <w:bottom w:val="single" w:sz="8" w:space="0" w:color="auto"/>
              <w:right w:val="single" w:sz="8" w:space="0" w:color="000000"/>
            </w:tcBorders>
            <w:tcMar>
              <w:top w:w="0" w:type="dxa"/>
              <w:left w:w="108" w:type="dxa"/>
              <w:bottom w:w="0" w:type="dxa"/>
              <w:right w:w="108" w:type="dxa"/>
            </w:tcMar>
            <w:vAlign w:val="center"/>
          </w:tcPr>
          <w:p w14:paraId="68D36805"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NE</w:t>
            </w:r>
          </w:p>
        </w:tc>
        <w:tc>
          <w:tcPr>
            <w:tcW w:w="1102" w:type="dxa"/>
            <w:tcBorders>
              <w:top w:val="nil"/>
              <w:left w:val="nil"/>
              <w:bottom w:val="single" w:sz="8" w:space="0" w:color="auto"/>
              <w:right w:val="single" w:sz="8" w:space="0" w:color="000000"/>
            </w:tcBorders>
            <w:tcMar>
              <w:top w:w="0" w:type="dxa"/>
              <w:left w:w="108" w:type="dxa"/>
              <w:bottom w:w="0" w:type="dxa"/>
              <w:right w:w="108" w:type="dxa"/>
            </w:tcMar>
            <w:vAlign w:val="center"/>
          </w:tcPr>
          <w:p w14:paraId="114A712B"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NE</w:t>
            </w:r>
          </w:p>
        </w:tc>
        <w:tc>
          <w:tcPr>
            <w:tcW w:w="212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6FE440EE" w14:textId="77777777" w:rsidR="00D35D3D" w:rsidRPr="002C6F5E" w:rsidRDefault="00D35D3D" w:rsidP="00633ED2">
            <w:pPr>
              <w:rPr>
                <w:rFonts w:ascii="Times New Roman" w:eastAsia="Calibri" w:hAnsi="Times New Roman"/>
                <w:sz w:val="18"/>
                <w:szCs w:val="18"/>
                <w:lang w:val="en-GB" w:eastAsia="en-GB"/>
              </w:rPr>
            </w:pPr>
            <w:r w:rsidRPr="002C6F5E">
              <w:rPr>
                <w:rFonts w:ascii="Times New Roman" w:eastAsia="Calibri" w:hAnsi="Times New Roman"/>
                <w:sz w:val="20"/>
                <w:szCs w:val="20"/>
              </w:rPr>
              <w:t xml:space="preserve">Nemogućnost usvajanja Odluke zbog ne usvajanja Odluke o kriterijima </w:t>
            </w:r>
            <w:r w:rsidRPr="002C6F5E">
              <w:rPr>
                <w:rFonts w:ascii="Times New Roman" w:hAnsi="Times New Roman"/>
                <w:sz w:val="20"/>
                <w:szCs w:val="20"/>
                <w:lang w:val="hr-HR" w:eastAsia="hr-HR"/>
              </w:rPr>
              <w:t xml:space="preserve">za raspored sredstava tekućeg granta „Sufinansiranje sportskih manifestacija“, te zbog ne usvajanja Zakona o budžetu institucija BiH </w:t>
            </w:r>
            <w:r w:rsidRPr="002C6F5E">
              <w:rPr>
                <w:rFonts w:ascii="Times New Roman" w:hAnsi="Times New Roman"/>
                <w:sz w:val="20"/>
                <w:szCs w:val="20"/>
                <w:lang w:val="hr-HR" w:eastAsia="hr-HR"/>
              </w:rPr>
              <w:lastRenderedPageBreak/>
              <w:t>i međunarodnih obaveza za 2019. godinu.</w:t>
            </w:r>
          </w:p>
        </w:tc>
      </w:tr>
      <w:tr w:rsidR="00D35D3D" w:rsidRPr="002C6F5E" w14:paraId="4FA4B982" w14:textId="77777777" w:rsidTr="007D7673">
        <w:trPr>
          <w:trHeight w:val="960"/>
        </w:trPr>
        <w:tc>
          <w:tcPr>
            <w:tcW w:w="29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1193DDA" w14:textId="77777777" w:rsidR="00D35D3D" w:rsidRPr="002C6F5E" w:rsidRDefault="00D35D3D" w:rsidP="00633ED2">
            <w:pPr>
              <w:ind w:left="15" w:hanging="15"/>
              <w:rPr>
                <w:rFonts w:ascii="Times New Roman" w:eastAsia="Calibri" w:hAnsi="Times New Roman"/>
                <w:sz w:val="20"/>
                <w:szCs w:val="20"/>
              </w:rPr>
            </w:pPr>
            <w:r w:rsidRPr="002C6F5E">
              <w:rPr>
                <w:rFonts w:ascii="Times New Roman" w:eastAsia="Calibri" w:hAnsi="Times New Roman"/>
                <w:sz w:val="20"/>
                <w:szCs w:val="20"/>
              </w:rPr>
              <w:t>5.2.3.Usvajanje Odluke o dodjeli državne nagrade za sport</w:t>
            </w:r>
          </w:p>
        </w:tc>
        <w:tc>
          <w:tcPr>
            <w:tcW w:w="1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66C63C"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IV</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14:paraId="11CFD72C"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w:t>
            </w:r>
          </w:p>
        </w:tc>
        <w:tc>
          <w:tcPr>
            <w:tcW w:w="1465" w:type="dxa"/>
            <w:tcBorders>
              <w:top w:val="nil"/>
              <w:left w:val="nil"/>
              <w:bottom w:val="single" w:sz="8" w:space="0" w:color="auto"/>
              <w:right w:val="single" w:sz="8" w:space="0" w:color="000000"/>
            </w:tcBorders>
            <w:tcMar>
              <w:top w:w="0" w:type="dxa"/>
              <w:left w:w="108" w:type="dxa"/>
              <w:bottom w:w="0" w:type="dxa"/>
              <w:right w:w="108" w:type="dxa"/>
            </w:tcMar>
            <w:vAlign w:val="center"/>
          </w:tcPr>
          <w:p w14:paraId="6D7E719F"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NE</w:t>
            </w:r>
          </w:p>
        </w:tc>
        <w:tc>
          <w:tcPr>
            <w:tcW w:w="2329" w:type="dxa"/>
            <w:tcBorders>
              <w:top w:val="nil"/>
              <w:left w:val="nil"/>
              <w:bottom w:val="single" w:sz="8" w:space="0" w:color="auto"/>
              <w:right w:val="single" w:sz="8" w:space="0" w:color="000000"/>
            </w:tcBorders>
            <w:tcMar>
              <w:top w:w="0" w:type="dxa"/>
              <w:left w:w="108" w:type="dxa"/>
              <w:bottom w:w="0" w:type="dxa"/>
              <w:right w:w="108" w:type="dxa"/>
            </w:tcMar>
            <w:vAlign w:val="center"/>
          </w:tcPr>
          <w:p w14:paraId="26D9DB45"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NE</w:t>
            </w:r>
          </w:p>
        </w:tc>
        <w:tc>
          <w:tcPr>
            <w:tcW w:w="1177" w:type="dxa"/>
            <w:tcBorders>
              <w:top w:val="nil"/>
              <w:left w:val="nil"/>
              <w:bottom w:val="single" w:sz="8" w:space="0" w:color="auto"/>
              <w:right w:val="single" w:sz="8" w:space="0" w:color="000000"/>
            </w:tcBorders>
            <w:tcMar>
              <w:top w:w="0" w:type="dxa"/>
              <w:left w:w="108" w:type="dxa"/>
              <w:bottom w:w="0" w:type="dxa"/>
              <w:right w:w="108" w:type="dxa"/>
            </w:tcMar>
            <w:vAlign w:val="center"/>
          </w:tcPr>
          <w:p w14:paraId="0EBDBF4F"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NE</w:t>
            </w:r>
          </w:p>
        </w:tc>
        <w:tc>
          <w:tcPr>
            <w:tcW w:w="1102" w:type="dxa"/>
            <w:tcBorders>
              <w:top w:val="nil"/>
              <w:left w:val="nil"/>
              <w:bottom w:val="single" w:sz="8" w:space="0" w:color="auto"/>
              <w:right w:val="single" w:sz="8" w:space="0" w:color="000000"/>
            </w:tcBorders>
            <w:tcMar>
              <w:top w:w="0" w:type="dxa"/>
              <w:left w:w="108" w:type="dxa"/>
              <w:bottom w:w="0" w:type="dxa"/>
              <w:right w:w="108" w:type="dxa"/>
            </w:tcMar>
            <w:vAlign w:val="center"/>
          </w:tcPr>
          <w:p w14:paraId="2060F9FD"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NE</w:t>
            </w:r>
          </w:p>
        </w:tc>
        <w:tc>
          <w:tcPr>
            <w:tcW w:w="212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436332E8" w14:textId="77777777" w:rsidR="00D35D3D" w:rsidRPr="002C6F5E" w:rsidRDefault="00D35D3D" w:rsidP="00633ED2">
            <w:pPr>
              <w:rPr>
                <w:rFonts w:ascii="Times New Roman" w:eastAsia="Calibri" w:hAnsi="Times New Roman"/>
                <w:sz w:val="18"/>
                <w:szCs w:val="18"/>
                <w:lang w:val="en-GB" w:eastAsia="en-GB"/>
              </w:rPr>
            </w:pPr>
            <w:r w:rsidRPr="002C6F5E">
              <w:rPr>
                <w:rFonts w:ascii="Times New Roman" w:eastAsia="Calibri" w:hAnsi="Times New Roman"/>
                <w:sz w:val="20"/>
                <w:szCs w:val="20"/>
              </w:rPr>
              <w:t>Zbog privremenog finansiranja  Ministarstvu finansija i trezora BiH upućen na mišljenje dopis da li se može realizovati donošenje Odluke i još uvijek nismo dobili odgovor.</w:t>
            </w:r>
          </w:p>
        </w:tc>
      </w:tr>
      <w:tr w:rsidR="00D35D3D" w:rsidRPr="002C6F5E" w14:paraId="149060A4" w14:textId="77777777" w:rsidTr="007D7673">
        <w:trPr>
          <w:trHeight w:val="960"/>
        </w:trPr>
        <w:tc>
          <w:tcPr>
            <w:tcW w:w="29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D6D9826" w14:textId="3B027C07" w:rsidR="00D35D3D" w:rsidRPr="002C6F5E" w:rsidRDefault="00D35D3D" w:rsidP="00633ED2">
            <w:pPr>
              <w:ind w:left="15" w:hanging="15"/>
              <w:rPr>
                <w:rFonts w:ascii="Times New Roman" w:eastAsia="Calibri" w:hAnsi="Times New Roman"/>
                <w:sz w:val="20"/>
                <w:szCs w:val="20"/>
              </w:rPr>
            </w:pPr>
            <w:r w:rsidRPr="002C6F5E">
              <w:rPr>
                <w:rFonts w:ascii="Times New Roman" w:eastAsia="Calibri" w:hAnsi="Times New Roman"/>
                <w:sz w:val="20"/>
                <w:szCs w:val="20"/>
              </w:rPr>
              <w:t xml:space="preserve">5.2.4. Usvajanje </w:t>
            </w:r>
            <w:r w:rsidRPr="002C6F5E">
              <w:rPr>
                <w:rFonts w:ascii="Times New Roman" w:hAnsi="Times New Roman"/>
                <w:bCs/>
                <w:sz w:val="20"/>
                <w:szCs w:val="20"/>
                <w:lang w:eastAsia="bs-Latn-BA"/>
              </w:rPr>
              <w:t xml:space="preserve">Odluke o dodjeli zvanja zaslužnog sportiste BiH i vrhunskog sportiste </w:t>
            </w:r>
            <w:r w:rsidR="00AB2A8E">
              <w:rPr>
                <w:rFonts w:ascii="Times New Roman" w:hAnsi="Times New Roman"/>
                <w:bCs/>
                <w:sz w:val="20"/>
                <w:szCs w:val="20"/>
                <w:lang w:eastAsia="bs-Latn-BA"/>
              </w:rPr>
              <w:t>međunarodnog razreda</w:t>
            </w:r>
            <w:r w:rsidRPr="002C6F5E">
              <w:rPr>
                <w:rFonts w:ascii="Times New Roman" w:hAnsi="Times New Roman"/>
                <w:sz w:val="20"/>
                <w:szCs w:val="20"/>
                <w:lang w:eastAsia="bs-Latn-BA"/>
              </w:rPr>
              <w:t> i Odluke o visini novčane nagrade</w:t>
            </w:r>
          </w:p>
        </w:tc>
        <w:tc>
          <w:tcPr>
            <w:tcW w:w="1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72E788" w14:textId="77777777" w:rsidR="00D35D3D" w:rsidRPr="002C6F5E" w:rsidRDefault="00D35D3D" w:rsidP="00633ED2">
            <w:pPr>
              <w:ind w:left="-360" w:firstLine="360"/>
              <w:jc w:val="center"/>
              <w:rPr>
                <w:rFonts w:ascii="Times New Roman" w:eastAsia="Calibri" w:hAnsi="Times New Roman"/>
                <w:sz w:val="18"/>
                <w:szCs w:val="18"/>
                <w:lang w:val="en-GB" w:eastAsia="en-GB"/>
              </w:rPr>
            </w:pPr>
            <w:r w:rsidRPr="002C6F5E">
              <w:rPr>
                <w:rFonts w:ascii="Times New Roman" w:eastAsia="Calibri" w:hAnsi="Times New Roman"/>
                <w:sz w:val="18"/>
                <w:szCs w:val="18"/>
                <w:lang w:eastAsia="en-GB"/>
              </w:rPr>
              <w:t>IV</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14:paraId="032944D2" w14:textId="77777777" w:rsidR="00D35D3D" w:rsidRPr="002C6F5E" w:rsidRDefault="00D35D3D" w:rsidP="00633ED2">
            <w:pPr>
              <w:ind w:left="-360" w:firstLine="360"/>
              <w:jc w:val="center"/>
              <w:rPr>
                <w:rFonts w:ascii="Times New Roman" w:eastAsia="Calibri" w:hAnsi="Times New Roman"/>
                <w:sz w:val="18"/>
                <w:szCs w:val="18"/>
                <w:lang w:val="en-GB" w:eastAsia="en-GB"/>
              </w:rPr>
            </w:pPr>
            <w:r w:rsidRPr="002C6F5E">
              <w:rPr>
                <w:rFonts w:ascii="Times New Roman" w:eastAsia="Calibri" w:hAnsi="Times New Roman"/>
                <w:sz w:val="18"/>
                <w:szCs w:val="18"/>
                <w:lang w:eastAsia="en-GB"/>
              </w:rPr>
              <w:t>-</w:t>
            </w:r>
          </w:p>
        </w:tc>
        <w:tc>
          <w:tcPr>
            <w:tcW w:w="1465" w:type="dxa"/>
            <w:tcBorders>
              <w:top w:val="nil"/>
              <w:left w:val="nil"/>
              <w:bottom w:val="single" w:sz="8" w:space="0" w:color="auto"/>
              <w:right w:val="single" w:sz="8" w:space="0" w:color="000000"/>
            </w:tcBorders>
            <w:tcMar>
              <w:top w:w="0" w:type="dxa"/>
              <w:left w:w="108" w:type="dxa"/>
              <w:bottom w:w="0" w:type="dxa"/>
              <w:right w:w="108" w:type="dxa"/>
            </w:tcMar>
            <w:vAlign w:val="center"/>
          </w:tcPr>
          <w:p w14:paraId="6141DBDE" w14:textId="77777777" w:rsidR="00D35D3D" w:rsidRPr="002C6F5E" w:rsidRDefault="00D35D3D" w:rsidP="00633ED2">
            <w:pPr>
              <w:ind w:left="-360" w:firstLine="360"/>
              <w:jc w:val="center"/>
              <w:rPr>
                <w:rFonts w:ascii="Times New Roman" w:eastAsia="Calibri" w:hAnsi="Times New Roman"/>
                <w:sz w:val="18"/>
                <w:szCs w:val="18"/>
                <w:lang w:val="en-GB" w:eastAsia="en-GB"/>
              </w:rPr>
            </w:pPr>
            <w:r w:rsidRPr="002C6F5E">
              <w:rPr>
                <w:rFonts w:ascii="Times New Roman" w:eastAsia="Calibri" w:hAnsi="Times New Roman"/>
                <w:sz w:val="18"/>
                <w:szCs w:val="18"/>
                <w:lang w:eastAsia="en-GB"/>
              </w:rPr>
              <w:t>NE</w:t>
            </w:r>
          </w:p>
        </w:tc>
        <w:tc>
          <w:tcPr>
            <w:tcW w:w="2329" w:type="dxa"/>
            <w:tcBorders>
              <w:top w:val="nil"/>
              <w:left w:val="nil"/>
              <w:bottom w:val="single" w:sz="8" w:space="0" w:color="auto"/>
              <w:right w:val="single" w:sz="8" w:space="0" w:color="000000"/>
            </w:tcBorders>
            <w:tcMar>
              <w:top w:w="0" w:type="dxa"/>
              <w:left w:w="108" w:type="dxa"/>
              <w:bottom w:w="0" w:type="dxa"/>
              <w:right w:w="108" w:type="dxa"/>
            </w:tcMar>
            <w:vAlign w:val="center"/>
          </w:tcPr>
          <w:p w14:paraId="369CBA9A" w14:textId="77777777" w:rsidR="00D35D3D" w:rsidRPr="002C6F5E" w:rsidRDefault="00D35D3D" w:rsidP="00633ED2">
            <w:pPr>
              <w:ind w:left="-360" w:firstLine="360"/>
              <w:jc w:val="center"/>
              <w:rPr>
                <w:rFonts w:ascii="Times New Roman" w:eastAsia="Calibri" w:hAnsi="Times New Roman"/>
                <w:sz w:val="18"/>
                <w:szCs w:val="18"/>
                <w:lang w:val="en-GB" w:eastAsia="en-GB"/>
              </w:rPr>
            </w:pPr>
            <w:r w:rsidRPr="002C6F5E">
              <w:rPr>
                <w:rFonts w:ascii="Times New Roman" w:eastAsia="Calibri" w:hAnsi="Times New Roman"/>
                <w:sz w:val="18"/>
                <w:szCs w:val="18"/>
                <w:lang w:eastAsia="en-GB"/>
              </w:rPr>
              <w:t>NE</w:t>
            </w:r>
          </w:p>
        </w:tc>
        <w:tc>
          <w:tcPr>
            <w:tcW w:w="1177" w:type="dxa"/>
            <w:tcBorders>
              <w:top w:val="nil"/>
              <w:left w:val="nil"/>
              <w:bottom w:val="single" w:sz="8" w:space="0" w:color="auto"/>
              <w:right w:val="single" w:sz="8" w:space="0" w:color="000000"/>
            </w:tcBorders>
            <w:tcMar>
              <w:top w:w="0" w:type="dxa"/>
              <w:left w:w="108" w:type="dxa"/>
              <w:bottom w:w="0" w:type="dxa"/>
              <w:right w:w="108" w:type="dxa"/>
            </w:tcMar>
            <w:vAlign w:val="center"/>
          </w:tcPr>
          <w:p w14:paraId="35AF8674" w14:textId="77777777" w:rsidR="00D35D3D" w:rsidRPr="002C6F5E" w:rsidRDefault="00D35D3D" w:rsidP="00633ED2">
            <w:pPr>
              <w:ind w:left="-360" w:firstLine="360"/>
              <w:jc w:val="center"/>
              <w:rPr>
                <w:rFonts w:ascii="Times New Roman" w:eastAsia="Calibri" w:hAnsi="Times New Roman"/>
                <w:sz w:val="18"/>
                <w:szCs w:val="18"/>
                <w:lang w:val="en-GB" w:eastAsia="en-GB"/>
              </w:rPr>
            </w:pPr>
            <w:r w:rsidRPr="002C6F5E">
              <w:rPr>
                <w:rFonts w:ascii="Times New Roman" w:eastAsia="Calibri" w:hAnsi="Times New Roman"/>
                <w:sz w:val="18"/>
                <w:szCs w:val="18"/>
                <w:lang w:eastAsia="en-GB"/>
              </w:rPr>
              <w:t>NE</w:t>
            </w:r>
          </w:p>
        </w:tc>
        <w:tc>
          <w:tcPr>
            <w:tcW w:w="1102" w:type="dxa"/>
            <w:tcBorders>
              <w:top w:val="nil"/>
              <w:left w:val="nil"/>
              <w:bottom w:val="single" w:sz="8" w:space="0" w:color="auto"/>
              <w:right w:val="single" w:sz="8" w:space="0" w:color="000000"/>
            </w:tcBorders>
            <w:tcMar>
              <w:top w:w="0" w:type="dxa"/>
              <w:left w:w="108" w:type="dxa"/>
              <w:bottom w:w="0" w:type="dxa"/>
              <w:right w:w="108" w:type="dxa"/>
            </w:tcMar>
            <w:vAlign w:val="center"/>
          </w:tcPr>
          <w:p w14:paraId="29C5E82F" w14:textId="77777777" w:rsidR="00D35D3D" w:rsidRPr="002C6F5E" w:rsidRDefault="00D35D3D" w:rsidP="00633ED2">
            <w:pPr>
              <w:ind w:left="-360" w:firstLine="360"/>
              <w:jc w:val="center"/>
              <w:rPr>
                <w:rFonts w:ascii="Times New Roman" w:eastAsia="Calibri" w:hAnsi="Times New Roman"/>
                <w:sz w:val="18"/>
                <w:szCs w:val="18"/>
                <w:lang w:val="en-GB" w:eastAsia="en-GB"/>
              </w:rPr>
            </w:pPr>
            <w:r w:rsidRPr="002C6F5E">
              <w:rPr>
                <w:rFonts w:ascii="Times New Roman" w:eastAsia="Calibri" w:hAnsi="Times New Roman"/>
                <w:sz w:val="18"/>
                <w:szCs w:val="18"/>
                <w:lang w:eastAsia="en-GB"/>
              </w:rPr>
              <w:t>NE</w:t>
            </w:r>
          </w:p>
        </w:tc>
        <w:tc>
          <w:tcPr>
            <w:tcW w:w="212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286916F6" w14:textId="77777777" w:rsidR="00D35D3D" w:rsidRPr="002C6F5E" w:rsidRDefault="00D35D3D" w:rsidP="00633ED2">
            <w:pPr>
              <w:rPr>
                <w:rFonts w:ascii="Times New Roman" w:hAnsi="Times New Roman"/>
                <w:sz w:val="20"/>
                <w:szCs w:val="20"/>
                <w:lang w:val="sr-Latn-CS" w:eastAsia="hr-HR"/>
              </w:rPr>
            </w:pPr>
            <w:r w:rsidRPr="002C6F5E">
              <w:rPr>
                <w:rFonts w:ascii="Times New Roman" w:eastAsia="Calibri" w:hAnsi="Times New Roman"/>
                <w:sz w:val="20"/>
                <w:szCs w:val="20"/>
              </w:rPr>
              <w:t>Nemogućnost usvajanja Odluke zbog ne usvajanja Odluke o kriterijima</w:t>
            </w:r>
            <w:r w:rsidRPr="002C6F5E">
              <w:rPr>
                <w:rFonts w:ascii="Times New Roman" w:hAnsi="Times New Roman"/>
                <w:sz w:val="20"/>
                <w:szCs w:val="20"/>
                <w:lang w:val="hr-HR" w:eastAsia="hr-HR"/>
              </w:rPr>
              <w:t xml:space="preserve"> </w:t>
            </w:r>
            <w:r w:rsidRPr="002C6F5E">
              <w:rPr>
                <w:rFonts w:ascii="Times New Roman" w:eastAsia="Calibri" w:hAnsi="Times New Roman"/>
                <w:sz w:val="20"/>
                <w:szCs w:val="20"/>
              </w:rPr>
              <w:t>za raspored sredstava namijenjenih za tekući grant “Grant za dodjelu novčanih nagrada za zaslužne i vrhunske sportiste međunarodnog razreda” za 2019. godinu,</w:t>
            </w:r>
            <w:r w:rsidRPr="002C6F5E">
              <w:rPr>
                <w:rFonts w:ascii="Times New Roman" w:hAnsi="Times New Roman"/>
                <w:sz w:val="20"/>
                <w:szCs w:val="20"/>
                <w:lang w:val="hr-HR" w:eastAsia="hr-HR"/>
              </w:rPr>
              <w:t xml:space="preserve"> te zbog ne usvajanja Zakona o budžetu indtitucija BiH i međunarodnih obaveza za 2019. godinu.</w:t>
            </w:r>
          </w:p>
          <w:p w14:paraId="62A2A492" w14:textId="77777777" w:rsidR="00D35D3D" w:rsidRPr="002C6F5E" w:rsidRDefault="00D35D3D" w:rsidP="00633ED2">
            <w:pPr>
              <w:ind w:left="-44" w:firstLine="44"/>
              <w:rPr>
                <w:rFonts w:ascii="Times New Roman" w:eastAsia="Calibri" w:hAnsi="Times New Roman"/>
                <w:sz w:val="18"/>
                <w:szCs w:val="18"/>
                <w:lang w:val="en-GB" w:eastAsia="en-GB"/>
              </w:rPr>
            </w:pPr>
          </w:p>
        </w:tc>
      </w:tr>
      <w:tr w:rsidR="00D35D3D" w:rsidRPr="002C6F5E" w14:paraId="5ADBAFEA" w14:textId="77777777" w:rsidTr="007D7673">
        <w:trPr>
          <w:trHeight w:val="960"/>
        </w:trPr>
        <w:tc>
          <w:tcPr>
            <w:tcW w:w="29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D820C4" w14:textId="4152C455" w:rsidR="00D35D3D" w:rsidRPr="002C6F5E" w:rsidRDefault="00D35D3D" w:rsidP="00633ED2">
            <w:pPr>
              <w:ind w:left="15" w:hanging="15"/>
              <w:rPr>
                <w:rFonts w:ascii="Times New Roman" w:eastAsia="Calibri" w:hAnsi="Times New Roman"/>
                <w:sz w:val="20"/>
                <w:szCs w:val="20"/>
              </w:rPr>
            </w:pPr>
            <w:r w:rsidRPr="002C6F5E">
              <w:rPr>
                <w:rFonts w:ascii="Times New Roman" w:eastAsia="Calibri" w:hAnsi="Times New Roman"/>
                <w:sz w:val="20"/>
                <w:szCs w:val="20"/>
                <w:lang w:val="fr-FR"/>
              </w:rPr>
              <w:t xml:space="preserve">5.2.5. </w:t>
            </w:r>
            <w:r w:rsidRPr="002C6F5E">
              <w:rPr>
                <w:rFonts w:ascii="Times New Roman" w:eastAsia="Calibri" w:hAnsi="Times New Roman"/>
                <w:sz w:val="20"/>
                <w:szCs w:val="20"/>
              </w:rPr>
              <w:t>Usvajanje Odluke o kriterijima za raspored sredstava namijenjenih za tekući grant “Grant za dodjelu novčanih nagrada za zaslužne i vrhunske sportiste međun</w:t>
            </w:r>
            <w:r w:rsidR="00AB2A8E">
              <w:rPr>
                <w:rFonts w:ascii="Times New Roman" w:eastAsia="Calibri" w:hAnsi="Times New Roman"/>
                <w:sz w:val="20"/>
                <w:szCs w:val="20"/>
              </w:rPr>
              <w:t xml:space="preserve">arodnog razreda” </w:t>
            </w:r>
          </w:p>
        </w:tc>
        <w:tc>
          <w:tcPr>
            <w:tcW w:w="1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6DA09F"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II</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14:paraId="17B7CE0E"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w:t>
            </w:r>
          </w:p>
        </w:tc>
        <w:tc>
          <w:tcPr>
            <w:tcW w:w="1465" w:type="dxa"/>
            <w:tcBorders>
              <w:top w:val="nil"/>
              <w:left w:val="nil"/>
              <w:bottom w:val="single" w:sz="8" w:space="0" w:color="auto"/>
              <w:right w:val="single" w:sz="8" w:space="0" w:color="000000"/>
            </w:tcBorders>
            <w:tcMar>
              <w:top w:w="0" w:type="dxa"/>
              <w:left w:w="108" w:type="dxa"/>
              <w:bottom w:w="0" w:type="dxa"/>
              <w:right w:w="108" w:type="dxa"/>
            </w:tcMar>
            <w:vAlign w:val="center"/>
          </w:tcPr>
          <w:p w14:paraId="0168B4D9"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DA</w:t>
            </w:r>
          </w:p>
        </w:tc>
        <w:tc>
          <w:tcPr>
            <w:tcW w:w="2329" w:type="dxa"/>
            <w:tcBorders>
              <w:top w:val="nil"/>
              <w:left w:val="nil"/>
              <w:bottom w:val="single" w:sz="8" w:space="0" w:color="auto"/>
              <w:right w:val="single" w:sz="8" w:space="0" w:color="000000"/>
            </w:tcBorders>
            <w:tcMar>
              <w:top w:w="0" w:type="dxa"/>
              <w:left w:w="108" w:type="dxa"/>
              <w:bottom w:w="0" w:type="dxa"/>
              <w:right w:w="108" w:type="dxa"/>
            </w:tcMar>
            <w:vAlign w:val="center"/>
          </w:tcPr>
          <w:p w14:paraId="28EEA06E"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DA</w:t>
            </w:r>
          </w:p>
        </w:tc>
        <w:tc>
          <w:tcPr>
            <w:tcW w:w="1177" w:type="dxa"/>
            <w:tcBorders>
              <w:top w:val="nil"/>
              <w:left w:val="nil"/>
              <w:bottom w:val="single" w:sz="8" w:space="0" w:color="auto"/>
              <w:right w:val="single" w:sz="8" w:space="0" w:color="000000"/>
            </w:tcBorders>
            <w:tcMar>
              <w:top w:w="0" w:type="dxa"/>
              <w:left w:w="108" w:type="dxa"/>
              <w:bottom w:w="0" w:type="dxa"/>
              <w:right w:w="108" w:type="dxa"/>
            </w:tcMar>
            <w:vAlign w:val="center"/>
          </w:tcPr>
          <w:p w14:paraId="658D6D42"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DA</w:t>
            </w:r>
          </w:p>
        </w:tc>
        <w:tc>
          <w:tcPr>
            <w:tcW w:w="1102" w:type="dxa"/>
            <w:tcBorders>
              <w:top w:val="nil"/>
              <w:left w:val="nil"/>
              <w:bottom w:val="single" w:sz="8" w:space="0" w:color="auto"/>
              <w:right w:val="single" w:sz="8" w:space="0" w:color="000000"/>
            </w:tcBorders>
            <w:tcMar>
              <w:top w:w="0" w:type="dxa"/>
              <w:left w:w="108" w:type="dxa"/>
              <w:bottom w:w="0" w:type="dxa"/>
              <w:right w:w="108" w:type="dxa"/>
            </w:tcMar>
            <w:vAlign w:val="center"/>
          </w:tcPr>
          <w:p w14:paraId="7DA56563"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NE</w:t>
            </w:r>
          </w:p>
        </w:tc>
        <w:tc>
          <w:tcPr>
            <w:tcW w:w="212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4D2F7868" w14:textId="77777777" w:rsidR="00D35D3D" w:rsidRPr="002C6F5E" w:rsidRDefault="00D35D3D" w:rsidP="00633ED2">
            <w:pPr>
              <w:rPr>
                <w:rFonts w:ascii="Times New Roman" w:hAnsi="Times New Roman"/>
                <w:sz w:val="20"/>
                <w:szCs w:val="20"/>
                <w:lang w:val="sr-Latn-CS" w:eastAsia="hr-HR"/>
              </w:rPr>
            </w:pPr>
            <w:r w:rsidRPr="002C6F5E">
              <w:rPr>
                <w:rFonts w:ascii="Times New Roman" w:eastAsia="Calibri" w:hAnsi="Times New Roman"/>
                <w:sz w:val="20"/>
                <w:szCs w:val="20"/>
              </w:rPr>
              <w:t xml:space="preserve">Prijedlog odluke o kriterijima za raspored sredstava namijenjenih za tekući grant „Grant za dodjelu novčanih nagrada za zaslužne i vrhunske sportiste </w:t>
            </w:r>
            <w:r w:rsidRPr="002C6F5E">
              <w:rPr>
                <w:rFonts w:ascii="Times New Roman" w:eastAsia="Calibri" w:hAnsi="Times New Roman"/>
                <w:sz w:val="20"/>
                <w:szCs w:val="20"/>
              </w:rPr>
              <w:lastRenderedPageBreak/>
              <w:t>međunarodnog razreda“ upućen Generalnom sekretarijatu VM dana 23.10.2019. godine</w:t>
            </w:r>
          </w:p>
          <w:p w14:paraId="312B07EC" w14:textId="77777777" w:rsidR="00D35D3D" w:rsidRPr="002C6F5E" w:rsidRDefault="00D35D3D" w:rsidP="00633ED2">
            <w:pPr>
              <w:ind w:left="-44" w:firstLine="44"/>
              <w:rPr>
                <w:rFonts w:ascii="Times New Roman" w:eastAsia="Calibri" w:hAnsi="Times New Roman"/>
                <w:sz w:val="18"/>
                <w:szCs w:val="18"/>
                <w:lang w:val="en-GB" w:eastAsia="en-GB"/>
              </w:rPr>
            </w:pPr>
          </w:p>
        </w:tc>
      </w:tr>
      <w:tr w:rsidR="00D35D3D" w:rsidRPr="002C6F5E" w14:paraId="35D3CF58" w14:textId="77777777" w:rsidTr="007D7673">
        <w:trPr>
          <w:trHeight w:val="960"/>
        </w:trPr>
        <w:tc>
          <w:tcPr>
            <w:tcW w:w="29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F89347" w14:textId="77777777" w:rsidR="00D35D3D" w:rsidRPr="002C6F5E" w:rsidRDefault="00D35D3D" w:rsidP="00633ED2">
            <w:pPr>
              <w:ind w:left="15" w:hanging="15"/>
              <w:rPr>
                <w:rFonts w:ascii="Times New Roman" w:eastAsia="Calibri" w:hAnsi="Times New Roman"/>
                <w:sz w:val="20"/>
                <w:szCs w:val="20"/>
                <w:lang w:val="fr-FR"/>
              </w:rPr>
            </w:pPr>
            <w:r w:rsidRPr="002C6F5E">
              <w:rPr>
                <w:rFonts w:ascii="Times New Roman" w:eastAsia="Calibri" w:hAnsi="Times New Roman"/>
                <w:sz w:val="20"/>
                <w:szCs w:val="20"/>
                <w:lang w:val="fr-FR"/>
              </w:rPr>
              <w:t>5.2.6. Izmjena Odluke o imenovanju Vijeća za sport i visini novčane naknade</w:t>
            </w:r>
          </w:p>
        </w:tc>
        <w:tc>
          <w:tcPr>
            <w:tcW w:w="1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36DA85"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III</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14:paraId="5A69DDFB"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w:t>
            </w:r>
          </w:p>
        </w:tc>
        <w:tc>
          <w:tcPr>
            <w:tcW w:w="1465" w:type="dxa"/>
            <w:tcBorders>
              <w:top w:val="nil"/>
              <w:left w:val="nil"/>
              <w:bottom w:val="single" w:sz="8" w:space="0" w:color="auto"/>
              <w:right w:val="single" w:sz="8" w:space="0" w:color="000000"/>
            </w:tcBorders>
            <w:tcMar>
              <w:top w:w="0" w:type="dxa"/>
              <w:left w:w="108" w:type="dxa"/>
              <w:bottom w:w="0" w:type="dxa"/>
              <w:right w:w="108" w:type="dxa"/>
            </w:tcMar>
            <w:vAlign w:val="center"/>
          </w:tcPr>
          <w:p w14:paraId="2A75D2D5"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DA</w:t>
            </w:r>
          </w:p>
        </w:tc>
        <w:tc>
          <w:tcPr>
            <w:tcW w:w="2329" w:type="dxa"/>
            <w:tcBorders>
              <w:top w:val="nil"/>
              <w:left w:val="nil"/>
              <w:bottom w:val="single" w:sz="8" w:space="0" w:color="auto"/>
              <w:right w:val="single" w:sz="8" w:space="0" w:color="000000"/>
            </w:tcBorders>
            <w:tcMar>
              <w:top w:w="0" w:type="dxa"/>
              <w:left w:w="108" w:type="dxa"/>
              <w:bottom w:w="0" w:type="dxa"/>
              <w:right w:w="108" w:type="dxa"/>
            </w:tcMar>
            <w:vAlign w:val="center"/>
          </w:tcPr>
          <w:p w14:paraId="0525F765"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DA</w:t>
            </w:r>
          </w:p>
        </w:tc>
        <w:tc>
          <w:tcPr>
            <w:tcW w:w="1177" w:type="dxa"/>
            <w:tcBorders>
              <w:top w:val="nil"/>
              <w:left w:val="nil"/>
              <w:bottom w:val="single" w:sz="8" w:space="0" w:color="auto"/>
              <w:right w:val="single" w:sz="8" w:space="0" w:color="000000"/>
            </w:tcBorders>
            <w:tcMar>
              <w:top w:w="0" w:type="dxa"/>
              <w:left w:w="108" w:type="dxa"/>
              <w:bottom w:w="0" w:type="dxa"/>
              <w:right w:w="108" w:type="dxa"/>
            </w:tcMar>
            <w:vAlign w:val="center"/>
          </w:tcPr>
          <w:p w14:paraId="1C909225"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DA</w:t>
            </w:r>
          </w:p>
        </w:tc>
        <w:tc>
          <w:tcPr>
            <w:tcW w:w="1102" w:type="dxa"/>
            <w:tcBorders>
              <w:top w:val="nil"/>
              <w:left w:val="nil"/>
              <w:bottom w:val="single" w:sz="8" w:space="0" w:color="auto"/>
              <w:right w:val="single" w:sz="8" w:space="0" w:color="000000"/>
            </w:tcBorders>
            <w:tcMar>
              <w:top w:w="0" w:type="dxa"/>
              <w:left w:w="108" w:type="dxa"/>
              <w:bottom w:w="0" w:type="dxa"/>
              <w:right w:w="108" w:type="dxa"/>
            </w:tcMar>
            <w:vAlign w:val="center"/>
          </w:tcPr>
          <w:p w14:paraId="71434E9C"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NE</w:t>
            </w:r>
          </w:p>
        </w:tc>
        <w:tc>
          <w:tcPr>
            <w:tcW w:w="212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3E2BA737" w14:textId="38F72488" w:rsidR="00D35D3D" w:rsidRPr="002C6F5E" w:rsidRDefault="00D35D3D" w:rsidP="00633ED2">
            <w:pPr>
              <w:spacing w:line="276" w:lineRule="auto"/>
              <w:jc w:val="both"/>
              <w:rPr>
                <w:rFonts w:ascii="Times New Roman" w:hAnsi="Times New Roman"/>
                <w:sz w:val="20"/>
                <w:szCs w:val="20"/>
                <w:lang w:val="hr-BA"/>
              </w:rPr>
            </w:pPr>
            <w:r w:rsidRPr="002C6F5E">
              <w:rPr>
                <w:rFonts w:ascii="Times New Roman" w:hAnsi="Times New Roman"/>
                <w:sz w:val="20"/>
                <w:szCs w:val="20"/>
                <w:lang w:val="hr-BA"/>
              </w:rPr>
              <w:t xml:space="preserve">Generalnom sekretarijatu Vijeća ministara BiH 19.01.2018. godine dostavili </w:t>
            </w:r>
            <w:r w:rsidRPr="002C6F5E">
              <w:rPr>
                <w:rFonts w:ascii="Times New Roman" w:hAnsi="Times New Roman"/>
                <w:i/>
                <w:sz w:val="20"/>
                <w:szCs w:val="20"/>
                <w:lang w:val="hr-BA"/>
              </w:rPr>
              <w:t xml:space="preserve">smo </w:t>
            </w:r>
            <w:r w:rsidRPr="002C6F5E">
              <w:rPr>
                <w:rFonts w:ascii="Times New Roman" w:eastAsia="Calibri" w:hAnsi="Times New Roman"/>
                <w:i/>
                <w:sz w:val="20"/>
                <w:szCs w:val="20"/>
                <w:lang w:val="hr-BA"/>
              </w:rPr>
              <w:t>Prijedlog Informacije o nemogućnosti izmjene Odluke o imenovanju Vijeća za sport BiH</w:t>
            </w:r>
            <w:r w:rsidRPr="002C6F5E">
              <w:rPr>
                <w:rFonts w:ascii="Times New Roman" w:eastAsia="Calibri" w:hAnsi="Times New Roman"/>
                <w:sz w:val="20"/>
                <w:szCs w:val="20"/>
                <w:lang w:val="hr-BA"/>
              </w:rPr>
              <w:t xml:space="preserve"> </w:t>
            </w:r>
            <w:r w:rsidRPr="002C6F5E">
              <w:rPr>
                <w:rFonts w:ascii="Times New Roman" w:hAnsi="Times New Roman"/>
                <w:sz w:val="20"/>
                <w:szCs w:val="20"/>
                <w:lang w:val="hr-BA"/>
              </w:rPr>
              <w:t>koja je zatim bila na dnevnom redu 132. sjednice Vijeća ministara BiH, održane 08.02.2018. godine. Međutim ista nije razmatrana, niti je nakon toga bila uvrštena na dnevni red dosadašnjih sjednica Vijeća ministara BiH. Tokom 2018. i 2019. godine Generalnom sekretarijatu poslano je nekoliko urgencija</w:t>
            </w:r>
            <w:r w:rsidR="00FF202B">
              <w:rPr>
                <w:rFonts w:ascii="Times New Roman" w:hAnsi="Times New Roman"/>
                <w:sz w:val="20"/>
                <w:szCs w:val="20"/>
                <w:lang w:val="hr-BA"/>
              </w:rPr>
              <w:t>.</w:t>
            </w:r>
            <w:r w:rsidRPr="002C6F5E">
              <w:rPr>
                <w:rFonts w:ascii="Times New Roman" w:hAnsi="Times New Roman"/>
                <w:sz w:val="20"/>
                <w:szCs w:val="20"/>
                <w:lang w:val="hr-BA"/>
              </w:rPr>
              <w:t>.</w:t>
            </w:r>
          </w:p>
          <w:p w14:paraId="2BBABC3A" w14:textId="77777777" w:rsidR="00D35D3D" w:rsidRPr="002C6F5E" w:rsidRDefault="00D35D3D" w:rsidP="00633ED2">
            <w:pPr>
              <w:ind w:left="-44" w:firstLine="44"/>
              <w:rPr>
                <w:rFonts w:ascii="Times New Roman" w:eastAsia="Calibri" w:hAnsi="Times New Roman"/>
                <w:sz w:val="18"/>
                <w:szCs w:val="18"/>
                <w:lang w:val="en-GB" w:eastAsia="en-GB"/>
              </w:rPr>
            </w:pPr>
          </w:p>
        </w:tc>
      </w:tr>
      <w:tr w:rsidR="00D35D3D" w:rsidRPr="002C6F5E" w14:paraId="379B7DC9" w14:textId="77777777" w:rsidTr="007D7673">
        <w:trPr>
          <w:trHeight w:val="960"/>
        </w:trPr>
        <w:tc>
          <w:tcPr>
            <w:tcW w:w="29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C62762" w14:textId="77777777" w:rsidR="00D35D3D" w:rsidRPr="002C6F5E" w:rsidRDefault="00D35D3D" w:rsidP="00633ED2">
            <w:pPr>
              <w:ind w:left="15" w:hanging="15"/>
              <w:rPr>
                <w:rFonts w:ascii="Times New Roman" w:eastAsia="Calibri" w:hAnsi="Times New Roman"/>
                <w:sz w:val="20"/>
                <w:szCs w:val="20"/>
                <w:lang w:val="fr-FR"/>
              </w:rPr>
            </w:pPr>
            <w:r w:rsidRPr="002C6F5E">
              <w:rPr>
                <w:rFonts w:ascii="Times New Roman" w:eastAsia="Calibri" w:hAnsi="Times New Roman"/>
                <w:sz w:val="20"/>
                <w:szCs w:val="20"/>
              </w:rPr>
              <w:t>5.2.7 Usvajanje informacije o realizaciji granta “Sufinansiranje sportskih manifestacija”</w:t>
            </w:r>
          </w:p>
        </w:tc>
        <w:tc>
          <w:tcPr>
            <w:tcW w:w="1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E187DB"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IV</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14:paraId="2425D1AC"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w:t>
            </w:r>
          </w:p>
        </w:tc>
        <w:tc>
          <w:tcPr>
            <w:tcW w:w="1465" w:type="dxa"/>
            <w:tcBorders>
              <w:top w:val="nil"/>
              <w:left w:val="nil"/>
              <w:bottom w:val="single" w:sz="8" w:space="0" w:color="auto"/>
              <w:right w:val="single" w:sz="8" w:space="0" w:color="000000"/>
            </w:tcBorders>
            <w:tcMar>
              <w:top w:w="0" w:type="dxa"/>
              <w:left w:w="108" w:type="dxa"/>
              <w:bottom w:w="0" w:type="dxa"/>
              <w:right w:w="108" w:type="dxa"/>
            </w:tcMar>
            <w:vAlign w:val="center"/>
          </w:tcPr>
          <w:p w14:paraId="59E989A7"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NE</w:t>
            </w:r>
          </w:p>
        </w:tc>
        <w:tc>
          <w:tcPr>
            <w:tcW w:w="2329" w:type="dxa"/>
            <w:tcBorders>
              <w:top w:val="nil"/>
              <w:left w:val="nil"/>
              <w:bottom w:val="single" w:sz="8" w:space="0" w:color="auto"/>
              <w:right w:val="single" w:sz="8" w:space="0" w:color="000000"/>
            </w:tcBorders>
            <w:tcMar>
              <w:top w:w="0" w:type="dxa"/>
              <w:left w:w="108" w:type="dxa"/>
              <w:bottom w:w="0" w:type="dxa"/>
              <w:right w:w="108" w:type="dxa"/>
            </w:tcMar>
            <w:vAlign w:val="center"/>
          </w:tcPr>
          <w:p w14:paraId="6F52A129"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NE</w:t>
            </w:r>
          </w:p>
        </w:tc>
        <w:tc>
          <w:tcPr>
            <w:tcW w:w="1177" w:type="dxa"/>
            <w:tcBorders>
              <w:top w:val="nil"/>
              <w:left w:val="nil"/>
              <w:bottom w:val="single" w:sz="8" w:space="0" w:color="auto"/>
              <w:right w:val="single" w:sz="8" w:space="0" w:color="000000"/>
            </w:tcBorders>
            <w:tcMar>
              <w:top w:w="0" w:type="dxa"/>
              <w:left w:w="108" w:type="dxa"/>
              <w:bottom w:w="0" w:type="dxa"/>
              <w:right w:w="108" w:type="dxa"/>
            </w:tcMar>
            <w:vAlign w:val="center"/>
          </w:tcPr>
          <w:p w14:paraId="4FFD8566"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NE</w:t>
            </w:r>
          </w:p>
        </w:tc>
        <w:tc>
          <w:tcPr>
            <w:tcW w:w="1102" w:type="dxa"/>
            <w:tcBorders>
              <w:top w:val="nil"/>
              <w:left w:val="nil"/>
              <w:bottom w:val="single" w:sz="8" w:space="0" w:color="auto"/>
              <w:right w:val="single" w:sz="8" w:space="0" w:color="000000"/>
            </w:tcBorders>
            <w:tcMar>
              <w:top w:w="0" w:type="dxa"/>
              <w:left w:w="108" w:type="dxa"/>
              <w:bottom w:w="0" w:type="dxa"/>
              <w:right w:w="108" w:type="dxa"/>
            </w:tcMar>
            <w:vAlign w:val="center"/>
          </w:tcPr>
          <w:p w14:paraId="4BF37C49"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NE</w:t>
            </w:r>
          </w:p>
        </w:tc>
        <w:tc>
          <w:tcPr>
            <w:tcW w:w="212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56F3DB61" w14:textId="77777777" w:rsidR="00D35D3D" w:rsidRPr="002C6F5E" w:rsidRDefault="00D35D3D" w:rsidP="00633ED2">
            <w:pPr>
              <w:spacing w:line="276" w:lineRule="auto"/>
              <w:rPr>
                <w:rFonts w:ascii="Times New Roman" w:eastAsia="Calibri" w:hAnsi="Times New Roman"/>
                <w:sz w:val="20"/>
                <w:szCs w:val="20"/>
              </w:rPr>
            </w:pPr>
            <w:r w:rsidRPr="002C6F5E">
              <w:rPr>
                <w:rFonts w:ascii="Times New Roman" w:eastAsia="Calibri" w:hAnsi="Times New Roman"/>
                <w:sz w:val="20"/>
                <w:szCs w:val="20"/>
              </w:rPr>
              <w:t xml:space="preserve">Nemogućnost sačinjavanja informacije. </w:t>
            </w:r>
          </w:p>
          <w:p w14:paraId="6433F06D" w14:textId="77777777" w:rsidR="00D35D3D" w:rsidRPr="002C6F5E" w:rsidRDefault="00D35D3D" w:rsidP="00633ED2">
            <w:pPr>
              <w:ind w:left="-44" w:firstLine="44"/>
              <w:rPr>
                <w:rFonts w:ascii="Times New Roman" w:eastAsia="Calibri" w:hAnsi="Times New Roman"/>
                <w:sz w:val="18"/>
                <w:szCs w:val="18"/>
                <w:lang w:val="en-GB" w:eastAsia="en-GB"/>
              </w:rPr>
            </w:pPr>
            <w:r w:rsidRPr="002C6F5E">
              <w:rPr>
                <w:rFonts w:ascii="Times New Roman" w:eastAsia="Calibri" w:hAnsi="Times New Roman"/>
                <w:sz w:val="20"/>
                <w:szCs w:val="20"/>
              </w:rPr>
              <w:lastRenderedPageBreak/>
              <w:t xml:space="preserve">Realizacija granta nije provedena zbog </w:t>
            </w:r>
            <w:r w:rsidRPr="002C6F5E">
              <w:rPr>
                <w:rFonts w:ascii="Times New Roman" w:hAnsi="Times New Roman"/>
                <w:sz w:val="20"/>
                <w:szCs w:val="20"/>
                <w:lang w:val="hr-HR" w:eastAsia="hr-HR"/>
              </w:rPr>
              <w:t>ne usvajanja Zakona o budžetu institucija BiH i međunarodnih obaveza za 2019. godinu.</w:t>
            </w:r>
          </w:p>
        </w:tc>
      </w:tr>
      <w:tr w:rsidR="00D35D3D" w:rsidRPr="002C6F5E" w14:paraId="6E30EAE7" w14:textId="77777777" w:rsidTr="007D7673">
        <w:trPr>
          <w:trHeight w:val="1158"/>
        </w:trPr>
        <w:tc>
          <w:tcPr>
            <w:tcW w:w="29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3548FB" w14:textId="77777777" w:rsidR="00D35D3D" w:rsidRPr="002C6F5E" w:rsidRDefault="00D35D3D" w:rsidP="00633ED2">
            <w:pPr>
              <w:ind w:left="15" w:hanging="15"/>
              <w:rPr>
                <w:rFonts w:ascii="Times New Roman" w:eastAsia="Calibri" w:hAnsi="Times New Roman"/>
                <w:sz w:val="20"/>
                <w:szCs w:val="20"/>
              </w:rPr>
            </w:pPr>
            <w:r w:rsidRPr="002C6F5E">
              <w:rPr>
                <w:rFonts w:ascii="Times New Roman" w:eastAsia="Calibri" w:hAnsi="Times New Roman"/>
                <w:sz w:val="20"/>
                <w:szCs w:val="20"/>
              </w:rPr>
              <w:lastRenderedPageBreak/>
              <w:t>5.2.8 Usvajanje Informacije o analizi stanja finansiranja sporta na svim nivoima vlasti u Bosni i Hercegovini</w:t>
            </w:r>
          </w:p>
        </w:tc>
        <w:tc>
          <w:tcPr>
            <w:tcW w:w="1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E3DB189"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IV</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14:paraId="6FD07AE8"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w:t>
            </w:r>
          </w:p>
        </w:tc>
        <w:tc>
          <w:tcPr>
            <w:tcW w:w="1465" w:type="dxa"/>
            <w:tcBorders>
              <w:top w:val="nil"/>
              <w:left w:val="nil"/>
              <w:bottom w:val="single" w:sz="8" w:space="0" w:color="auto"/>
              <w:right w:val="single" w:sz="8" w:space="0" w:color="000000"/>
            </w:tcBorders>
            <w:tcMar>
              <w:top w:w="0" w:type="dxa"/>
              <w:left w:w="108" w:type="dxa"/>
              <w:bottom w:w="0" w:type="dxa"/>
              <w:right w:w="108" w:type="dxa"/>
            </w:tcMar>
            <w:vAlign w:val="center"/>
          </w:tcPr>
          <w:p w14:paraId="2C080195"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DA</w:t>
            </w:r>
          </w:p>
        </w:tc>
        <w:tc>
          <w:tcPr>
            <w:tcW w:w="2329" w:type="dxa"/>
            <w:tcBorders>
              <w:top w:val="nil"/>
              <w:left w:val="nil"/>
              <w:bottom w:val="single" w:sz="8" w:space="0" w:color="auto"/>
              <w:right w:val="single" w:sz="8" w:space="0" w:color="000000"/>
            </w:tcBorders>
            <w:tcMar>
              <w:top w:w="0" w:type="dxa"/>
              <w:left w:w="108" w:type="dxa"/>
              <w:bottom w:w="0" w:type="dxa"/>
              <w:right w:w="108" w:type="dxa"/>
            </w:tcMar>
            <w:vAlign w:val="center"/>
          </w:tcPr>
          <w:p w14:paraId="4A3168CD"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DA</w:t>
            </w:r>
          </w:p>
        </w:tc>
        <w:tc>
          <w:tcPr>
            <w:tcW w:w="1177" w:type="dxa"/>
            <w:tcBorders>
              <w:top w:val="nil"/>
              <w:left w:val="nil"/>
              <w:bottom w:val="single" w:sz="8" w:space="0" w:color="auto"/>
              <w:right w:val="single" w:sz="8" w:space="0" w:color="000000"/>
            </w:tcBorders>
            <w:tcMar>
              <w:top w:w="0" w:type="dxa"/>
              <w:left w:w="108" w:type="dxa"/>
              <w:bottom w:w="0" w:type="dxa"/>
              <w:right w:w="108" w:type="dxa"/>
            </w:tcMar>
            <w:vAlign w:val="center"/>
          </w:tcPr>
          <w:p w14:paraId="648E58BC"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NE</w:t>
            </w:r>
          </w:p>
        </w:tc>
        <w:tc>
          <w:tcPr>
            <w:tcW w:w="1102" w:type="dxa"/>
            <w:tcBorders>
              <w:top w:val="nil"/>
              <w:left w:val="nil"/>
              <w:bottom w:val="single" w:sz="8" w:space="0" w:color="auto"/>
              <w:right w:val="single" w:sz="8" w:space="0" w:color="000000"/>
            </w:tcBorders>
            <w:tcMar>
              <w:top w:w="0" w:type="dxa"/>
              <w:left w:w="108" w:type="dxa"/>
              <w:bottom w:w="0" w:type="dxa"/>
              <w:right w:w="108" w:type="dxa"/>
            </w:tcMar>
            <w:vAlign w:val="center"/>
          </w:tcPr>
          <w:p w14:paraId="43EF2373" w14:textId="77777777" w:rsidR="00D35D3D" w:rsidRPr="002C6F5E" w:rsidRDefault="00D35D3D" w:rsidP="00633ED2">
            <w:pPr>
              <w:ind w:left="-360" w:firstLine="360"/>
              <w:jc w:val="center"/>
              <w:rPr>
                <w:rFonts w:ascii="Times New Roman" w:eastAsia="Calibri" w:hAnsi="Times New Roman"/>
                <w:sz w:val="18"/>
                <w:szCs w:val="18"/>
                <w:lang w:eastAsia="en-GB"/>
              </w:rPr>
            </w:pPr>
            <w:r w:rsidRPr="002C6F5E">
              <w:rPr>
                <w:rFonts w:ascii="Times New Roman" w:eastAsia="Calibri" w:hAnsi="Times New Roman"/>
                <w:sz w:val="18"/>
                <w:szCs w:val="18"/>
                <w:lang w:eastAsia="en-GB"/>
              </w:rPr>
              <w:t>NE</w:t>
            </w:r>
          </w:p>
        </w:tc>
        <w:tc>
          <w:tcPr>
            <w:tcW w:w="212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482FD5FB" w14:textId="77777777" w:rsidR="00D35D3D" w:rsidRPr="002C6F5E" w:rsidRDefault="00D35D3D" w:rsidP="00633ED2">
            <w:pPr>
              <w:ind w:left="-44" w:firstLine="44"/>
              <w:rPr>
                <w:rFonts w:ascii="Times New Roman" w:eastAsia="Calibri" w:hAnsi="Times New Roman"/>
                <w:sz w:val="18"/>
                <w:szCs w:val="18"/>
                <w:lang w:val="en-GB" w:eastAsia="en-GB"/>
              </w:rPr>
            </w:pPr>
            <w:r w:rsidRPr="002C6F5E">
              <w:rPr>
                <w:rFonts w:ascii="Times New Roman" w:hAnsi="Times New Roman"/>
                <w:sz w:val="20"/>
                <w:szCs w:val="20"/>
                <w:lang w:val="hr-HR"/>
              </w:rPr>
              <w:t>Informacija sačinjena i upućena na mišljenje Uredu za zakonodavstvo i Ministarstvu finansija i trezora BiH dana</w:t>
            </w:r>
            <w:r w:rsidRPr="002C6F5E">
              <w:rPr>
                <w:rFonts w:ascii="Times New Roman" w:hAnsi="Times New Roman"/>
                <w:sz w:val="20"/>
                <w:szCs w:val="20"/>
              </w:rPr>
              <w:t xml:space="preserve"> 5.12.2019. godine</w:t>
            </w:r>
            <w:r w:rsidRPr="002C6F5E">
              <w:rPr>
                <w:rFonts w:ascii="Times New Roman" w:hAnsi="Times New Roman"/>
                <w:sz w:val="20"/>
                <w:szCs w:val="20"/>
                <w:lang w:val="hr-HR"/>
              </w:rPr>
              <w:t xml:space="preserve"> </w:t>
            </w:r>
          </w:p>
        </w:tc>
      </w:tr>
    </w:tbl>
    <w:p w14:paraId="233D4568" w14:textId="77777777" w:rsidR="00894C35" w:rsidRPr="00491C6F" w:rsidRDefault="00894C35" w:rsidP="00E4065E">
      <w:pPr>
        <w:ind w:left="-720"/>
        <w:rPr>
          <w:rFonts w:ascii="Times New Roman" w:hAnsi="Times New Roman"/>
          <w:sz w:val="20"/>
          <w:szCs w:val="20"/>
          <w:lang w:val="hr-BA"/>
        </w:rPr>
      </w:pPr>
    </w:p>
    <w:tbl>
      <w:tblPr>
        <w:tblpPr w:leftFromText="180" w:rightFromText="180" w:vertAnchor="text" w:horzAnchor="margin" w:tblpXSpec="center" w:tblpY="1"/>
        <w:tblOverlap w:val="never"/>
        <w:tblW w:w="15299" w:type="dxa"/>
        <w:tblLook w:val="04A0" w:firstRow="1" w:lastRow="0" w:firstColumn="1" w:lastColumn="0" w:noHBand="0" w:noVBand="1"/>
      </w:tblPr>
      <w:tblGrid>
        <w:gridCol w:w="3420"/>
        <w:gridCol w:w="1696"/>
        <w:gridCol w:w="1413"/>
        <w:gridCol w:w="1556"/>
        <w:gridCol w:w="1555"/>
        <w:gridCol w:w="1131"/>
        <w:gridCol w:w="1130"/>
        <w:gridCol w:w="3398"/>
      </w:tblGrid>
      <w:tr w:rsidR="00D139F5" w:rsidRPr="00491C6F" w14:paraId="573294C5" w14:textId="77777777" w:rsidTr="007D7673">
        <w:trPr>
          <w:trHeight w:val="295"/>
        </w:trPr>
        <w:tc>
          <w:tcPr>
            <w:tcW w:w="15299" w:type="dxa"/>
            <w:gridSpan w:val="8"/>
            <w:tcBorders>
              <w:top w:val="single" w:sz="8" w:space="0" w:color="auto"/>
              <w:left w:val="single" w:sz="8" w:space="0" w:color="auto"/>
              <w:bottom w:val="single" w:sz="8" w:space="0" w:color="auto"/>
              <w:right w:val="single" w:sz="8" w:space="0" w:color="000000"/>
            </w:tcBorders>
            <w:shd w:val="clear" w:color="auto" w:fill="D6E3BC"/>
            <w:vAlign w:val="center"/>
            <w:hideMark/>
          </w:tcPr>
          <w:p w14:paraId="213DB417" w14:textId="77777777" w:rsidR="00D139F5" w:rsidRPr="00491C6F" w:rsidRDefault="00D139F5" w:rsidP="00805A52">
            <w:pPr>
              <w:rPr>
                <w:rFonts w:ascii="Times New Roman" w:hAnsi="Times New Roman"/>
                <w:b/>
                <w:bCs/>
                <w:noProof/>
                <w:sz w:val="20"/>
                <w:szCs w:val="20"/>
                <w:lang w:val="bs-Latn-BA" w:eastAsia="bs-Latn-BA"/>
              </w:rPr>
            </w:pPr>
            <w:r w:rsidRPr="00491C6F">
              <w:rPr>
                <w:rFonts w:ascii="Times New Roman" w:hAnsi="Times New Roman"/>
                <w:b/>
                <w:bCs/>
                <w:noProof/>
                <w:sz w:val="20"/>
                <w:szCs w:val="20"/>
                <w:lang w:val="bs-Latn-BA" w:eastAsia="bs-Latn-BA"/>
              </w:rPr>
              <w:t xml:space="preserve">IV – IZVJEŠTAJ O PODZAKONSKIM AKATIMA PLANIRANIM GODIŠNJIM PROGRAMOM RADA </w:t>
            </w:r>
            <w:r w:rsidRPr="00491C6F">
              <w:rPr>
                <w:rFonts w:ascii="Times New Roman" w:hAnsi="Times New Roman"/>
                <w:noProof/>
                <w:sz w:val="20"/>
                <w:szCs w:val="20"/>
                <w:lang w:val="bs-Latn-BA"/>
              </w:rPr>
              <w:t xml:space="preserve"> </w:t>
            </w:r>
            <w:r w:rsidRPr="00491C6F">
              <w:rPr>
                <w:rFonts w:ascii="Times New Roman" w:hAnsi="Times New Roman"/>
                <w:b/>
                <w:bCs/>
                <w:noProof/>
                <w:sz w:val="20"/>
                <w:szCs w:val="20"/>
                <w:lang w:val="bs-Latn-BA" w:eastAsia="bs-Latn-BA"/>
              </w:rPr>
              <w:t>MINISTARSTVA CIVILNIH POSLOVA BiH</w:t>
            </w:r>
          </w:p>
        </w:tc>
      </w:tr>
      <w:tr w:rsidR="00D139F5" w:rsidRPr="00491C6F" w14:paraId="7F586A25" w14:textId="77777777" w:rsidTr="007D7673">
        <w:trPr>
          <w:trHeight w:val="250"/>
        </w:trPr>
        <w:tc>
          <w:tcPr>
            <w:tcW w:w="15299" w:type="dxa"/>
            <w:gridSpan w:val="8"/>
            <w:tcBorders>
              <w:top w:val="single" w:sz="8" w:space="0" w:color="auto"/>
              <w:left w:val="single" w:sz="8" w:space="0" w:color="auto"/>
              <w:bottom w:val="single" w:sz="4" w:space="0" w:color="auto"/>
              <w:right w:val="single" w:sz="8" w:space="0" w:color="000000"/>
            </w:tcBorders>
            <w:shd w:val="clear" w:color="auto" w:fill="auto"/>
          </w:tcPr>
          <w:p w14:paraId="4A822F2B" w14:textId="5AC528C3" w:rsidR="00D139F5" w:rsidRPr="00793ED0" w:rsidRDefault="00D139F5" w:rsidP="00805A52">
            <w:pPr>
              <w:rPr>
                <w:rFonts w:ascii="Times New Roman" w:hAnsi="Times New Roman"/>
                <w:b/>
                <w:bCs/>
                <w:noProof/>
                <w:sz w:val="20"/>
                <w:szCs w:val="20"/>
                <w:lang w:val="bs-Latn-BA" w:eastAsia="bs-Latn-BA"/>
              </w:rPr>
            </w:pPr>
            <w:r w:rsidRPr="00793ED0">
              <w:rPr>
                <w:rFonts w:ascii="Times New Roman" w:eastAsia="Calibri" w:hAnsi="Times New Roman"/>
                <w:b/>
                <w:noProof/>
                <w:sz w:val="20"/>
                <w:szCs w:val="20"/>
                <w:lang w:val="sr-Latn-CS"/>
              </w:rPr>
              <w:t>Opći cilj / načela razvitka:</w:t>
            </w:r>
            <w:r w:rsidR="00A8653D" w:rsidRPr="00793ED0">
              <w:rPr>
                <w:rFonts w:ascii="Times New Roman" w:hAnsi="Times New Roman"/>
                <w:b/>
                <w:bCs/>
                <w:sz w:val="20"/>
                <w:szCs w:val="20"/>
                <w:lang w:val="fr-FR" w:eastAsia="en-GB"/>
              </w:rPr>
              <w:t xml:space="preserve"> Održiv rast</w:t>
            </w:r>
          </w:p>
        </w:tc>
      </w:tr>
      <w:tr w:rsidR="00D139F5" w:rsidRPr="00491C6F" w14:paraId="0AE65C9F" w14:textId="77777777" w:rsidTr="007D7673">
        <w:trPr>
          <w:trHeight w:val="250"/>
        </w:trPr>
        <w:tc>
          <w:tcPr>
            <w:tcW w:w="15299" w:type="dxa"/>
            <w:gridSpan w:val="8"/>
            <w:tcBorders>
              <w:top w:val="single" w:sz="4" w:space="0" w:color="auto"/>
              <w:left w:val="single" w:sz="8" w:space="0" w:color="auto"/>
              <w:bottom w:val="single" w:sz="4" w:space="0" w:color="auto"/>
              <w:right w:val="single" w:sz="8" w:space="0" w:color="000000"/>
            </w:tcBorders>
            <w:shd w:val="clear" w:color="auto" w:fill="auto"/>
          </w:tcPr>
          <w:p w14:paraId="7DED125C" w14:textId="40A4FBB7" w:rsidR="00D139F5" w:rsidRPr="00793ED0" w:rsidRDefault="00D139F5" w:rsidP="00805A52">
            <w:pPr>
              <w:rPr>
                <w:rFonts w:ascii="Times New Roman" w:hAnsi="Times New Roman"/>
                <w:b/>
                <w:bCs/>
                <w:noProof/>
                <w:sz w:val="20"/>
                <w:szCs w:val="20"/>
                <w:lang w:val="bs-Latn-BA" w:eastAsia="bs-Latn-BA"/>
              </w:rPr>
            </w:pPr>
            <w:r w:rsidRPr="00793ED0">
              <w:rPr>
                <w:rFonts w:ascii="Times New Roman" w:eastAsia="Calibri" w:hAnsi="Times New Roman"/>
                <w:b/>
                <w:noProof/>
                <w:sz w:val="20"/>
                <w:szCs w:val="20"/>
                <w:lang w:val="sr-Latn-CS"/>
              </w:rPr>
              <w:t xml:space="preserve">Strateški cilj: </w:t>
            </w:r>
            <w:r w:rsidR="00A8653D" w:rsidRPr="00793ED0">
              <w:rPr>
                <w:rFonts w:ascii="Times New Roman" w:hAnsi="Times New Roman"/>
                <w:b/>
                <w:bCs/>
                <w:sz w:val="20"/>
                <w:szCs w:val="20"/>
                <w:lang w:eastAsia="en-GB"/>
              </w:rPr>
              <w:t xml:space="preserve"> Poboljšanje upravljanja okolišem i razvoj infrastrukture uz povećanje otpornosti na klimatske promjene</w:t>
            </w:r>
          </w:p>
        </w:tc>
      </w:tr>
      <w:tr w:rsidR="00D139F5" w:rsidRPr="00491C6F" w14:paraId="25CDD840" w14:textId="77777777" w:rsidTr="007D7673">
        <w:trPr>
          <w:trHeight w:val="427"/>
        </w:trPr>
        <w:tc>
          <w:tcPr>
            <w:tcW w:w="15299" w:type="dxa"/>
            <w:gridSpan w:val="8"/>
            <w:tcBorders>
              <w:top w:val="single" w:sz="4" w:space="0" w:color="auto"/>
              <w:left w:val="single" w:sz="8" w:space="0" w:color="auto"/>
              <w:bottom w:val="single" w:sz="4" w:space="0" w:color="auto"/>
              <w:right w:val="single" w:sz="8" w:space="0" w:color="000000"/>
            </w:tcBorders>
            <w:shd w:val="clear" w:color="auto" w:fill="auto"/>
          </w:tcPr>
          <w:p w14:paraId="427BE35A" w14:textId="556AD378" w:rsidR="00D139F5" w:rsidRPr="00793ED0" w:rsidRDefault="00A8653D" w:rsidP="00805A52">
            <w:pPr>
              <w:rPr>
                <w:rFonts w:ascii="Times New Roman" w:hAnsi="Times New Roman"/>
                <w:b/>
                <w:bCs/>
                <w:noProof/>
                <w:sz w:val="20"/>
                <w:szCs w:val="20"/>
                <w:lang w:val="bs-Latn-BA" w:eastAsia="bs-Latn-BA"/>
              </w:rPr>
            </w:pPr>
            <w:r w:rsidRPr="00793ED0">
              <w:rPr>
                <w:rFonts w:ascii="Times New Roman" w:eastAsia="Calibri" w:hAnsi="Times New Roman"/>
                <w:b/>
                <w:noProof/>
                <w:sz w:val="20"/>
                <w:szCs w:val="20"/>
                <w:lang w:val="sr-Latn-CS"/>
              </w:rPr>
              <w:t>Srednjoročni cilj:</w:t>
            </w:r>
            <w:r w:rsidRPr="00793ED0">
              <w:rPr>
                <w:rFonts w:ascii="Times New Roman" w:hAnsi="Times New Roman"/>
                <w:b/>
                <w:bCs/>
                <w:sz w:val="20"/>
                <w:szCs w:val="20"/>
                <w:lang w:val="fr-FR" w:eastAsia="en-GB"/>
              </w:rPr>
              <w:t>Urediti državnu granicu BiH</w:t>
            </w:r>
          </w:p>
        </w:tc>
      </w:tr>
      <w:tr w:rsidR="00D139F5" w:rsidRPr="00491C6F" w14:paraId="14B538CF" w14:textId="77777777" w:rsidTr="007D7673">
        <w:trPr>
          <w:trHeight w:val="265"/>
        </w:trPr>
        <w:tc>
          <w:tcPr>
            <w:tcW w:w="15299"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14:paraId="64EDDFF2" w14:textId="1B4AB2AA" w:rsidR="00D139F5" w:rsidRPr="00793ED0" w:rsidRDefault="00D139F5" w:rsidP="00805A52">
            <w:pPr>
              <w:rPr>
                <w:rFonts w:ascii="Times New Roman" w:hAnsi="Times New Roman"/>
                <w:b/>
                <w:bCs/>
                <w:noProof/>
                <w:sz w:val="20"/>
                <w:szCs w:val="20"/>
                <w:lang w:val="bs-Latn-BA" w:eastAsia="bs-Latn-BA"/>
              </w:rPr>
            </w:pPr>
            <w:r w:rsidRPr="00793ED0">
              <w:rPr>
                <w:rFonts w:ascii="Times New Roman" w:hAnsi="Times New Roman"/>
                <w:b/>
                <w:bCs/>
                <w:sz w:val="20"/>
                <w:szCs w:val="20"/>
                <w:lang w:val="hr-BA" w:eastAsia="en-GB"/>
              </w:rPr>
              <w:t>Specifični cilj</w:t>
            </w:r>
            <w:r w:rsidR="00A8653D" w:rsidRPr="00793ED0">
              <w:rPr>
                <w:rFonts w:ascii="Times New Roman" w:hAnsi="Times New Roman"/>
                <w:b/>
                <w:bCs/>
                <w:sz w:val="20"/>
                <w:szCs w:val="20"/>
                <w:lang w:val="hr-BA" w:eastAsia="en-GB"/>
              </w:rPr>
              <w:t>:</w:t>
            </w:r>
            <w:r w:rsidR="00A8653D" w:rsidRPr="00793ED0">
              <w:rPr>
                <w:rFonts w:ascii="Times New Roman" w:hAnsi="Times New Roman"/>
                <w:b/>
                <w:bCs/>
                <w:sz w:val="20"/>
                <w:szCs w:val="20"/>
                <w:lang w:val="fr-FR" w:eastAsia="en-GB"/>
              </w:rPr>
              <w:t xml:space="preserve"> Razvijanje efikasnog modela za koordinaciju aktivnosti na uređenju državne granice BiH</w:t>
            </w:r>
          </w:p>
        </w:tc>
      </w:tr>
      <w:tr w:rsidR="00D139F5" w:rsidRPr="00491C6F" w14:paraId="1980E8A7" w14:textId="77777777" w:rsidTr="007D7673">
        <w:trPr>
          <w:trHeight w:val="276"/>
        </w:trPr>
        <w:tc>
          <w:tcPr>
            <w:tcW w:w="3420" w:type="dxa"/>
            <w:vMerge w:val="restart"/>
            <w:tcBorders>
              <w:top w:val="nil"/>
              <w:left w:val="single" w:sz="8" w:space="0" w:color="auto"/>
              <w:bottom w:val="single" w:sz="4" w:space="0" w:color="000000"/>
              <w:right w:val="single" w:sz="4" w:space="0" w:color="auto"/>
            </w:tcBorders>
            <w:shd w:val="clear" w:color="000000" w:fill="C4D79B"/>
            <w:vAlign w:val="center"/>
            <w:hideMark/>
          </w:tcPr>
          <w:p w14:paraId="07511446" w14:textId="77777777" w:rsidR="00D139F5" w:rsidRPr="00491C6F" w:rsidRDefault="00D139F5" w:rsidP="00805A52">
            <w:pPr>
              <w:jc w:val="center"/>
              <w:rPr>
                <w:rFonts w:ascii="Times New Roman" w:hAnsi="Times New Roman"/>
                <w:b/>
                <w:bCs/>
                <w:noProof/>
                <w:sz w:val="20"/>
                <w:szCs w:val="20"/>
                <w:lang w:val="bs-Latn-BA" w:eastAsia="bs-Latn-BA"/>
              </w:rPr>
            </w:pPr>
            <w:r w:rsidRPr="00491C6F">
              <w:rPr>
                <w:rFonts w:ascii="Times New Roman" w:hAnsi="Times New Roman"/>
                <w:b/>
                <w:bCs/>
                <w:noProof/>
                <w:sz w:val="20"/>
                <w:szCs w:val="20"/>
                <w:lang w:val="bs-Latn-BA" w:eastAsia="bs-Latn-BA"/>
              </w:rPr>
              <w:t>Naziv podzakonskog akta</w:t>
            </w:r>
          </w:p>
        </w:tc>
        <w:tc>
          <w:tcPr>
            <w:tcW w:w="3109" w:type="dxa"/>
            <w:gridSpan w:val="2"/>
            <w:vMerge w:val="restart"/>
            <w:tcBorders>
              <w:top w:val="nil"/>
              <w:left w:val="single" w:sz="4" w:space="0" w:color="auto"/>
              <w:bottom w:val="single" w:sz="4" w:space="0" w:color="000000"/>
              <w:right w:val="single" w:sz="4" w:space="0" w:color="auto"/>
            </w:tcBorders>
            <w:shd w:val="clear" w:color="000000" w:fill="C4D79B"/>
            <w:vAlign w:val="center"/>
            <w:hideMark/>
          </w:tcPr>
          <w:p w14:paraId="4C838850" w14:textId="77777777" w:rsidR="00D139F5" w:rsidRPr="00491C6F" w:rsidRDefault="00D139F5" w:rsidP="00805A52">
            <w:pPr>
              <w:jc w:val="center"/>
              <w:rPr>
                <w:rFonts w:ascii="Times New Roman" w:hAnsi="Times New Roman"/>
                <w:b/>
                <w:bCs/>
                <w:noProof/>
                <w:sz w:val="20"/>
                <w:szCs w:val="20"/>
                <w:lang w:val="bs-Latn-BA" w:eastAsia="bs-Latn-BA"/>
              </w:rPr>
            </w:pPr>
            <w:r w:rsidRPr="00491C6F">
              <w:rPr>
                <w:rFonts w:ascii="Times New Roman" w:hAnsi="Times New Roman"/>
                <w:b/>
                <w:bCs/>
                <w:noProof/>
                <w:sz w:val="20"/>
                <w:szCs w:val="20"/>
                <w:lang w:val="bs-Latn-BA" w:eastAsia="bs-Latn-BA"/>
              </w:rPr>
              <w:t>Vrijeme provođenja</w:t>
            </w:r>
          </w:p>
        </w:tc>
        <w:tc>
          <w:tcPr>
            <w:tcW w:w="5372" w:type="dxa"/>
            <w:gridSpan w:val="4"/>
            <w:vMerge w:val="restart"/>
            <w:tcBorders>
              <w:top w:val="nil"/>
              <w:left w:val="single" w:sz="4" w:space="0" w:color="auto"/>
              <w:bottom w:val="single" w:sz="4" w:space="0" w:color="000000"/>
              <w:right w:val="single" w:sz="8" w:space="0" w:color="auto"/>
            </w:tcBorders>
            <w:shd w:val="clear" w:color="000000" w:fill="C4D79B"/>
            <w:vAlign w:val="center"/>
            <w:hideMark/>
          </w:tcPr>
          <w:p w14:paraId="6D113875" w14:textId="77777777" w:rsidR="00D139F5" w:rsidRPr="00491C6F" w:rsidRDefault="00D139F5" w:rsidP="00805A52">
            <w:pPr>
              <w:jc w:val="center"/>
              <w:rPr>
                <w:rFonts w:ascii="Times New Roman" w:hAnsi="Times New Roman"/>
                <w:b/>
                <w:bCs/>
                <w:noProof/>
                <w:sz w:val="20"/>
                <w:szCs w:val="20"/>
                <w:lang w:val="bs-Latn-BA" w:eastAsia="bs-Latn-BA"/>
              </w:rPr>
            </w:pPr>
            <w:r w:rsidRPr="00491C6F">
              <w:rPr>
                <w:rFonts w:ascii="Times New Roman" w:hAnsi="Times New Roman"/>
                <w:b/>
                <w:bCs/>
                <w:noProof/>
                <w:sz w:val="20"/>
                <w:szCs w:val="20"/>
                <w:lang w:val="bs-Latn-BA" w:eastAsia="bs-Latn-BA"/>
              </w:rPr>
              <w:t>Status podzakonskog akta</w:t>
            </w:r>
          </w:p>
        </w:tc>
        <w:tc>
          <w:tcPr>
            <w:tcW w:w="3398" w:type="dxa"/>
            <w:vMerge w:val="restart"/>
            <w:tcBorders>
              <w:top w:val="nil"/>
              <w:left w:val="single" w:sz="4" w:space="0" w:color="auto"/>
              <w:bottom w:val="single" w:sz="4" w:space="0" w:color="000000"/>
              <w:right w:val="single" w:sz="8" w:space="0" w:color="auto"/>
            </w:tcBorders>
            <w:shd w:val="clear" w:color="000000" w:fill="C4D79B"/>
            <w:vAlign w:val="center"/>
          </w:tcPr>
          <w:p w14:paraId="48AFC0B6" w14:textId="77777777" w:rsidR="00D139F5" w:rsidRPr="00491C6F" w:rsidRDefault="00D139F5" w:rsidP="00805A52">
            <w:pPr>
              <w:jc w:val="center"/>
              <w:rPr>
                <w:rFonts w:ascii="Times New Roman" w:hAnsi="Times New Roman"/>
                <w:b/>
                <w:bCs/>
                <w:noProof/>
                <w:sz w:val="20"/>
                <w:szCs w:val="20"/>
                <w:lang w:val="bs-Latn-BA" w:eastAsia="bs-Latn-BA"/>
              </w:rPr>
            </w:pPr>
            <w:r w:rsidRPr="00491C6F">
              <w:rPr>
                <w:rFonts w:ascii="Times New Roman" w:hAnsi="Times New Roman"/>
                <w:b/>
                <w:bCs/>
                <w:noProof/>
                <w:sz w:val="20"/>
                <w:szCs w:val="20"/>
                <w:lang w:val="bs-Latn-BA" w:eastAsia="bs-Latn-BA"/>
              </w:rPr>
              <w:t>Komentar</w:t>
            </w:r>
          </w:p>
        </w:tc>
      </w:tr>
      <w:tr w:rsidR="00D139F5" w:rsidRPr="00491C6F" w14:paraId="5BB7542E" w14:textId="77777777" w:rsidTr="007D7673">
        <w:trPr>
          <w:trHeight w:val="517"/>
        </w:trPr>
        <w:tc>
          <w:tcPr>
            <w:tcW w:w="3420" w:type="dxa"/>
            <w:vMerge/>
            <w:tcBorders>
              <w:top w:val="nil"/>
              <w:left w:val="single" w:sz="8" w:space="0" w:color="auto"/>
              <w:bottom w:val="single" w:sz="4" w:space="0" w:color="000000"/>
              <w:right w:val="single" w:sz="4" w:space="0" w:color="auto"/>
            </w:tcBorders>
            <w:vAlign w:val="center"/>
            <w:hideMark/>
          </w:tcPr>
          <w:p w14:paraId="0169FCAE" w14:textId="77777777" w:rsidR="00D139F5" w:rsidRPr="00491C6F" w:rsidRDefault="00D139F5" w:rsidP="00805A52">
            <w:pPr>
              <w:rPr>
                <w:rFonts w:ascii="Times New Roman" w:hAnsi="Times New Roman"/>
                <w:b/>
                <w:bCs/>
                <w:noProof/>
                <w:sz w:val="20"/>
                <w:szCs w:val="20"/>
                <w:lang w:val="bs-Latn-BA" w:eastAsia="bs-Latn-BA"/>
              </w:rPr>
            </w:pPr>
          </w:p>
        </w:tc>
        <w:tc>
          <w:tcPr>
            <w:tcW w:w="3109" w:type="dxa"/>
            <w:gridSpan w:val="2"/>
            <w:vMerge/>
            <w:tcBorders>
              <w:top w:val="nil"/>
              <w:left w:val="single" w:sz="4" w:space="0" w:color="auto"/>
              <w:bottom w:val="single" w:sz="4" w:space="0" w:color="000000"/>
              <w:right w:val="single" w:sz="4" w:space="0" w:color="auto"/>
            </w:tcBorders>
            <w:vAlign w:val="center"/>
            <w:hideMark/>
          </w:tcPr>
          <w:p w14:paraId="5A0F408E" w14:textId="77777777" w:rsidR="00D139F5" w:rsidRPr="00491C6F" w:rsidRDefault="00D139F5" w:rsidP="00805A52">
            <w:pPr>
              <w:rPr>
                <w:rFonts w:ascii="Times New Roman" w:hAnsi="Times New Roman"/>
                <w:b/>
                <w:bCs/>
                <w:noProof/>
                <w:sz w:val="20"/>
                <w:szCs w:val="20"/>
                <w:lang w:val="bs-Latn-BA" w:eastAsia="bs-Latn-BA"/>
              </w:rPr>
            </w:pPr>
          </w:p>
        </w:tc>
        <w:tc>
          <w:tcPr>
            <w:tcW w:w="5372" w:type="dxa"/>
            <w:gridSpan w:val="4"/>
            <w:vMerge/>
            <w:tcBorders>
              <w:top w:val="nil"/>
              <w:left w:val="single" w:sz="4" w:space="0" w:color="auto"/>
              <w:bottom w:val="single" w:sz="4" w:space="0" w:color="000000"/>
              <w:right w:val="single" w:sz="8" w:space="0" w:color="auto"/>
            </w:tcBorders>
            <w:vAlign w:val="center"/>
            <w:hideMark/>
          </w:tcPr>
          <w:p w14:paraId="162C5AE9" w14:textId="77777777" w:rsidR="00D139F5" w:rsidRPr="00491C6F" w:rsidRDefault="00D139F5" w:rsidP="00805A52">
            <w:pPr>
              <w:rPr>
                <w:rFonts w:ascii="Times New Roman" w:hAnsi="Times New Roman"/>
                <w:b/>
                <w:bCs/>
                <w:noProof/>
                <w:sz w:val="20"/>
                <w:szCs w:val="20"/>
                <w:lang w:val="bs-Latn-BA" w:eastAsia="bs-Latn-BA"/>
              </w:rPr>
            </w:pPr>
          </w:p>
        </w:tc>
        <w:tc>
          <w:tcPr>
            <w:tcW w:w="3398" w:type="dxa"/>
            <w:vMerge/>
            <w:tcBorders>
              <w:top w:val="nil"/>
              <w:left w:val="single" w:sz="4" w:space="0" w:color="auto"/>
              <w:bottom w:val="single" w:sz="4" w:space="0" w:color="000000"/>
              <w:right w:val="single" w:sz="8" w:space="0" w:color="auto"/>
            </w:tcBorders>
            <w:vAlign w:val="center"/>
          </w:tcPr>
          <w:p w14:paraId="3EA85AFC" w14:textId="77777777" w:rsidR="00D139F5" w:rsidRPr="00491C6F" w:rsidRDefault="00D139F5" w:rsidP="00805A52">
            <w:pPr>
              <w:rPr>
                <w:rFonts w:ascii="Times New Roman" w:hAnsi="Times New Roman"/>
                <w:b/>
                <w:bCs/>
                <w:noProof/>
                <w:sz w:val="20"/>
                <w:szCs w:val="20"/>
                <w:lang w:val="bs-Latn-BA" w:eastAsia="bs-Latn-BA"/>
              </w:rPr>
            </w:pPr>
          </w:p>
        </w:tc>
      </w:tr>
      <w:tr w:rsidR="00D139F5" w:rsidRPr="00491C6F" w14:paraId="4336FE71" w14:textId="77777777" w:rsidTr="007D7673">
        <w:trPr>
          <w:trHeight w:val="517"/>
        </w:trPr>
        <w:tc>
          <w:tcPr>
            <w:tcW w:w="3420" w:type="dxa"/>
            <w:vMerge/>
            <w:tcBorders>
              <w:top w:val="nil"/>
              <w:left w:val="single" w:sz="8" w:space="0" w:color="auto"/>
              <w:bottom w:val="single" w:sz="4" w:space="0" w:color="000000"/>
              <w:right w:val="single" w:sz="4" w:space="0" w:color="auto"/>
            </w:tcBorders>
            <w:vAlign w:val="center"/>
            <w:hideMark/>
          </w:tcPr>
          <w:p w14:paraId="2325525D" w14:textId="77777777" w:rsidR="00D139F5" w:rsidRPr="00491C6F" w:rsidRDefault="00D139F5" w:rsidP="00805A52">
            <w:pPr>
              <w:rPr>
                <w:rFonts w:ascii="Times New Roman" w:hAnsi="Times New Roman"/>
                <w:b/>
                <w:bCs/>
                <w:noProof/>
                <w:sz w:val="20"/>
                <w:szCs w:val="20"/>
                <w:lang w:val="bs-Latn-BA" w:eastAsia="bs-Latn-BA"/>
              </w:rPr>
            </w:pPr>
          </w:p>
        </w:tc>
        <w:tc>
          <w:tcPr>
            <w:tcW w:w="1696" w:type="dxa"/>
            <w:vMerge w:val="restart"/>
            <w:tcBorders>
              <w:top w:val="nil"/>
              <w:left w:val="single" w:sz="4" w:space="0" w:color="auto"/>
              <w:bottom w:val="single" w:sz="4" w:space="0" w:color="000000"/>
              <w:right w:val="single" w:sz="4" w:space="0" w:color="auto"/>
            </w:tcBorders>
            <w:shd w:val="clear" w:color="000000" w:fill="C4D79B"/>
            <w:vAlign w:val="center"/>
            <w:hideMark/>
          </w:tcPr>
          <w:p w14:paraId="69D5719B" w14:textId="77777777" w:rsidR="00D139F5" w:rsidRPr="00491C6F" w:rsidRDefault="00D139F5" w:rsidP="00805A52">
            <w:pPr>
              <w:rPr>
                <w:rFonts w:ascii="Times New Roman" w:hAnsi="Times New Roman"/>
                <w:b/>
                <w:bCs/>
                <w:noProof/>
                <w:sz w:val="20"/>
                <w:szCs w:val="20"/>
                <w:lang w:val="bs-Latn-BA" w:eastAsia="bs-Latn-BA"/>
              </w:rPr>
            </w:pPr>
            <w:r w:rsidRPr="00491C6F">
              <w:rPr>
                <w:rFonts w:ascii="Times New Roman" w:hAnsi="Times New Roman"/>
                <w:b/>
                <w:bCs/>
                <w:noProof/>
                <w:sz w:val="20"/>
                <w:szCs w:val="20"/>
                <w:lang w:val="bs-Latn-BA" w:eastAsia="bs-Latn-BA"/>
              </w:rPr>
              <w:t>Planirani kvartal za provođenje aktivnosti</w:t>
            </w:r>
          </w:p>
        </w:tc>
        <w:tc>
          <w:tcPr>
            <w:tcW w:w="1413" w:type="dxa"/>
            <w:vMerge w:val="restart"/>
            <w:tcBorders>
              <w:top w:val="nil"/>
              <w:left w:val="single" w:sz="4" w:space="0" w:color="auto"/>
              <w:bottom w:val="single" w:sz="4" w:space="0" w:color="000000"/>
              <w:right w:val="single" w:sz="4" w:space="0" w:color="auto"/>
            </w:tcBorders>
            <w:shd w:val="clear" w:color="000000" w:fill="C4D79B"/>
            <w:vAlign w:val="center"/>
          </w:tcPr>
          <w:p w14:paraId="3C742D83" w14:textId="77777777" w:rsidR="00D139F5" w:rsidRPr="00491C6F" w:rsidRDefault="00D139F5" w:rsidP="00805A52">
            <w:pPr>
              <w:rPr>
                <w:rFonts w:ascii="Times New Roman" w:hAnsi="Times New Roman"/>
                <w:b/>
                <w:bCs/>
                <w:noProof/>
                <w:sz w:val="20"/>
                <w:szCs w:val="20"/>
                <w:lang w:val="bs-Latn-BA" w:eastAsia="bs-Latn-BA"/>
              </w:rPr>
            </w:pPr>
            <w:r w:rsidRPr="00491C6F">
              <w:rPr>
                <w:rFonts w:ascii="Times New Roman" w:hAnsi="Times New Roman"/>
                <w:b/>
                <w:bCs/>
                <w:noProof/>
                <w:sz w:val="20"/>
                <w:szCs w:val="20"/>
                <w:lang w:val="bs-Latn-BA" w:eastAsia="bs-Latn-BA"/>
              </w:rPr>
              <w:t>Kvartal kada je aktivnost provedena</w:t>
            </w:r>
          </w:p>
        </w:tc>
        <w:tc>
          <w:tcPr>
            <w:tcW w:w="1556" w:type="dxa"/>
            <w:vMerge w:val="restart"/>
            <w:tcBorders>
              <w:top w:val="nil"/>
              <w:left w:val="single" w:sz="4" w:space="0" w:color="auto"/>
              <w:bottom w:val="single" w:sz="4" w:space="0" w:color="000000"/>
              <w:right w:val="single" w:sz="8" w:space="0" w:color="auto"/>
            </w:tcBorders>
            <w:shd w:val="clear" w:color="000000" w:fill="C4D79B"/>
            <w:vAlign w:val="center"/>
            <w:hideMark/>
          </w:tcPr>
          <w:p w14:paraId="5002CB23" w14:textId="77777777" w:rsidR="00D139F5" w:rsidRPr="00491C6F" w:rsidRDefault="00D139F5" w:rsidP="00805A52">
            <w:pPr>
              <w:rPr>
                <w:rFonts w:ascii="Times New Roman" w:hAnsi="Times New Roman"/>
                <w:b/>
                <w:bCs/>
                <w:noProof/>
                <w:sz w:val="20"/>
                <w:szCs w:val="20"/>
                <w:lang w:val="bs-Latn-BA" w:eastAsia="bs-Latn-BA"/>
              </w:rPr>
            </w:pPr>
            <w:r w:rsidRPr="00491C6F">
              <w:rPr>
                <w:rFonts w:ascii="Times New Roman" w:hAnsi="Times New Roman"/>
                <w:b/>
                <w:bCs/>
                <w:noProof/>
                <w:sz w:val="20"/>
                <w:szCs w:val="20"/>
                <w:lang w:val="bs-Latn-BA" w:eastAsia="bs-Latn-BA"/>
              </w:rPr>
              <w:t>Upućen rukovodiocu (DA/NE)</w:t>
            </w:r>
          </w:p>
        </w:tc>
        <w:tc>
          <w:tcPr>
            <w:tcW w:w="1555" w:type="dxa"/>
            <w:vMerge w:val="restart"/>
            <w:tcBorders>
              <w:top w:val="nil"/>
              <w:left w:val="single" w:sz="4" w:space="0" w:color="auto"/>
              <w:bottom w:val="single" w:sz="4" w:space="0" w:color="000000"/>
              <w:right w:val="single" w:sz="8" w:space="0" w:color="auto"/>
            </w:tcBorders>
            <w:shd w:val="clear" w:color="000000" w:fill="C4D79B"/>
            <w:vAlign w:val="center"/>
          </w:tcPr>
          <w:p w14:paraId="1637E1AC" w14:textId="77777777" w:rsidR="00D139F5" w:rsidRPr="00491C6F" w:rsidRDefault="00D139F5" w:rsidP="00805A52">
            <w:pPr>
              <w:rPr>
                <w:rFonts w:ascii="Times New Roman" w:hAnsi="Times New Roman"/>
                <w:b/>
                <w:bCs/>
                <w:noProof/>
                <w:sz w:val="20"/>
                <w:szCs w:val="20"/>
                <w:lang w:val="bs-Latn-BA" w:eastAsia="bs-Latn-BA"/>
              </w:rPr>
            </w:pPr>
            <w:r w:rsidRPr="00491C6F">
              <w:rPr>
                <w:rFonts w:ascii="Times New Roman" w:hAnsi="Times New Roman"/>
                <w:b/>
                <w:bCs/>
                <w:noProof/>
                <w:sz w:val="20"/>
                <w:szCs w:val="20"/>
                <w:lang w:val="bs-Latn-BA" w:eastAsia="bs-Latn-BA"/>
              </w:rPr>
              <w:t>Usvojen od strane rukovodioca (DA/NE)</w:t>
            </w:r>
          </w:p>
        </w:tc>
        <w:tc>
          <w:tcPr>
            <w:tcW w:w="1131" w:type="dxa"/>
            <w:vMerge w:val="restart"/>
            <w:tcBorders>
              <w:top w:val="nil"/>
              <w:left w:val="single" w:sz="4" w:space="0" w:color="auto"/>
              <w:bottom w:val="single" w:sz="4" w:space="0" w:color="000000"/>
              <w:right w:val="single" w:sz="8" w:space="0" w:color="auto"/>
            </w:tcBorders>
            <w:shd w:val="clear" w:color="000000" w:fill="C4D79B"/>
            <w:vAlign w:val="center"/>
          </w:tcPr>
          <w:p w14:paraId="78D942CC" w14:textId="77777777" w:rsidR="00D139F5" w:rsidRPr="00491C6F" w:rsidRDefault="00D139F5" w:rsidP="00805A52">
            <w:pPr>
              <w:rPr>
                <w:rFonts w:ascii="Times New Roman" w:hAnsi="Times New Roman"/>
                <w:b/>
                <w:bCs/>
                <w:noProof/>
                <w:sz w:val="20"/>
                <w:szCs w:val="20"/>
                <w:lang w:val="bs-Latn-BA" w:eastAsia="bs-Latn-BA"/>
              </w:rPr>
            </w:pPr>
            <w:r w:rsidRPr="00491C6F">
              <w:rPr>
                <w:rFonts w:ascii="Times New Roman" w:hAnsi="Times New Roman"/>
                <w:b/>
                <w:bCs/>
                <w:noProof/>
                <w:sz w:val="20"/>
                <w:szCs w:val="20"/>
                <w:lang w:val="bs-Latn-BA" w:eastAsia="bs-Latn-BA"/>
              </w:rPr>
              <w:t>Upućen na VM BiH (DA/NE)</w:t>
            </w:r>
          </w:p>
        </w:tc>
        <w:tc>
          <w:tcPr>
            <w:tcW w:w="1130" w:type="dxa"/>
            <w:vMerge w:val="restart"/>
            <w:tcBorders>
              <w:top w:val="nil"/>
              <w:left w:val="single" w:sz="4" w:space="0" w:color="auto"/>
              <w:bottom w:val="single" w:sz="4" w:space="0" w:color="000000"/>
              <w:right w:val="single" w:sz="8" w:space="0" w:color="auto"/>
            </w:tcBorders>
            <w:shd w:val="clear" w:color="000000" w:fill="C4D79B"/>
            <w:vAlign w:val="center"/>
          </w:tcPr>
          <w:p w14:paraId="41E4789B" w14:textId="77777777" w:rsidR="00D139F5" w:rsidRPr="00491C6F" w:rsidRDefault="00D139F5" w:rsidP="00805A52">
            <w:pPr>
              <w:rPr>
                <w:rFonts w:ascii="Times New Roman" w:hAnsi="Times New Roman"/>
                <w:b/>
                <w:bCs/>
                <w:noProof/>
                <w:sz w:val="20"/>
                <w:szCs w:val="20"/>
                <w:lang w:val="bs-Latn-BA" w:eastAsia="bs-Latn-BA"/>
              </w:rPr>
            </w:pPr>
            <w:r w:rsidRPr="00491C6F">
              <w:rPr>
                <w:rFonts w:ascii="Times New Roman" w:hAnsi="Times New Roman"/>
                <w:b/>
                <w:bCs/>
                <w:noProof/>
                <w:sz w:val="20"/>
                <w:szCs w:val="20"/>
                <w:lang w:val="bs-Latn-BA" w:eastAsia="bs-Latn-BA"/>
              </w:rPr>
              <w:t>Usvojen na VM BiH (DA/NE)</w:t>
            </w:r>
          </w:p>
        </w:tc>
        <w:tc>
          <w:tcPr>
            <w:tcW w:w="3398" w:type="dxa"/>
            <w:vMerge/>
            <w:tcBorders>
              <w:top w:val="nil"/>
              <w:left w:val="single" w:sz="4" w:space="0" w:color="auto"/>
              <w:bottom w:val="single" w:sz="4" w:space="0" w:color="000000"/>
              <w:right w:val="single" w:sz="8" w:space="0" w:color="auto"/>
            </w:tcBorders>
            <w:vAlign w:val="center"/>
          </w:tcPr>
          <w:p w14:paraId="74F3ACBE" w14:textId="77777777" w:rsidR="00D139F5" w:rsidRPr="00491C6F" w:rsidRDefault="00D139F5" w:rsidP="00805A52">
            <w:pPr>
              <w:rPr>
                <w:rFonts w:ascii="Times New Roman" w:hAnsi="Times New Roman"/>
                <w:b/>
                <w:bCs/>
                <w:noProof/>
                <w:sz w:val="20"/>
                <w:szCs w:val="20"/>
                <w:lang w:val="bs-Latn-BA" w:eastAsia="bs-Latn-BA"/>
              </w:rPr>
            </w:pPr>
          </w:p>
        </w:tc>
      </w:tr>
      <w:tr w:rsidR="00D139F5" w:rsidRPr="00491C6F" w14:paraId="6BE18C11" w14:textId="77777777" w:rsidTr="007D7673">
        <w:trPr>
          <w:trHeight w:val="517"/>
        </w:trPr>
        <w:tc>
          <w:tcPr>
            <w:tcW w:w="3420" w:type="dxa"/>
            <w:vMerge/>
            <w:tcBorders>
              <w:top w:val="nil"/>
              <w:left w:val="single" w:sz="8" w:space="0" w:color="auto"/>
              <w:bottom w:val="single" w:sz="4" w:space="0" w:color="000000"/>
              <w:right w:val="single" w:sz="4" w:space="0" w:color="auto"/>
            </w:tcBorders>
            <w:vAlign w:val="center"/>
            <w:hideMark/>
          </w:tcPr>
          <w:p w14:paraId="2FCC13FC" w14:textId="77777777" w:rsidR="00D139F5" w:rsidRPr="00491C6F" w:rsidRDefault="00D139F5" w:rsidP="00805A52">
            <w:pPr>
              <w:rPr>
                <w:rFonts w:ascii="Times New Roman" w:hAnsi="Times New Roman"/>
                <w:b/>
                <w:bCs/>
                <w:noProof/>
                <w:sz w:val="20"/>
                <w:szCs w:val="20"/>
                <w:lang w:val="bs-Latn-BA" w:eastAsia="bs-Latn-BA"/>
              </w:rPr>
            </w:pPr>
          </w:p>
        </w:tc>
        <w:tc>
          <w:tcPr>
            <w:tcW w:w="1696" w:type="dxa"/>
            <w:vMerge/>
            <w:tcBorders>
              <w:top w:val="nil"/>
              <w:left w:val="single" w:sz="4" w:space="0" w:color="auto"/>
              <w:bottom w:val="single" w:sz="4" w:space="0" w:color="000000"/>
              <w:right w:val="single" w:sz="4" w:space="0" w:color="auto"/>
            </w:tcBorders>
            <w:vAlign w:val="center"/>
            <w:hideMark/>
          </w:tcPr>
          <w:p w14:paraId="432789B5" w14:textId="77777777" w:rsidR="00D139F5" w:rsidRPr="00491C6F" w:rsidRDefault="00D139F5" w:rsidP="00805A52">
            <w:pPr>
              <w:rPr>
                <w:rFonts w:ascii="Times New Roman" w:hAnsi="Times New Roman"/>
                <w:b/>
                <w:bCs/>
                <w:noProof/>
                <w:sz w:val="20"/>
                <w:szCs w:val="20"/>
                <w:lang w:val="bs-Latn-BA" w:eastAsia="bs-Latn-BA"/>
              </w:rPr>
            </w:pPr>
          </w:p>
        </w:tc>
        <w:tc>
          <w:tcPr>
            <w:tcW w:w="1413" w:type="dxa"/>
            <w:vMerge/>
            <w:tcBorders>
              <w:top w:val="nil"/>
              <w:left w:val="single" w:sz="4" w:space="0" w:color="auto"/>
              <w:bottom w:val="single" w:sz="4" w:space="0" w:color="000000"/>
              <w:right w:val="single" w:sz="4" w:space="0" w:color="auto"/>
            </w:tcBorders>
            <w:vAlign w:val="center"/>
          </w:tcPr>
          <w:p w14:paraId="5EDAB274" w14:textId="77777777" w:rsidR="00D139F5" w:rsidRPr="00491C6F" w:rsidRDefault="00D139F5" w:rsidP="00805A52">
            <w:pPr>
              <w:rPr>
                <w:rFonts w:ascii="Times New Roman" w:hAnsi="Times New Roman"/>
                <w:b/>
                <w:bCs/>
                <w:noProof/>
                <w:sz w:val="20"/>
                <w:szCs w:val="20"/>
                <w:lang w:val="bs-Latn-BA" w:eastAsia="bs-Latn-BA"/>
              </w:rPr>
            </w:pPr>
          </w:p>
        </w:tc>
        <w:tc>
          <w:tcPr>
            <w:tcW w:w="1556" w:type="dxa"/>
            <w:vMerge/>
            <w:tcBorders>
              <w:top w:val="nil"/>
              <w:left w:val="single" w:sz="4" w:space="0" w:color="auto"/>
              <w:bottom w:val="single" w:sz="4" w:space="0" w:color="000000"/>
              <w:right w:val="single" w:sz="8" w:space="0" w:color="auto"/>
            </w:tcBorders>
            <w:vAlign w:val="center"/>
            <w:hideMark/>
          </w:tcPr>
          <w:p w14:paraId="06FCF3D8" w14:textId="77777777" w:rsidR="00D139F5" w:rsidRPr="00491C6F" w:rsidRDefault="00D139F5" w:rsidP="00805A52">
            <w:pPr>
              <w:rPr>
                <w:rFonts w:ascii="Times New Roman" w:hAnsi="Times New Roman"/>
                <w:b/>
                <w:bCs/>
                <w:noProof/>
                <w:sz w:val="20"/>
                <w:szCs w:val="20"/>
                <w:lang w:val="bs-Latn-BA" w:eastAsia="bs-Latn-BA"/>
              </w:rPr>
            </w:pPr>
          </w:p>
        </w:tc>
        <w:tc>
          <w:tcPr>
            <w:tcW w:w="1555" w:type="dxa"/>
            <w:vMerge/>
            <w:tcBorders>
              <w:top w:val="nil"/>
              <w:left w:val="single" w:sz="4" w:space="0" w:color="auto"/>
              <w:bottom w:val="single" w:sz="4" w:space="0" w:color="000000"/>
              <w:right w:val="single" w:sz="8" w:space="0" w:color="auto"/>
            </w:tcBorders>
            <w:vAlign w:val="center"/>
          </w:tcPr>
          <w:p w14:paraId="312367EE" w14:textId="77777777" w:rsidR="00D139F5" w:rsidRPr="00491C6F" w:rsidRDefault="00D139F5" w:rsidP="00805A52">
            <w:pPr>
              <w:rPr>
                <w:rFonts w:ascii="Times New Roman" w:hAnsi="Times New Roman"/>
                <w:b/>
                <w:bCs/>
                <w:noProof/>
                <w:sz w:val="20"/>
                <w:szCs w:val="20"/>
                <w:lang w:val="bs-Latn-BA" w:eastAsia="bs-Latn-BA"/>
              </w:rPr>
            </w:pPr>
          </w:p>
        </w:tc>
        <w:tc>
          <w:tcPr>
            <w:tcW w:w="1131" w:type="dxa"/>
            <w:vMerge/>
            <w:tcBorders>
              <w:top w:val="nil"/>
              <w:left w:val="single" w:sz="4" w:space="0" w:color="auto"/>
              <w:bottom w:val="single" w:sz="4" w:space="0" w:color="000000"/>
              <w:right w:val="single" w:sz="8" w:space="0" w:color="auto"/>
            </w:tcBorders>
            <w:vAlign w:val="center"/>
          </w:tcPr>
          <w:p w14:paraId="3656F3B9" w14:textId="77777777" w:rsidR="00D139F5" w:rsidRPr="00491C6F" w:rsidRDefault="00D139F5" w:rsidP="00805A52">
            <w:pPr>
              <w:rPr>
                <w:rFonts w:ascii="Times New Roman" w:hAnsi="Times New Roman"/>
                <w:b/>
                <w:bCs/>
                <w:noProof/>
                <w:sz w:val="20"/>
                <w:szCs w:val="20"/>
                <w:lang w:val="bs-Latn-BA" w:eastAsia="bs-Latn-BA"/>
              </w:rPr>
            </w:pPr>
          </w:p>
        </w:tc>
        <w:tc>
          <w:tcPr>
            <w:tcW w:w="1130" w:type="dxa"/>
            <w:vMerge/>
            <w:tcBorders>
              <w:top w:val="nil"/>
              <w:left w:val="single" w:sz="4" w:space="0" w:color="auto"/>
              <w:bottom w:val="single" w:sz="4" w:space="0" w:color="000000"/>
              <w:right w:val="single" w:sz="8" w:space="0" w:color="auto"/>
            </w:tcBorders>
            <w:vAlign w:val="center"/>
          </w:tcPr>
          <w:p w14:paraId="40D0C704" w14:textId="77777777" w:rsidR="00D139F5" w:rsidRPr="00491C6F" w:rsidRDefault="00D139F5" w:rsidP="00805A52">
            <w:pPr>
              <w:rPr>
                <w:rFonts w:ascii="Times New Roman" w:hAnsi="Times New Roman"/>
                <w:b/>
                <w:bCs/>
                <w:noProof/>
                <w:sz w:val="20"/>
                <w:szCs w:val="20"/>
                <w:lang w:val="bs-Latn-BA" w:eastAsia="bs-Latn-BA"/>
              </w:rPr>
            </w:pPr>
          </w:p>
        </w:tc>
        <w:tc>
          <w:tcPr>
            <w:tcW w:w="3398" w:type="dxa"/>
            <w:vMerge/>
            <w:tcBorders>
              <w:top w:val="nil"/>
              <w:left w:val="single" w:sz="4" w:space="0" w:color="auto"/>
              <w:bottom w:val="single" w:sz="4" w:space="0" w:color="000000"/>
              <w:right w:val="single" w:sz="8" w:space="0" w:color="auto"/>
            </w:tcBorders>
            <w:vAlign w:val="center"/>
          </w:tcPr>
          <w:p w14:paraId="246FB0E2" w14:textId="77777777" w:rsidR="00D139F5" w:rsidRPr="00491C6F" w:rsidRDefault="00D139F5" w:rsidP="00805A52">
            <w:pPr>
              <w:rPr>
                <w:rFonts w:ascii="Times New Roman" w:hAnsi="Times New Roman"/>
                <w:b/>
                <w:bCs/>
                <w:noProof/>
                <w:sz w:val="20"/>
                <w:szCs w:val="20"/>
                <w:lang w:val="bs-Latn-BA" w:eastAsia="bs-Latn-BA"/>
              </w:rPr>
            </w:pPr>
          </w:p>
        </w:tc>
      </w:tr>
      <w:tr w:rsidR="00D139F5" w:rsidRPr="00491C6F" w14:paraId="26D9A659" w14:textId="77777777" w:rsidTr="007D7673">
        <w:trPr>
          <w:trHeight w:val="265"/>
        </w:trPr>
        <w:tc>
          <w:tcPr>
            <w:tcW w:w="3420" w:type="dxa"/>
            <w:tcBorders>
              <w:top w:val="nil"/>
              <w:left w:val="single" w:sz="8" w:space="0" w:color="auto"/>
              <w:bottom w:val="single" w:sz="4" w:space="0" w:color="auto"/>
              <w:right w:val="single" w:sz="4" w:space="0" w:color="auto"/>
            </w:tcBorders>
            <w:shd w:val="clear" w:color="auto" w:fill="auto"/>
            <w:vAlign w:val="center"/>
            <w:hideMark/>
          </w:tcPr>
          <w:p w14:paraId="46C74A55" w14:textId="77777777" w:rsidR="00D139F5" w:rsidRPr="00491C6F" w:rsidRDefault="00D139F5" w:rsidP="00805A52">
            <w:pPr>
              <w:jc w:val="center"/>
              <w:rPr>
                <w:rFonts w:ascii="Times New Roman" w:hAnsi="Times New Roman"/>
                <w:i/>
                <w:iCs/>
                <w:noProof/>
                <w:sz w:val="20"/>
                <w:szCs w:val="20"/>
                <w:lang w:val="bs-Latn-BA" w:eastAsia="bs-Latn-BA"/>
              </w:rPr>
            </w:pPr>
            <w:r w:rsidRPr="00491C6F">
              <w:rPr>
                <w:rFonts w:ascii="Times New Roman" w:hAnsi="Times New Roman"/>
                <w:i/>
                <w:iCs/>
                <w:noProof/>
                <w:sz w:val="20"/>
                <w:szCs w:val="20"/>
                <w:lang w:val="bs-Latn-BA" w:eastAsia="bs-Latn-BA"/>
              </w:rPr>
              <w:t>1</w:t>
            </w:r>
          </w:p>
        </w:tc>
        <w:tc>
          <w:tcPr>
            <w:tcW w:w="1696" w:type="dxa"/>
            <w:tcBorders>
              <w:top w:val="nil"/>
              <w:left w:val="nil"/>
              <w:bottom w:val="single" w:sz="4" w:space="0" w:color="auto"/>
              <w:right w:val="single" w:sz="4" w:space="0" w:color="auto"/>
            </w:tcBorders>
            <w:shd w:val="clear" w:color="auto" w:fill="auto"/>
            <w:vAlign w:val="center"/>
            <w:hideMark/>
          </w:tcPr>
          <w:p w14:paraId="667B76EB" w14:textId="77777777" w:rsidR="00D139F5" w:rsidRPr="00491C6F" w:rsidRDefault="00D139F5" w:rsidP="00805A52">
            <w:pPr>
              <w:jc w:val="center"/>
              <w:rPr>
                <w:rFonts w:ascii="Times New Roman" w:hAnsi="Times New Roman"/>
                <w:i/>
                <w:iCs/>
                <w:noProof/>
                <w:sz w:val="20"/>
                <w:szCs w:val="20"/>
                <w:lang w:val="bs-Latn-BA" w:eastAsia="bs-Latn-BA"/>
              </w:rPr>
            </w:pPr>
            <w:r w:rsidRPr="00491C6F">
              <w:rPr>
                <w:rFonts w:ascii="Times New Roman" w:hAnsi="Times New Roman"/>
                <w:i/>
                <w:iCs/>
                <w:noProof/>
                <w:sz w:val="20"/>
                <w:szCs w:val="20"/>
                <w:lang w:val="bs-Latn-BA" w:eastAsia="bs-Latn-BA"/>
              </w:rPr>
              <w:t>2</w:t>
            </w:r>
          </w:p>
        </w:tc>
        <w:tc>
          <w:tcPr>
            <w:tcW w:w="1413" w:type="dxa"/>
            <w:tcBorders>
              <w:top w:val="nil"/>
              <w:left w:val="nil"/>
              <w:bottom w:val="single" w:sz="4" w:space="0" w:color="auto"/>
              <w:right w:val="single" w:sz="4" w:space="0" w:color="auto"/>
            </w:tcBorders>
            <w:shd w:val="clear" w:color="auto" w:fill="auto"/>
            <w:vAlign w:val="center"/>
          </w:tcPr>
          <w:p w14:paraId="298DFF9F" w14:textId="77777777" w:rsidR="00D139F5" w:rsidRPr="00491C6F" w:rsidRDefault="00D139F5" w:rsidP="00805A52">
            <w:pPr>
              <w:jc w:val="center"/>
              <w:rPr>
                <w:rFonts w:ascii="Times New Roman" w:hAnsi="Times New Roman"/>
                <w:i/>
                <w:iCs/>
                <w:noProof/>
                <w:sz w:val="20"/>
                <w:szCs w:val="20"/>
                <w:lang w:val="bs-Latn-BA" w:eastAsia="bs-Latn-BA"/>
              </w:rPr>
            </w:pPr>
            <w:r w:rsidRPr="00491C6F">
              <w:rPr>
                <w:rFonts w:ascii="Times New Roman" w:hAnsi="Times New Roman"/>
                <w:i/>
                <w:iCs/>
                <w:noProof/>
                <w:sz w:val="20"/>
                <w:szCs w:val="20"/>
                <w:lang w:val="bs-Latn-BA" w:eastAsia="bs-Latn-BA"/>
              </w:rPr>
              <w:t>3</w:t>
            </w:r>
          </w:p>
        </w:tc>
        <w:tc>
          <w:tcPr>
            <w:tcW w:w="1556" w:type="dxa"/>
            <w:tcBorders>
              <w:top w:val="nil"/>
              <w:left w:val="nil"/>
              <w:bottom w:val="single" w:sz="4" w:space="0" w:color="auto"/>
              <w:right w:val="single" w:sz="8" w:space="0" w:color="auto"/>
            </w:tcBorders>
            <w:shd w:val="clear" w:color="auto" w:fill="auto"/>
            <w:vAlign w:val="center"/>
            <w:hideMark/>
          </w:tcPr>
          <w:p w14:paraId="47943FF7" w14:textId="77777777" w:rsidR="00D139F5" w:rsidRPr="00491C6F" w:rsidRDefault="00D139F5" w:rsidP="00805A52">
            <w:pPr>
              <w:jc w:val="center"/>
              <w:rPr>
                <w:rFonts w:ascii="Times New Roman" w:hAnsi="Times New Roman"/>
                <w:i/>
                <w:iCs/>
                <w:noProof/>
                <w:sz w:val="20"/>
                <w:szCs w:val="20"/>
                <w:lang w:val="bs-Latn-BA" w:eastAsia="bs-Latn-BA"/>
              </w:rPr>
            </w:pPr>
            <w:r w:rsidRPr="00491C6F">
              <w:rPr>
                <w:rFonts w:ascii="Times New Roman" w:hAnsi="Times New Roman"/>
                <w:i/>
                <w:iCs/>
                <w:noProof/>
                <w:sz w:val="20"/>
                <w:szCs w:val="20"/>
                <w:lang w:val="bs-Latn-BA" w:eastAsia="bs-Latn-BA"/>
              </w:rPr>
              <w:t>4</w:t>
            </w:r>
          </w:p>
        </w:tc>
        <w:tc>
          <w:tcPr>
            <w:tcW w:w="1555" w:type="dxa"/>
            <w:tcBorders>
              <w:top w:val="nil"/>
              <w:left w:val="nil"/>
              <w:bottom w:val="single" w:sz="4" w:space="0" w:color="auto"/>
              <w:right w:val="single" w:sz="8" w:space="0" w:color="auto"/>
            </w:tcBorders>
            <w:shd w:val="clear" w:color="auto" w:fill="auto"/>
            <w:vAlign w:val="center"/>
          </w:tcPr>
          <w:p w14:paraId="1D66D254" w14:textId="77777777" w:rsidR="00D139F5" w:rsidRPr="00491C6F" w:rsidRDefault="00D139F5" w:rsidP="00805A52">
            <w:pPr>
              <w:jc w:val="center"/>
              <w:rPr>
                <w:rFonts w:ascii="Times New Roman" w:hAnsi="Times New Roman"/>
                <w:i/>
                <w:iCs/>
                <w:noProof/>
                <w:sz w:val="20"/>
                <w:szCs w:val="20"/>
                <w:lang w:val="bs-Latn-BA" w:eastAsia="bs-Latn-BA"/>
              </w:rPr>
            </w:pPr>
            <w:r w:rsidRPr="00491C6F">
              <w:rPr>
                <w:rFonts w:ascii="Times New Roman" w:hAnsi="Times New Roman"/>
                <w:i/>
                <w:iCs/>
                <w:noProof/>
                <w:sz w:val="20"/>
                <w:szCs w:val="20"/>
                <w:lang w:val="bs-Latn-BA" w:eastAsia="bs-Latn-BA"/>
              </w:rPr>
              <w:t>5</w:t>
            </w:r>
          </w:p>
        </w:tc>
        <w:tc>
          <w:tcPr>
            <w:tcW w:w="1131" w:type="dxa"/>
            <w:tcBorders>
              <w:top w:val="nil"/>
              <w:left w:val="nil"/>
              <w:bottom w:val="single" w:sz="4" w:space="0" w:color="auto"/>
              <w:right w:val="single" w:sz="8" w:space="0" w:color="auto"/>
            </w:tcBorders>
            <w:shd w:val="clear" w:color="auto" w:fill="auto"/>
            <w:vAlign w:val="center"/>
          </w:tcPr>
          <w:p w14:paraId="0C9FB410" w14:textId="77777777" w:rsidR="00D139F5" w:rsidRPr="00491C6F" w:rsidRDefault="00D139F5" w:rsidP="00805A52">
            <w:pPr>
              <w:jc w:val="center"/>
              <w:rPr>
                <w:rFonts w:ascii="Times New Roman" w:hAnsi="Times New Roman"/>
                <w:i/>
                <w:iCs/>
                <w:noProof/>
                <w:sz w:val="20"/>
                <w:szCs w:val="20"/>
                <w:lang w:val="bs-Latn-BA" w:eastAsia="bs-Latn-BA"/>
              </w:rPr>
            </w:pPr>
            <w:r w:rsidRPr="00491C6F">
              <w:rPr>
                <w:rFonts w:ascii="Times New Roman" w:hAnsi="Times New Roman"/>
                <w:i/>
                <w:iCs/>
                <w:noProof/>
                <w:sz w:val="20"/>
                <w:szCs w:val="20"/>
                <w:lang w:val="bs-Latn-BA" w:eastAsia="bs-Latn-BA"/>
              </w:rPr>
              <w:t>6</w:t>
            </w:r>
          </w:p>
        </w:tc>
        <w:tc>
          <w:tcPr>
            <w:tcW w:w="1130" w:type="dxa"/>
            <w:tcBorders>
              <w:top w:val="nil"/>
              <w:left w:val="nil"/>
              <w:bottom w:val="single" w:sz="4" w:space="0" w:color="auto"/>
              <w:right w:val="single" w:sz="8" w:space="0" w:color="auto"/>
            </w:tcBorders>
            <w:shd w:val="clear" w:color="auto" w:fill="auto"/>
            <w:vAlign w:val="center"/>
          </w:tcPr>
          <w:p w14:paraId="65CB9198" w14:textId="77777777" w:rsidR="00D139F5" w:rsidRPr="00491C6F" w:rsidRDefault="00D139F5" w:rsidP="00805A52">
            <w:pPr>
              <w:jc w:val="center"/>
              <w:rPr>
                <w:rFonts w:ascii="Times New Roman" w:hAnsi="Times New Roman"/>
                <w:i/>
                <w:iCs/>
                <w:noProof/>
                <w:sz w:val="20"/>
                <w:szCs w:val="20"/>
                <w:lang w:val="bs-Latn-BA" w:eastAsia="bs-Latn-BA"/>
              </w:rPr>
            </w:pPr>
            <w:r w:rsidRPr="00491C6F">
              <w:rPr>
                <w:rFonts w:ascii="Times New Roman" w:hAnsi="Times New Roman"/>
                <w:i/>
                <w:iCs/>
                <w:noProof/>
                <w:sz w:val="20"/>
                <w:szCs w:val="20"/>
                <w:lang w:val="bs-Latn-BA" w:eastAsia="bs-Latn-BA"/>
              </w:rPr>
              <w:t>7</w:t>
            </w:r>
          </w:p>
        </w:tc>
        <w:tc>
          <w:tcPr>
            <w:tcW w:w="3398" w:type="dxa"/>
            <w:tcBorders>
              <w:top w:val="nil"/>
              <w:left w:val="nil"/>
              <w:bottom w:val="single" w:sz="4" w:space="0" w:color="auto"/>
              <w:right w:val="single" w:sz="8" w:space="0" w:color="auto"/>
            </w:tcBorders>
            <w:shd w:val="clear" w:color="auto" w:fill="auto"/>
            <w:vAlign w:val="center"/>
          </w:tcPr>
          <w:p w14:paraId="4D9D4E82" w14:textId="77777777" w:rsidR="00D139F5" w:rsidRPr="00491C6F" w:rsidRDefault="00D139F5" w:rsidP="00805A52">
            <w:pPr>
              <w:jc w:val="center"/>
              <w:rPr>
                <w:rFonts w:ascii="Times New Roman" w:hAnsi="Times New Roman"/>
                <w:i/>
                <w:iCs/>
                <w:noProof/>
                <w:sz w:val="20"/>
                <w:szCs w:val="20"/>
                <w:lang w:val="bs-Latn-BA" w:eastAsia="bs-Latn-BA"/>
              </w:rPr>
            </w:pPr>
            <w:r w:rsidRPr="00491C6F">
              <w:rPr>
                <w:rFonts w:ascii="Times New Roman" w:hAnsi="Times New Roman"/>
                <w:i/>
                <w:iCs/>
                <w:noProof/>
                <w:sz w:val="20"/>
                <w:szCs w:val="20"/>
                <w:lang w:val="bs-Latn-BA" w:eastAsia="bs-Latn-BA"/>
              </w:rPr>
              <w:t>8</w:t>
            </w:r>
          </w:p>
        </w:tc>
      </w:tr>
      <w:tr w:rsidR="00D139F5" w:rsidRPr="00491C6F" w14:paraId="5D625B1C" w14:textId="77777777" w:rsidTr="007D7673">
        <w:trPr>
          <w:trHeight w:val="250"/>
        </w:trPr>
        <w:tc>
          <w:tcPr>
            <w:tcW w:w="15299" w:type="dxa"/>
            <w:gridSpan w:val="8"/>
            <w:tcBorders>
              <w:top w:val="single" w:sz="8" w:space="0" w:color="auto"/>
              <w:left w:val="single" w:sz="8" w:space="0" w:color="auto"/>
              <w:bottom w:val="single" w:sz="4" w:space="0" w:color="auto"/>
              <w:right w:val="single" w:sz="8" w:space="0" w:color="000000"/>
            </w:tcBorders>
            <w:shd w:val="clear" w:color="000000" w:fill="D8E4BC"/>
            <w:vAlign w:val="center"/>
          </w:tcPr>
          <w:p w14:paraId="06CF6500" w14:textId="523991D4" w:rsidR="00D139F5" w:rsidRPr="00491C6F" w:rsidRDefault="0074210A" w:rsidP="00805A52">
            <w:pPr>
              <w:rPr>
                <w:rFonts w:ascii="Times New Roman" w:hAnsi="Times New Roman"/>
                <w:b/>
                <w:bCs/>
                <w:noProof/>
                <w:sz w:val="20"/>
                <w:szCs w:val="20"/>
                <w:lang w:val="bs-Latn-BA" w:eastAsia="bs-Latn-BA"/>
              </w:rPr>
            </w:pPr>
            <w:r w:rsidRPr="0074210A">
              <w:rPr>
                <w:rFonts w:ascii="Times New Roman" w:eastAsia="Calibri" w:hAnsi="Times New Roman"/>
                <w:b/>
                <w:sz w:val="20"/>
                <w:szCs w:val="20"/>
              </w:rPr>
              <w:t>7.4.2. Urediti državnu granicu sa Crnom Gorom po zaključenom međunarodnom ugovoru</w:t>
            </w:r>
          </w:p>
        </w:tc>
      </w:tr>
      <w:tr w:rsidR="00D139F5" w:rsidRPr="00491C6F" w14:paraId="4CE7CE54" w14:textId="77777777" w:rsidTr="007D7673">
        <w:trPr>
          <w:trHeight w:val="250"/>
        </w:trPr>
        <w:tc>
          <w:tcPr>
            <w:tcW w:w="15299" w:type="dxa"/>
            <w:gridSpan w:val="8"/>
            <w:tcBorders>
              <w:top w:val="single" w:sz="4" w:space="0" w:color="auto"/>
              <w:left w:val="single" w:sz="8" w:space="0" w:color="auto"/>
              <w:bottom w:val="single" w:sz="4" w:space="0" w:color="auto"/>
              <w:right w:val="single" w:sz="8" w:space="0" w:color="000000"/>
            </w:tcBorders>
            <w:shd w:val="clear" w:color="000000" w:fill="E0EACC"/>
            <w:vAlign w:val="bottom"/>
          </w:tcPr>
          <w:p w14:paraId="214E1E29" w14:textId="3788FCCA" w:rsidR="00D139F5" w:rsidRPr="00491C6F" w:rsidRDefault="0074210A" w:rsidP="00805A52">
            <w:pPr>
              <w:rPr>
                <w:rFonts w:ascii="Times New Roman" w:hAnsi="Times New Roman"/>
                <w:b/>
                <w:bCs/>
                <w:noProof/>
                <w:sz w:val="20"/>
                <w:szCs w:val="20"/>
                <w:lang w:val="bs-Latn-BA" w:eastAsia="bs-Latn-BA"/>
              </w:rPr>
            </w:pPr>
            <w:r w:rsidRPr="0074210A">
              <w:rPr>
                <w:rFonts w:ascii="Times New Roman" w:eastAsia="Calibri" w:hAnsi="Times New Roman"/>
                <w:b/>
                <w:sz w:val="20"/>
                <w:szCs w:val="20"/>
              </w:rPr>
              <w:t xml:space="preserve">7.4.2.1. </w:t>
            </w:r>
            <w:r w:rsidRPr="0074210A">
              <w:rPr>
                <w:rFonts w:ascii="Times New Roman" w:eastAsia="Calibri" w:hAnsi="Times New Roman"/>
                <w:b/>
                <w:bCs/>
                <w:sz w:val="20"/>
                <w:szCs w:val="20"/>
                <w:lang w:val="fr-FR"/>
              </w:rPr>
              <w:t>Koordinacija aktivnosti na pripremi za markaciju  (obilježavanje) državne granice sa Crnom Gorom</w:t>
            </w:r>
          </w:p>
        </w:tc>
      </w:tr>
      <w:tr w:rsidR="00D139F5" w:rsidRPr="00491C6F" w14:paraId="0BB84CC9" w14:textId="77777777" w:rsidTr="007D7673">
        <w:trPr>
          <w:trHeight w:val="924"/>
        </w:trPr>
        <w:tc>
          <w:tcPr>
            <w:tcW w:w="3420" w:type="dxa"/>
            <w:tcBorders>
              <w:top w:val="nil"/>
              <w:left w:val="single" w:sz="4" w:space="0" w:color="auto"/>
              <w:bottom w:val="single" w:sz="4" w:space="0" w:color="auto"/>
              <w:right w:val="single" w:sz="4" w:space="0" w:color="auto"/>
            </w:tcBorders>
            <w:shd w:val="clear" w:color="auto" w:fill="auto"/>
            <w:vAlign w:val="center"/>
          </w:tcPr>
          <w:p w14:paraId="73E358A2" w14:textId="4AA43C49" w:rsidR="00D139F5" w:rsidRPr="00491C6F" w:rsidRDefault="00440206" w:rsidP="00805A52">
            <w:pPr>
              <w:rPr>
                <w:rFonts w:ascii="Times New Roman" w:hAnsi="Times New Roman"/>
                <w:noProof/>
                <w:sz w:val="20"/>
                <w:szCs w:val="20"/>
                <w:lang w:val="bs-Latn-BA" w:eastAsia="bs-Latn-BA"/>
              </w:rPr>
            </w:pPr>
            <w:r w:rsidRPr="00440206">
              <w:rPr>
                <w:rFonts w:ascii="Times New Roman" w:hAnsi="Times New Roman"/>
                <w:sz w:val="20"/>
                <w:szCs w:val="20"/>
                <w:lang w:val="en-GB" w:eastAsia="en-GB"/>
              </w:rPr>
              <w:t>7.4.2.1.1 Odluka o osnivanju Državne komisije za granicu BiH</w:t>
            </w:r>
          </w:p>
        </w:tc>
        <w:tc>
          <w:tcPr>
            <w:tcW w:w="1696" w:type="dxa"/>
            <w:tcBorders>
              <w:top w:val="nil"/>
              <w:left w:val="nil"/>
              <w:bottom w:val="single" w:sz="4" w:space="0" w:color="auto"/>
              <w:right w:val="single" w:sz="4" w:space="0" w:color="auto"/>
            </w:tcBorders>
            <w:shd w:val="clear" w:color="auto" w:fill="auto"/>
            <w:vAlign w:val="center"/>
          </w:tcPr>
          <w:p w14:paraId="73CC432C" w14:textId="6B1B0BC6" w:rsidR="00D139F5" w:rsidRPr="00491C6F" w:rsidRDefault="00440206" w:rsidP="00805A52">
            <w:pPr>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III</w:t>
            </w:r>
          </w:p>
        </w:tc>
        <w:tc>
          <w:tcPr>
            <w:tcW w:w="1413" w:type="dxa"/>
            <w:tcBorders>
              <w:top w:val="nil"/>
              <w:left w:val="nil"/>
              <w:bottom w:val="single" w:sz="4" w:space="0" w:color="auto"/>
              <w:right w:val="single" w:sz="4" w:space="0" w:color="auto"/>
            </w:tcBorders>
            <w:shd w:val="clear" w:color="auto" w:fill="auto"/>
            <w:vAlign w:val="center"/>
          </w:tcPr>
          <w:p w14:paraId="7E39E6CB" w14:textId="079F9FAC" w:rsidR="00D139F5" w:rsidRPr="00491C6F" w:rsidRDefault="00440206" w:rsidP="00805A52">
            <w:pPr>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w:t>
            </w:r>
          </w:p>
        </w:tc>
        <w:tc>
          <w:tcPr>
            <w:tcW w:w="1556" w:type="dxa"/>
            <w:tcBorders>
              <w:top w:val="nil"/>
              <w:left w:val="nil"/>
              <w:bottom w:val="single" w:sz="4" w:space="0" w:color="auto"/>
              <w:right w:val="single" w:sz="8" w:space="0" w:color="auto"/>
            </w:tcBorders>
            <w:shd w:val="clear" w:color="auto" w:fill="auto"/>
            <w:vAlign w:val="center"/>
          </w:tcPr>
          <w:p w14:paraId="0E57E4AC" w14:textId="11BD3CF7" w:rsidR="00D139F5" w:rsidRPr="00491C6F" w:rsidRDefault="00440206" w:rsidP="00805A52">
            <w:pPr>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NE</w:t>
            </w:r>
          </w:p>
        </w:tc>
        <w:tc>
          <w:tcPr>
            <w:tcW w:w="1555" w:type="dxa"/>
            <w:tcBorders>
              <w:top w:val="nil"/>
              <w:left w:val="nil"/>
              <w:bottom w:val="single" w:sz="4" w:space="0" w:color="auto"/>
              <w:right w:val="single" w:sz="8" w:space="0" w:color="auto"/>
            </w:tcBorders>
            <w:shd w:val="clear" w:color="auto" w:fill="auto"/>
            <w:vAlign w:val="center"/>
          </w:tcPr>
          <w:p w14:paraId="5CEC55C0" w14:textId="23D87B0B" w:rsidR="00D139F5" w:rsidRPr="00491C6F" w:rsidRDefault="00440206" w:rsidP="00805A52">
            <w:pPr>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NE</w:t>
            </w:r>
          </w:p>
        </w:tc>
        <w:tc>
          <w:tcPr>
            <w:tcW w:w="1131" w:type="dxa"/>
            <w:tcBorders>
              <w:top w:val="nil"/>
              <w:left w:val="nil"/>
              <w:bottom w:val="single" w:sz="4" w:space="0" w:color="auto"/>
              <w:right w:val="single" w:sz="8" w:space="0" w:color="auto"/>
            </w:tcBorders>
            <w:shd w:val="clear" w:color="auto" w:fill="auto"/>
            <w:vAlign w:val="center"/>
          </w:tcPr>
          <w:p w14:paraId="71A29A96" w14:textId="42F50806" w:rsidR="00D139F5" w:rsidRPr="00491C6F" w:rsidRDefault="00440206" w:rsidP="00805A52">
            <w:pPr>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NE</w:t>
            </w:r>
          </w:p>
        </w:tc>
        <w:tc>
          <w:tcPr>
            <w:tcW w:w="1130" w:type="dxa"/>
            <w:tcBorders>
              <w:top w:val="nil"/>
              <w:left w:val="nil"/>
              <w:bottom w:val="single" w:sz="4" w:space="0" w:color="auto"/>
              <w:right w:val="single" w:sz="8" w:space="0" w:color="auto"/>
            </w:tcBorders>
            <w:shd w:val="clear" w:color="auto" w:fill="auto"/>
            <w:vAlign w:val="center"/>
          </w:tcPr>
          <w:p w14:paraId="061165A8" w14:textId="4D419C68" w:rsidR="00D139F5" w:rsidRPr="00491C6F" w:rsidRDefault="00440206" w:rsidP="00805A52">
            <w:pPr>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NE</w:t>
            </w:r>
          </w:p>
        </w:tc>
        <w:tc>
          <w:tcPr>
            <w:tcW w:w="3398" w:type="dxa"/>
            <w:tcBorders>
              <w:top w:val="nil"/>
              <w:left w:val="nil"/>
              <w:bottom w:val="single" w:sz="4" w:space="0" w:color="auto"/>
              <w:right w:val="single" w:sz="8" w:space="0" w:color="auto"/>
            </w:tcBorders>
            <w:shd w:val="clear" w:color="auto" w:fill="auto"/>
            <w:vAlign w:val="center"/>
          </w:tcPr>
          <w:p w14:paraId="64758691" w14:textId="71155C40" w:rsidR="00D139F5" w:rsidRPr="00E27F95" w:rsidRDefault="00827EFF" w:rsidP="00805A52">
            <w:pPr>
              <w:rPr>
                <w:rFonts w:ascii="Times New Roman" w:hAnsi="Times New Roman"/>
                <w:noProof/>
                <w:sz w:val="20"/>
                <w:szCs w:val="20"/>
                <w:lang w:val="en-GB" w:eastAsia="bs-Latn-BA"/>
              </w:rPr>
            </w:pPr>
            <w:r>
              <w:rPr>
                <w:rFonts w:ascii="Times New Roman" w:hAnsi="Times New Roman"/>
                <w:noProof/>
                <w:sz w:val="20"/>
                <w:szCs w:val="20"/>
                <w:lang w:val="bs-Latn-BA" w:eastAsia="bs-Latn-BA"/>
              </w:rPr>
              <w:t xml:space="preserve">Upućeni su dopisi nadležnim institucijama koje trebaju da dostave imena članova za formiranje </w:t>
            </w:r>
            <w:r w:rsidRPr="00827EFF">
              <w:rPr>
                <w:rFonts w:ascii="Times New Roman" w:hAnsi="Times New Roman"/>
                <w:sz w:val="20"/>
                <w:szCs w:val="20"/>
                <w:lang w:val="en-GB" w:eastAsia="en-GB"/>
              </w:rPr>
              <w:t xml:space="preserve"> </w:t>
            </w:r>
            <w:r>
              <w:rPr>
                <w:rFonts w:ascii="Times New Roman" w:hAnsi="Times New Roman"/>
                <w:noProof/>
                <w:sz w:val="20"/>
                <w:szCs w:val="20"/>
                <w:lang w:val="en-GB" w:eastAsia="bs-Latn-BA"/>
              </w:rPr>
              <w:t>Državne komisije za granic</w:t>
            </w:r>
            <w:r w:rsidR="004C4807">
              <w:rPr>
                <w:rFonts w:ascii="Times New Roman" w:hAnsi="Times New Roman"/>
                <w:noProof/>
                <w:sz w:val="20"/>
                <w:szCs w:val="20"/>
                <w:lang w:val="en-GB" w:eastAsia="bs-Latn-BA"/>
              </w:rPr>
              <w:t>u</w:t>
            </w:r>
            <w:r w:rsidRPr="00827EFF">
              <w:rPr>
                <w:rFonts w:ascii="Times New Roman" w:hAnsi="Times New Roman"/>
                <w:noProof/>
                <w:sz w:val="20"/>
                <w:szCs w:val="20"/>
                <w:lang w:val="en-GB" w:eastAsia="bs-Latn-BA"/>
              </w:rPr>
              <w:t xml:space="preserve"> BiH</w:t>
            </w:r>
            <w:r>
              <w:rPr>
                <w:rFonts w:ascii="Times New Roman" w:hAnsi="Times New Roman"/>
                <w:noProof/>
                <w:sz w:val="20"/>
                <w:szCs w:val="20"/>
                <w:lang w:val="en-GB" w:eastAsia="bs-Latn-BA"/>
              </w:rPr>
              <w:t>.</w:t>
            </w:r>
            <w:r w:rsidR="00E27F95">
              <w:rPr>
                <w:rFonts w:ascii="Times New Roman" w:hAnsi="Times New Roman"/>
                <w:noProof/>
                <w:sz w:val="20"/>
                <w:szCs w:val="20"/>
                <w:lang w:val="en-GB" w:eastAsia="bs-Latn-BA"/>
              </w:rPr>
              <w:t xml:space="preserve"> Međutim, od </w:t>
            </w:r>
            <w:r w:rsidR="00E27F95">
              <w:rPr>
                <w:rFonts w:ascii="Times New Roman" w:hAnsi="Times New Roman"/>
                <w:noProof/>
                <w:sz w:val="20"/>
                <w:szCs w:val="20"/>
                <w:lang w:val="en-GB" w:eastAsia="bs-Latn-BA"/>
              </w:rPr>
              <w:lastRenderedPageBreak/>
              <w:t>istih nisu dostavljeni kompletni podaci potrebni za imenovanje Komisije.</w:t>
            </w:r>
          </w:p>
        </w:tc>
      </w:tr>
      <w:tr w:rsidR="00D139F5" w:rsidRPr="00491C6F" w14:paraId="2409836E" w14:textId="77777777" w:rsidTr="007D7673">
        <w:trPr>
          <w:trHeight w:val="960"/>
        </w:trPr>
        <w:tc>
          <w:tcPr>
            <w:tcW w:w="3420" w:type="dxa"/>
            <w:tcBorders>
              <w:top w:val="nil"/>
              <w:left w:val="single" w:sz="4" w:space="0" w:color="auto"/>
              <w:bottom w:val="single" w:sz="4" w:space="0" w:color="auto"/>
              <w:right w:val="single" w:sz="4" w:space="0" w:color="auto"/>
            </w:tcBorders>
            <w:shd w:val="clear" w:color="auto" w:fill="auto"/>
            <w:vAlign w:val="center"/>
          </w:tcPr>
          <w:p w14:paraId="386661E8" w14:textId="663E3774" w:rsidR="00D139F5" w:rsidRPr="00491C6F" w:rsidRDefault="00440206" w:rsidP="00805A52">
            <w:pPr>
              <w:rPr>
                <w:rFonts w:ascii="Times New Roman" w:hAnsi="Times New Roman"/>
                <w:noProof/>
                <w:sz w:val="20"/>
                <w:szCs w:val="20"/>
                <w:lang w:val="bs-Latn-BA" w:eastAsia="bs-Latn-BA"/>
              </w:rPr>
            </w:pPr>
            <w:r w:rsidRPr="00440206">
              <w:rPr>
                <w:rFonts w:ascii="Times New Roman" w:hAnsi="Times New Roman"/>
                <w:sz w:val="20"/>
                <w:szCs w:val="20"/>
                <w:lang w:eastAsia="en-GB"/>
              </w:rPr>
              <w:lastRenderedPageBreak/>
              <w:t>7.4.1.2. Saglasnost na Poslovnik o radu Državne komisije za granicu BiH</w:t>
            </w:r>
          </w:p>
        </w:tc>
        <w:tc>
          <w:tcPr>
            <w:tcW w:w="1696" w:type="dxa"/>
            <w:tcBorders>
              <w:top w:val="nil"/>
              <w:left w:val="nil"/>
              <w:bottom w:val="single" w:sz="4" w:space="0" w:color="auto"/>
              <w:right w:val="single" w:sz="4" w:space="0" w:color="auto"/>
            </w:tcBorders>
            <w:shd w:val="clear" w:color="auto" w:fill="auto"/>
            <w:vAlign w:val="center"/>
          </w:tcPr>
          <w:p w14:paraId="4AC6E589" w14:textId="0DC32ED3" w:rsidR="00D139F5" w:rsidRPr="00491C6F" w:rsidRDefault="00530ED7" w:rsidP="00805A52">
            <w:pPr>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IV</w:t>
            </w:r>
          </w:p>
        </w:tc>
        <w:tc>
          <w:tcPr>
            <w:tcW w:w="1413" w:type="dxa"/>
            <w:tcBorders>
              <w:top w:val="nil"/>
              <w:left w:val="nil"/>
              <w:bottom w:val="single" w:sz="4" w:space="0" w:color="auto"/>
              <w:right w:val="single" w:sz="4" w:space="0" w:color="auto"/>
            </w:tcBorders>
            <w:shd w:val="clear" w:color="auto" w:fill="auto"/>
            <w:vAlign w:val="center"/>
          </w:tcPr>
          <w:p w14:paraId="4B6093F5" w14:textId="13E7FEC4" w:rsidR="00D139F5" w:rsidRPr="00491C6F" w:rsidRDefault="00530ED7" w:rsidP="00805A52">
            <w:pPr>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w:t>
            </w:r>
          </w:p>
        </w:tc>
        <w:tc>
          <w:tcPr>
            <w:tcW w:w="1556" w:type="dxa"/>
            <w:tcBorders>
              <w:top w:val="nil"/>
              <w:left w:val="nil"/>
              <w:bottom w:val="single" w:sz="4" w:space="0" w:color="auto"/>
              <w:right w:val="single" w:sz="8" w:space="0" w:color="auto"/>
            </w:tcBorders>
            <w:shd w:val="clear" w:color="auto" w:fill="auto"/>
            <w:vAlign w:val="center"/>
          </w:tcPr>
          <w:p w14:paraId="5318FA04" w14:textId="46255BD3" w:rsidR="00D139F5" w:rsidRPr="00491C6F" w:rsidRDefault="00530ED7" w:rsidP="00805A52">
            <w:pPr>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NE</w:t>
            </w:r>
          </w:p>
        </w:tc>
        <w:tc>
          <w:tcPr>
            <w:tcW w:w="1555" w:type="dxa"/>
            <w:tcBorders>
              <w:top w:val="nil"/>
              <w:left w:val="nil"/>
              <w:bottom w:val="single" w:sz="4" w:space="0" w:color="auto"/>
              <w:right w:val="single" w:sz="8" w:space="0" w:color="auto"/>
            </w:tcBorders>
            <w:shd w:val="clear" w:color="auto" w:fill="auto"/>
            <w:vAlign w:val="center"/>
          </w:tcPr>
          <w:p w14:paraId="003C4765" w14:textId="22409774" w:rsidR="00D139F5" w:rsidRPr="00491C6F" w:rsidRDefault="00530ED7" w:rsidP="00805A52">
            <w:pPr>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NE</w:t>
            </w:r>
          </w:p>
        </w:tc>
        <w:tc>
          <w:tcPr>
            <w:tcW w:w="1131" w:type="dxa"/>
            <w:tcBorders>
              <w:top w:val="nil"/>
              <w:left w:val="nil"/>
              <w:bottom w:val="single" w:sz="4" w:space="0" w:color="auto"/>
              <w:right w:val="single" w:sz="8" w:space="0" w:color="auto"/>
            </w:tcBorders>
            <w:shd w:val="clear" w:color="auto" w:fill="auto"/>
            <w:vAlign w:val="center"/>
          </w:tcPr>
          <w:p w14:paraId="238B9C4D" w14:textId="495397BA" w:rsidR="00D139F5" w:rsidRPr="00491C6F" w:rsidRDefault="00530ED7" w:rsidP="00805A52">
            <w:pPr>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NE</w:t>
            </w:r>
          </w:p>
        </w:tc>
        <w:tc>
          <w:tcPr>
            <w:tcW w:w="1130" w:type="dxa"/>
            <w:tcBorders>
              <w:top w:val="nil"/>
              <w:left w:val="nil"/>
              <w:bottom w:val="single" w:sz="4" w:space="0" w:color="auto"/>
              <w:right w:val="single" w:sz="8" w:space="0" w:color="auto"/>
            </w:tcBorders>
            <w:shd w:val="clear" w:color="auto" w:fill="auto"/>
            <w:vAlign w:val="center"/>
          </w:tcPr>
          <w:p w14:paraId="3DF7E8B3" w14:textId="26F08474" w:rsidR="00D139F5" w:rsidRPr="00491C6F" w:rsidRDefault="00530ED7" w:rsidP="00805A52">
            <w:pPr>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NE</w:t>
            </w:r>
          </w:p>
        </w:tc>
        <w:tc>
          <w:tcPr>
            <w:tcW w:w="3398" w:type="dxa"/>
            <w:tcBorders>
              <w:top w:val="nil"/>
              <w:left w:val="nil"/>
              <w:bottom w:val="single" w:sz="4" w:space="0" w:color="auto"/>
              <w:right w:val="single" w:sz="8" w:space="0" w:color="auto"/>
            </w:tcBorders>
            <w:shd w:val="clear" w:color="auto" w:fill="auto"/>
            <w:vAlign w:val="center"/>
          </w:tcPr>
          <w:p w14:paraId="6AA70220" w14:textId="54B5311D" w:rsidR="00D139F5" w:rsidRPr="00491C6F" w:rsidRDefault="00E27F95" w:rsidP="00805A52">
            <w:pPr>
              <w:rPr>
                <w:rFonts w:ascii="Times New Roman" w:hAnsi="Times New Roman"/>
                <w:noProof/>
                <w:sz w:val="20"/>
                <w:szCs w:val="20"/>
                <w:lang w:val="bs-Latn-BA" w:eastAsia="bs-Latn-BA"/>
              </w:rPr>
            </w:pPr>
            <w:r>
              <w:rPr>
                <w:rFonts w:ascii="Times New Roman" w:hAnsi="Times New Roman"/>
                <w:noProof/>
                <w:sz w:val="20"/>
                <w:szCs w:val="20"/>
                <w:lang w:val="bs-Latn-BA" w:eastAsia="bs-Latn-BA"/>
              </w:rPr>
              <w:t xml:space="preserve">Nakon formiranja </w:t>
            </w:r>
            <w:r w:rsidRPr="00E27F95">
              <w:rPr>
                <w:rFonts w:ascii="Times New Roman" w:hAnsi="Times New Roman"/>
                <w:sz w:val="20"/>
                <w:szCs w:val="20"/>
                <w:lang w:val="en-GB" w:eastAsia="en-GB"/>
              </w:rPr>
              <w:t xml:space="preserve"> </w:t>
            </w:r>
            <w:r w:rsidRPr="00E27F95">
              <w:rPr>
                <w:rFonts w:ascii="Times New Roman" w:hAnsi="Times New Roman"/>
                <w:noProof/>
                <w:sz w:val="20"/>
                <w:szCs w:val="20"/>
                <w:lang w:val="en-GB" w:eastAsia="bs-Latn-BA"/>
              </w:rPr>
              <w:t>Državne komisije za granicu BiH</w:t>
            </w:r>
            <w:r>
              <w:rPr>
                <w:rFonts w:ascii="Times New Roman" w:hAnsi="Times New Roman"/>
                <w:noProof/>
                <w:sz w:val="20"/>
                <w:szCs w:val="20"/>
                <w:lang w:val="en-GB" w:eastAsia="bs-Latn-BA"/>
              </w:rPr>
              <w:t xml:space="preserve"> tražićemo saglasnost na Poslovnik o radu.</w:t>
            </w:r>
          </w:p>
        </w:tc>
      </w:tr>
      <w:tr w:rsidR="00D139F5" w:rsidRPr="00491C6F" w14:paraId="34237EDF" w14:textId="77777777" w:rsidTr="007D7673">
        <w:trPr>
          <w:trHeight w:val="667"/>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34A878D2" w14:textId="77777777" w:rsidR="00D139F5" w:rsidRDefault="00440206" w:rsidP="00805A52">
            <w:pPr>
              <w:rPr>
                <w:rFonts w:ascii="Times New Roman" w:eastAsia="Calibri" w:hAnsi="Times New Roman"/>
                <w:sz w:val="20"/>
                <w:szCs w:val="20"/>
              </w:rPr>
            </w:pPr>
            <w:r w:rsidRPr="00440206">
              <w:rPr>
                <w:rFonts w:ascii="Times New Roman" w:eastAsia="Calibri" w:hAnsi="Times New Roman"/>
                <w:sz w:val="20"/>
                <w:szCs w:val="20"/>
              </w:rPr>
              <w:t>7.4.1.3. Saglasnost na Odluku o imenovanju članova Stručne grupe za dokumentaciju identifikacije granične linije BiH sa susjednim državama</w:t>
            </w:r>
          </w:p>
          <w:p w14:paraId="1C03EBD4" w14:textId="076C919E" w:rsidR="00530ED7" w:rsidRPr="00491C6F" w:rsidRDefault="00530ED7" w:rsidP="00805A52">
            <w:pPr>
              <w:rPr>
                <w:rFonts w:ascii="Times New Roman" w:hAnsi="Times New Roman"/>
                <w:b/>
                <w:bCs/>
                <w:noProof/>
                <w:sz w:val="20"/>
                <w:szCs w:val="20"/>
                <w:lang w:val="bs-Latn-BA" w:eastAsia="bs-Latn-BA"/>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5D7AE7D3" w14:textId="441702AF" w:rsidR="00D139F5" w:rsidRPr="00491C6F" w:rsidRDefault="00530ED7" w:rsidP="00805A52">
            <w:pPr>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IV</w:t>
            </w:r>
          </w:p>
        </w:tc>
        <w:tc>
          <w:tcPr>
            <w:tcW w:w="1413" w:type="dxa"/>
            <w:tcBorders>
              <w:top w:val="single" w:sz="4" w:space="0" w:color="auto"/>
              <w:left w:val="nil"/>
              <w:bottom w:val="single" w:sz="4" w:space="0" w:color="auto"/>
              <w:right w:val="single" w:sz="4" w:space="0" w:color="auto"/>
            </w:tcBorders>
            <w:shd w:val="clear" w:color="auto" w:fill="auto"/>
            <w:vAlign w:val="center"/>
          </w:tcPr>
          <w:p w14:paraId="4F1C7240" w14:textId="41CEC6AB" w:rsidR="00D139F5" w:rsidRPr="00491C6F" w:rsidRDefault="00530ED7" w:rsidP="00805A52">
            <w:pPr>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w:t>
            </w:r>
          </w:p>
        </w:tc>
        <w:tc>
          <w:tcPr>
            <w:tcW w:w="1556" w:type="dxa"/>
            <w:tcBorders>
              <w:top w:val="single" w:sz="4" w:space="0" w:color="auto"/>
              <w:left w:val="nil"/>
              <w:bottom w:val="single" w:sz="4" w:space="0" w:color="auto"/>
              <w:right w:val="single" w:sz="8" w:space="0" w:color="auto"/>
            </w:tcBorders>
            <w:shd w:val="clear" w:color="auto" w:fill="auto"/>
            <w:vAlign w:val="center"/>
          </w:tcPr>
          <w:p w14:paraId="1157F0F9" w14:textId="0CDE6E77" w:rsidR="00D139F5" w:rsidRPr="00491C6F" w:rsidRDefault="00530ED7" w:rsidP="00805A52">
            <w:pPr>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NE</w:t>
            </w:r>
          </w:p>
        </w:tc>
        <w:tc>
          <w:tcPr>
            <w:tcW w:w="1555" w:type="dxa"/>
            <w:tcBorders>
              <w:top w:val="single" w:sz="4" w:space="0" w:color="auto"/>
              <w:left w:val="nil"/>
              <w:bottom w:val="single" w:sz="4" w:space="0" w:color="auto"/>
              <w:right w:val="single" w:sz="8" w:space="0" w:color="auto"/>
            </w:tcBorders>
            <w:shd w:val="clear" w:color="auto" w:fill="auto"/>
            <w:vAlign w:val="center"/>
          </w:tcPr>
          <w:p w14:paraId="75C42D43" w14:textId="4C4085D3" w:rsidR="00D139F5" w:rsidRPr="00491C6F" w:rsidRDefault="00530ED7" w:rsidP="00805A52">
            <w:pPr>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NE</w:t>
            </w:r>
          </w:p>
        </w:tc>
        <w:tc>
          <w:tcPr>
            <w:tcW w:w="1131" w:type="dxa"/>
            <w:tcBorders>
              <w:top w:val="single" w:sz="4" w:space="0" w:color="auto"/>
              <w:left w:val="nil"/>
              <w:bottom w:val="single" w:sz="4" w:space="0" w:color="auto"/>
              <w:right w:val="single" w:sz="8" w:space="0" w:color="auto"/>
            </w:tcBorders>
            <w:shd w:val="clear" w:color="auto" w:fill="auto"/>
            <w:vAlign w:val="center"/>
          </w:tcPr>
          <w:p w14:paraId="02095503" w14:textId="5AEDE066" w:rsidR="00D139F5" w:rsidRPr="00491C6F" w:rsidRDefault="00530ED7" w:rsidP="00805A52">
            <w:pPr>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NE</w:t>
            </w:r>
          </w:p>
        </w:tc>
        <w:tc>
          <w:tcPr>
            <w:tcW w:w="1130" w:type="dxa"/>
            <w:tcBorders>
              <w:top w:val="single" w:sz="4" w:space="0" w:color="auto"/>
              <w:left w:val="nil"/>
              <w:bottom w:val="single" w:sz="4" w:space="0" w:color="auto"/>
              <w:right w:val="single" w:sz="8" w:space="0" w:color="auto"/>
            </w:tcBorders>
            <w:shd w:val="clear" w:color="auto" w:fill="auto"/>
            <w:vAlign w:val="center"/>
          </w:tcPr>
          <w:p w14:paraId="3B0EF655" w14:textId="72C67F85" w:rsidR="00D139F5" w:rsidRPr="00491C6F" w:rsidRDefault="00530ED7" w:rsidP="00805A52">
            <w:pPr>
              <w:jc w:val="center"/>
              <w:rPr>
                <w:rFonts w:ascii="Times New Roman" w:hAnsi="Times New Roman"/>
                <w:noProof/>
                <w:sz w:val="20"/>
                <w:szCs w:val="20"/>
                <w:lang w:val="bs-Latn-BA" w:eastAsia="bs-Latn-BA"/>
              </w:rPr>
            </w:pPr>
            <w:r>
              <w:rPr>
                <w:rFonts w:ascii="Times New Roman" w:hAnsi="Times New Roman"/>
                <w:noProof/>
                <w:sz w:val="20"/>
                <w:szCs w:val="20"/>
                <w:lang w:val="bs-Latn-BA" w:eastAsia="bs-Latn-BA"/>
              </w:rPr>
              <w:t>NE</w:t>
            </w:r>
          </w:p>
        </w:tc>
        <w:tc>
          <w:tcPr>
            <w:tcW w:w="3398" w:type="dxa"/>
            <w:tcBorders>
              <w:top w:val="single" w:sz="4" w:space="0" w:color="auto"/>
              <w:left w:val="nil"/>
              <w:bottom w:val="single" w:sz="4" w:space="0" w:color="auto"/>
              <w:right w:val="single" w:sz="4" w:space="0" w:color="auto"/>
            </w:tcBorders>
            <w:shd w:val="clear" w:color="auto" w:fill="auto"/>
            <w:vAlign w:val="center"/>
          </w:tcPr>
          <w:p w14:paraId="480CF518" w14:textId="560280CA" w:rsidR="00D139F5" w:rsidRPr="00491C6F" w:rsidRDefault="00E27F95" w:rsidP="00805A52">
            <w:pPr>
              <w:rPr>
                <w:rFonts w:ascii="Times New Roman" w:hAnsi="Times New Roman"/>
                <w:noProof/>
                <w:sz w:val="20"/>
                <w:szCs w:val="20"/>
                <w:lang w:val="bs-Latn-BA"/>
              </w:rPr>
            </w:pPr>
            <w:r w:rsidRPr="00E27F95">
              <w:rPr>
                <w:rFonts w:ascii="Times New Roman" w:hAnsi="Times New Roman"/>
                <w:noProof/>
                <w:sz w:val="20"/>
                <w:szCs w:val="20"/>
                <w:lang w:val="bs-Latn-BA"/>
              </w:rPr>
              <w:t xml:space="preserve">Nakon formiranja </w:t>
            </w:r>
            <w:r w:rsidRPr="00E27F95">
              <w:rPr>
                <w:rFonts w:ascii="Times New Roman" w:hAnsi="Times New Roman"/>
                <w:noProof/>
                <w:sz w:val="20"/>
                <w:szCs w:val="20"/>
                <w:lang w:val="en-GB"/>
              </w:rPr>
              <w:t xml:space="preserve"> Državne komisije za granicu BiH tražićemo</w:t>
            </w:r>
            <w:r>
              <w:rPr>
                <w:rFonts w:ascii="Times New Roman" w:hAnsi="Times New Roman"/>
                <w:noProof/>
                <w:sz w:val="20"/>
                <w:szCs w:val="20"/>
                <w:lang w:val="en-GB"/>
              </w:rPr>
              <w:t xml:space="preserve"> saglasnost na imenovanje članova Stručne grupe.</w:t>
            </w:r>
          </w:p>
        </w:tc>
      </w:tr>
    </w:tbl>
    <w:p w14:paraId="1CF8C371" w14:textId="2BA7FD77" w:rsidR="00805A52" w:rsidRDefault="00805A52" w:rsidP="001831A8">
      <w:pPr>
        <w:rPr>
          <w:rFonts w:ascii="Times New Roman" w:hAnsi="Times New Roman"/>
          <w:sz w:val="20"/>
          <w:szCs w:val="20"/>
          <w:lang w:val="hr-BA"/>
        </w:rPr>
      </w:pPr>
    </w:p>
    <w:tbl>
      <w:tblPr>
        <w:tblStyle w:val="TableGrid"/>
        <w:tblpPr w:leftFromText="180" w:rightFromText="180" w:vertAnchor="text" w:horzAnchor="margin" w:tblpX="-641" w:tblpY="-46"/>
        <w:tblW w:w="15163" w:type="dxa"/>
        <w:tblLook w:val="04A0" w:firstRow="1" w:lastRow="0" w:firstColumn="1" w:lastColumn="0" w:noHBand="0" w:noVBand="1"/>
      </w:tblPr>
      <w:tblGrid>
        <w:gridCol w:w="3266"/>
        <w:gridCol w:w="113"/>
        <w:gridCol w:w="1413"/>
        <w:gridCol w:w="113"/>
        <w:gridCol w:w="1040"/>
        <w:gridCol w:w="113"/>
        <w:gridCol w:w="859"/>
        <w:gridCol w:w="113"/>
        <w:gridCol w:w="991"/>
        <w:gridCol w:w="91"/>
        <w:gridCol w:w="22"/>
        <w:gridCol w:w="91"/>
        <w:gridCol w:w="1290"/>
        <w:gridCol w:w="113"/>
        <w:gridCol w:w="1400"/>
        <w:gridCol w:w="113"/>
        <w:gridCol w:w="4022"/>
      </w:tblGrid>
      <w:tr w:rsidR="004D1FD3" w:rsidRPr="00D311F8" w14:paraId="7F410EC4" w14:textId="77777777" w:rsidTr="00793ED0">
        <w:trPr>
          <w:trHeight w:val="269"/>
        </w:trPr>
        <w:tc>
          <w:tcPr>
            <w:tcW w:w="15163" w:type="dxa"/>
            <w:gridSpan w:val="17"/>
            <w:shd w:val="clear" w:color="auto" w:fill="D6E3BC" w:themeFill="accent3" w:themeFillTint="66"/>
          </w:tcPr>
          <w:p w14:paraId="744E69E3" w14:textId="307811AA" w:rsidR="004D1FD3" w:rsidRPr="00D311F8" w:rsidRDefault="004D1FD3" w:rsidP="00793ED0">
            <w:pPr>
              <w:ind w:left="142" w:right="684" w:hanging="142"/>
              <w:rPr>
                <w:rFonts w:ascii="Times New Roman" w:hAnsi="Times New Roman"/>
                <w:b/>
                <w:noProof/>
                <w:sz w:val="20"/>
                <w:szCs w:val="20"/>
                <w:lang w:val="sr-Latn-CS"/>
              </w:rPr>
            </w:pPr>
            <w:r w:rsidRPr="00D311F8">
              <w:rPr>
                <w:rFonts w:ascii="Times New Roman" w:hAnsi="Times New Roman"/>
                <w:b/>
                <w:noProof/>
                <w:sz w:val="20"/>
                <w:szCs w:val="20"/>
                <w:lang w:val="sr-Latn-CS"/>
              </w:rPr>
              <w:lastRenderedPageBreak/>
              <w:t xml:space="preserve">V – </w:t>
            </w:r>
            <w:r w:rsidRPr="007659B0">
              <w:rPr>
                <w:lang w:val="hr-BA"/>
              </w:rPr>
              <w:t xml:space="preserve"> </w:t>
            </w:r>
            <w:r w:rsidRPr="0025242E">
              <w:rPr>
                <w:rFonts w:ascii="Times New Roman" w:hAnsi="Times New Roman"/>
                <w:b/>
                <w:noProof/>
                <w:sz w:val="20"/>
                <w:szCs w:val="20"/>
                <w:lang w:val="sr-Latn-CS"/>
              </w:rPr>
              <w:t xml:space="preserve">IZVJEŠTAJ </w:t>
            </w:r>
            <w:r w:rsidRPr="00D311F8">
              <w:rPr>
                <w:rFonts w:ascii="Times New Roman" w:hAnsi="Times New Roman"/>
                <w:b/>
                <w:noProof/>
                <w:sz w:val="20"/>
                <w:szCs w:val="20"/>
                <w:lang w:val="sr-Latn-CS"/>
              </w:rPr>
              <w:t xml:space="preserve"> O IZRAĐENIM MEĐUNARODNIM UGOVORIMA PLANIRANIM G</w:t>
            </w:r>
            <w:r w:rsidR="009034AB">
              <w:rPr>
                <w:rFonts w:ascii="Times New Roman" w:hAnsi="Times New Roman"/>
                <w:b/>
                <w:noProof/>
                <w:sz w:val="20"/>
                <w:szCs w:val="20"/>
                <w:lang w:val="sr-Latn-CS"/>
              </w:rPr>
              <w:t>ODIŠNJIM PLANOM RADA MINISTARSTVA CIVILNIH POSLOVA BIH</w:t>
            </w:r>
          </w:p>
        </w:tc>
      </w:tr>
      <w:tr w:rsidR="004D1FD3" w:rsidRPr="007659B0" w14:paraId="2652B08C" w14:textId="77777777" w:rsidTr="00793ED0">
        <w:trPr>
          <w:trHeight w:val="70"/>
        </w:trPr>
        <w:tc>
          <w:tcPr>
            <w:tcW w:w="15163" w:type="dxa"/>
            <w:gridSpan w:val="17"/>
            <w:vAlign w:val="center"/>
          </w:tcPr>
          <w:p w14:paraId="7DE070C2" w14:textId="77777777" w:rsidR="004D1FD3" w:rsidRPr="007659B0" w:rsidRDefault="004D1FD3" w:rsidP="00793ED0">
            <w:pPr>
              <w:jc w:val="both"/>
              <w:rPr>
                <w:rFonts w:ascii="Times New Roman" w:hAnsi="Times New Roman"/>
                <w:b/>
                <w:bCs/>
                <w:sz w:val="20"/>
                <w:szCs w:val="20"/>
                <w:lang w:val="fr-BE" w:eastAsia="hr-HR"/>
              </w:rPr>
            </w:pPr>
            <w:r w:rsidRPr="00DF2866">
              <w:rPr>
                <w:rFonts w:ascii="Times New Roman" w:hAnsi="Times New Roman"/>
                <w:b/>
                <w:bCs/>
                <w:noProof/>
                <w:sz w:val="20"/>
                <w:szCs w:val="20"/>
                <w:lang w:val="sr-Latn-BA"/>
              </w:rPr>
              <w:t>Opći cilj/principi razvoja: : Inkluzivan rast</w:t>
            </w:r>
          </w:p>
        </w:tc>
      </w:tr>
      <w:tr w:rsidR="004D1FD3" w:rsidRPr="007659B0" w14:paraId="6DCEA3D2" w14:textId="77777777" w:rsidTr="00793ED0">
        <w:tc>
          <w:tcPr>
            <w:tcW w:w="15163" w:type="dxa"/>
            <w:gridSpan w:val="17"/>
            <w:vAlign w:val="center"/>
          </w:tcPr>
          <w:p w14:paraId="4D4BBE41" w14:textId="77777777" w:rsidR="004D1FD3" w:rsidRPr="007659B0" w:rsidRDefault="004D1FD3" w:rsidP="00793ED0">
            <w:pPr>
              <w:jc w:val="both"/>
              <w:rPr>
                <w:rFonts w:ascii="Times New Roman" w:hAnsi="Times New Roman"/>
                <w:b/>
                <w:bCs/>
                <w:sz w:val="20"/>
                <w:szCs w:val="20"/>
                <w:lang w:val="fr-BE" w:eastAsia="hr-HR"/>
              </w:rPr>
            </w:pPr>
            <w:r w:rsidRPr="00DF2866">
              <w:rPr>
                <w:rFonts w:ascii="Times New Roman" w:hAnsi="Times New Roman"/>
                <w:b/>
                <w:bCs/>
                <w:noProof/>
                <w:sz w:val="20"/>
                <w:szCs w:val="20"/>
                <w:lang w:val="sr-Latn-BA"/>
              </w:rPr>
              <w:t>Strateški cilj: Povećanje mogućnosti za zapošljavanje</w:t>
            </w:r>
          </w:p>
        </w:tc>
      </w:tr>
      <w:tr w:rsidR="004D1FD3" w:rsidRPr="00D311F8" w14:paraId="7239F9BB" w14:textId="77777777" w:rsidTr="00793ED0">
        <w:tc>
          <w:tcPr>
            <w:tcW w:w="15163" w:type="dxa"/>
            <w:gridSpan w:val="17"/>
            <w:tcBorders>
              <w:bottom w:val="single" w:sz="4" w:space="0" w:color="auto"/>
            </w:tcBorders>
            <w:vAlign w:val="center"/>
          </w:tcPr>
          <w:p w14:paraId="2B6F91D2" w14:textId="77777777" w:rsidR="004D1FD3" w:rsidRPr="00D311F8" w:rsidRDefault="004D1FD3" w:rsidP="00793ED0">
            <w:pPr>
              <w:rPr>
                <w:rFonts w:ascii="Times New Roman" w:hAnsi="Times New Roman"/>
                <w:b/>
                <w:bCs/>
                <w:sz w:val="20"/>
                <w:szCs w:val="20"/>
                <w:lang w:val="hr-HR" w:eastAsia="hr-HR"/>
              </w:rPr>
            </w:pPr>
            <w:r w:rsidRPr="00DF2866">
              <w:rPr>
                <w:rFonts w:ascii="Times New Roman" w:hAnsi="Times New Roman"/>
                <w:b/>
                <w:bCs/>
                <w:noProof/>
                <w:sz w:val="20"/>
                <w:szCs w:val="20"/>
                <w:lang w:val="sr-Latn-BA"/>
              </w:rPr>
              <w:t xml:space="preserve">Srednjoročni cilj: </w:t>
            </w:r>
            <w:r w:rsidRPr="00DF2866">
              <w:rPr>
                <w:rFonts w:ascii="Times New Roman" w:hAnsi="Times New Roman"/>
                <w:b/>
                <w:bCs/>
                <w:noProof/>
                <w:sz w:val="20"/>
                <w:szCs w:val="20"/>
                <w:lang w:val="hr-BA"/>
              </w:rPr>
              <w:t>Unaprijediti politike i koordinaciju s nadležnim institucijama u BiH u oblasti rada i zapošljavanja</w:t>
            </w:r>
          </w:p>
        </w:tc>
      </w:tr>
      <w:tr w:rsidR="004D1FD3" w:rsidRPr="00D311F8" w14:paraId="518A72CE" w14:textId="77777777" w:rsidTr="00793ED0">
        <w:tc>
          <w:tcPr>
            <w:tcW w:w="15163" w:type="dxa"/>
            <w:gridSpan w:val="17"/>
            <w:tcBorders>
              <w:bottom w:val="single" w:sz="4" w:space="0" w:color="auto"/>
            </w:tcBorders>
            <w:vAlign w:val="center"/>
          </w:tcPr>
          <w:p w14:paraId="352E6FF9" w14:textId="77777777" w:rsidR="004D1FD3" w:rsidRPr="00D311F8" w:rsidRDefault="004D1FD3" w:rsidP="00793ED0">
            <w:pPr>
              <w:ind w:left="142" w:hanging="142"/>
              <w:rPr>
                <w:rFonts w:ascii="Times New Roman" w:hAnsi="Times New Roman"/>
                <w:b/>
                <w:bCs/>
                <w:sz w:val="20"/>
                <w:szCs w:val="20"/>
                <w:lang w:val="hr-HR" w:eastAsia="hr-HR"/>
              </w:rPr>
            </w:pPr>
            <w:r w:rsidRPr="00DF2866">
              <w:rPr>
                <w:rFonts w:ascii="Times New Roman" w:hAnsi="Times New Roman"/>
                <w:b/>
                <w:bCs/>
                <w:noProof/>
                <w:sz w:val="20"/>
                <w:szCs w:val="20"/>
                <w:lang w:val="sr-Latn-BA"/>
              </w:rPr>
              <w:t xml:space="preserve">Specifični cilj: 10.1. </w:t>
            </w:r>
            <w:r w:rsidRPr="00DF2866">
              <w:rPr>
                <w:rFonts w:ascii="Times New Roman" w:hAnsi="Times New Roman"/>
                <w:b/>
                <w:bCs/>
                <w:noProof/>
                <w:sz w:val="20"/>
                <w:szCs w:val="20"/>
                <w:lang w:val="bs-Latn-BA"/>
              </w:rPr>
              <w:t>Razvijanje efikasnog modela koordinacije aktivnosti u oblasti rada i zapošljavanja u BiH</w:t>
            </w:r>
          </w:p>
        </w:tc>
      </w:tr>
      <w:tr w:rsidR="004D1FD3" w:rsidRPr="00D311F8" w14:paraId="0C64577C" w14:textId="77777777" w:rsidTr="00793ED0">
        <w:tblPrEx>
          <w:tblLook w:val="0000" w:firstRow="0" w:lastRow="0" w:firstColumn="0" w:lastColumn="0" w:noHBand="0" w:noVBand="0"/>
        </w:tblPrEx>
        <w:trPr>
          <w:trHeight w:val="390"/>
        </w:trPr>
        <w:tc>
          <w:tcPr>
            <w:tcW w:w="3379" w:type="dxa"/>
            <w:gridSpan w:val="2"/>
            <w:vMerge w:val="restart"/>
            <w:shd w:val="clear" w:color="auto" w:fill="C2D69B" w:themeFill="accent3" w:themeFillTint="99"/>
            <w:vAlign w:val="center"/>
          </w:tcPr>
          <w:p w14:paraId="47633063" w14:textId="77777777" w:rsidR="004D1FD3" w:rsidRPr="007659B0" w:rsidRDefault="004D1FD3" w:rsidP="00793ED0">
            <w:pPr>
              <w:spacing w:after="200" w:line="276" w:lineRule="auto"/>
              <w:ind w:left="142" w:hanging="142"/>
              <w:jc w:val="center"/>
              <w:rPr>
                <w:rFonts w:ascii="Times New Roman" w:hAnsi="Times New Roman"/>
                <w:sz w:val="20"/>
                <w:szCs w:val="20"/>
                <w:lang w:val="fr-BE"/>
              </w:rPr>
            </w:pPr>
          </w:p>
          <w:p w14:paraId="434420DA" w14:textId="77777777" w:rsidR="004D1FD3" w:rsidRPr="00D311F8" w:rsidRDefault="004D1FD3" w:rsidP="00793ED0">
            <w:pPr>
              <w:spacing w:after="200" w:line="276" w:lineRule="auto"/>
              <w:ind w:left="142" w:hanging="142"/>
              <w:jc w:val="center"/>
              <w:rPr>
                <w:rFonts w:ascii="Times New Roman" w:hAnsi="Times New Roman"/>
                <w:b/>
                <w:sz w:val="20"/>
                <w:szCs w:val="20"/>
              </w:rPr>
            </w:pPr>
            <w:r w:rsidRPr="00D311F8">
              <w:rPr>
                <w:rFonts w:ascii="Times New Roman" w:hAnsi="Times New Roman"/>
                <w:b/>
                <w:sz w:val="20"/>
                <w:szCs w:val="20"/>
              </w:rPr>
              <w:t>Naziv međunarodnog  ugovora</w:t>
            </w:r>
          </w:p>
          <w:p w14:paraId="27AD31B3" w14:textId="77777777" w:rsidR="004D1FD3" w:rsidRPr="00D311F8" w:rsidRDefault="004D1FD3" w:rsidP="00793ED0">
            <w:pPr>
              <w:spacing w:after="200" w:line="276" w:lineRule="auto"/>
              <w:ind w:left="142" w:hanging="142"/>
              <w:jc w:val="center"/>
              <w:rPr>
                <w:rFonts w:ascii="Times New Roman" w:hAnsi="Times New Roman"/>
                <w:sz w:val="20"/>
                <w:szCs w:val="20"/>
              </w:rPr>
            </w:pPr>
          </w:p>
        </w:tc>
        <w:tc>
          <w:tcPr>
            <w:tcW w:w="2679" w:type="dxa"/>
            <w:gridSpan w:val="4"/>
            <w:shd w:val="clear" w:color="auto" w:fill="C2D69B" w:themeFill="accent3" w:themeFillTint="99"/>
            <w:vAlign w:val="center"/>
          </w:tcPr>
          <w:p w14:paraId="3A586616" w14:textId="77777777" w:rsidR="004D1FD3" w:rsidRPr="00D311F8" w:rsidRDefault="004D1FD3" w:rsidP="00793ED0">
            <w:pPr>
              <w:jc w:val="center"/>
              <w:rPr>
                <w:rFonts w:ascii="Times New Roman" w:hAnsi="Times New Roman"/>
                <w:b/>
                <w:sz w:val="20"/>
                <w:szCs w:val="20"/>
              </w:rPr>
            </w:pPr>
            <w:r w:rsidRPr="00D311F8">
              <w:rPr>
                <w:rFonts w:ascii="Times New Roman" w:hAnsi="Times New Roman"/>
                <w:b/>
                <w:sz w:val="20"/>
                <w:szCs w:val="20"/>
              </w:rPr>
              <w:t>Vrijeme provođenja</w:t>
            </w:r>
          </w:p>
        </w:tc>
        <w:tc>
          <w:tcPr>
            <w:tcW w:w="5083" w:type="dxa"/>
            <w:gridSpan w:val="10"/>
            <w:shd w:val="clear" w:color="auto" w:fill="C2D69B" w:themeFill="accent3" w:themeFillTint="99"/>
            <w:vAlign w:val="center"/>
          </w:tcPr>
          <w:p w14:paraId="6C512D76" w14:textId="77777777" w:rsidR="004D1FD3" w:rsidRPr="00D311F8" w:rsidRDefault="004D1FD3" w:rsidP="00793ED0">
            <w:pPr>
              <w:jc w:val="center"/>
              <w:rPr>
                <w:rFonts w:ascii="Times New Roman" w:hAnsi="Times New Roman"/>
                <w:b/>
                <w:sz w:val="20"/>
                <w:szCs w:val="20"/>
              </w:rPr>
            </w:pPr>
            <w:r w:rsidRPr="00D311F8">
              <w:rPr>
                <w:rFonts w:ascii="Times New Roman" w:hAnsi="Times New Roman"/>
                <w:b/>
                <w:sz w:val="20"/>
                <w:szCs w:val="20"/>
              </w:rPr>
              <w:t>Status podzakonskog akta</w:t>
            </w:r>
          </w:p>
        </w:tc>
        <w:tc>
          <w:tcPr>
            <w:tcW w:w="4022" w:type="dxa"/>
            <w:vMerge w:val="restart"/>
            <w:shd w:val="clear" w:color="auto" w:fill="C2D69B" w:themeFill="accent3" w:themeFillTint="99"/>
            <w:vAlign w:val="center"/>
          </w:tcPr>
          <w:p w14:paraId="0149EF0C" w14:textId="77777777" w:rsidR="004D1FD3" w:rsidRPr="00D311F8" w:rsidRDefault="004D1FD3" w:rsidP="00793ED0">
            <w:pPr>
              <w:jc w:val="center"/>
              <w:rPr>
                <w:rFonts w:ascii="Times New Roman" w:hAnsi="Times New Roman"/>
                <w:b/>
                <w:sz w:val="20"/>
                <w:szCs w:val="20"/>
              </w:rPr>
            </w:pPr>
            <w:r w:rsidRPr="00D311F8">
              <w:rPr>
                <w:rFonts w:ascii="Times New Roman" w:hAnsi="Times New Roman"/>
                <w:b/>
                <w:sz w:val="20"/>
                <w:szCs w:val="20"/>
              </w:rPr>
              <w:t>Komentar</w:t>
            </w:r>
          </w:p>
        </w:tc>
      </w:tr>
      <w:tr w:rsidR="004D1FD3" w:rsidRPr="002D5059" w14:paraId="45CD9ACB" w14:textId="77777777" w:rsidTr="00793ED0">
        <w:tblPrEx>
          <w:tblLook w:val="0000" w:firstRow="0" w:lastRow="0" w:firstColumn="0" w:lastColumn="0" w:noHBand="0" w:noVBand="0"/>
        </w:tblPrEx>
        <w:trPr>
          <w:trHeight w:val="1215"/>
        </w:trPr>
        <w:tc>
          <w:tcPr>
            <w:tcW w:w="3379" w:type="dxa"/>
            <w:gridSpan w:val="2"/>
            <w:vMerge/>
          </w:tcPr>
          <w:p w14:paraId="007CE567" w14:textId="77777777" w:rsidR="004D1FD3" w:rsidRPr="00D311F8" w:rsidRDefault="004D1FD3" w:rsidP="00793ED0">
            <w:pPr>
              <w:ind w:left="142" w:hanging="142"/>
              <w:rPr>
                <w:rFonts w:ascii="Times New Roman" w:hAnsi="Times New Roman"/>
                <w:sz w:val="20"/>
                <w:szCs w:val="20"/>
              </w:rPr>
            </w:pPr>
          </w:p>
        </w:tc>
        <w:tc>
          <w:tcPr>
            <w:tcW w:w="1526" w:type="dxa"/>
            <w:gridSpan w:val="2"/>
            <w:shd w:val="clear" w:color="auto" w:fill="C2D69B" w:themeFill="accent3" w:themeFillTint="99"/>
            <w:vAlign w:val="center"/>
          </w:tcPr>
          <w:p w14:paraId="5279459E" w14:textId="77777777" w:rsidR="004D1FD3" w:rsidRPr="00D311F8" w:rsidRDefault="004D1FD3" w:rsidP="00793ED0">
            <w:pPr>
              <w:jc w:val="center"/>
              <w:rPr>
                <w:rFonts w:ascii="Times New Roman" w:hAnsi="Times New Roman"/>
                <w:b/>
                <w:sz w:val="20"/>
                <w:szCs w:val="20"/>
              </w:rPr>
            </w:pPr>
            <w:r w:rsidRPr="00D311F8">
              <w:rPr>
                <w:rFonts w:ascii="Times New Roman" w:hAnsi="Times New Roman"/>
                <w:b/>
                <w:sz w:val="20"/>
                <w:szCs w:val="20"/>
              </w:rPr>
              <w:t>Planirani kvartal za provođenje</w:t>
            </w:r>
          </w:p>
        </w:tc>
        <w:tc>
          <w:tcPr>
            <w:tcW w:w="1153" w:type="dxa"/>
            <w:gridSpan w:val="2"/>
            <w:shd w:val="clear" w:color="auto" w:fill="C2D69B" w:themeFill="accent3" w:themeFillTint="99"/>
            <w:vAlign w:val="center"/>
          </w:tcPr>
          <w:p w14:paraId="1170B281" w14:textId="77777777" w:rsidR="004D1FD3" w:rsidRPr="002D5059" w:rsidRDefault="004D1FD3" w:rsidP="00793ED0">
            <w:pPr>
              <w:jc w:val="center"/>
              <w:rPr>
                <w:rFonts w:ascii="Times New Roman" w:hAnsi="Times New Roman"/>
                <w:b/>
                <w:sz w:val="20"/>
                <w:szCs w:val="20"/>
                <w:lang w:val="de-DE"/>
              </w:rPr>
            </w:pPr>
            <w:r w:rsidRPr="002D5059">
              <w:rPr>
                <w:rFonts w:ascii="Times New Roman" w:hAnsi="Times New Roman"/>
                <w:b/>
                <w:sz w:val="20"/>
                <w:szCs w:val="20"/>
                <w:lang w:val="de-DE"/>
              </w:rPr>
              <w:t>Kvartal kada je aktivnost provedena</w:t>
            </w:r>
          </w:p>
        </w:tc>
        <w:tc>
          <w:tcPr>
            <w:tcW w:w="972" w:type="dxa"/>
            <w:gridSpan w:val="2"/>
            <w:shd w:val="clear" w:color="auto" w:fill="C2D69B" w:themeFill="accent3" w:themeFillTint="99"/>
            <w:vAlign w:val="center"/>
          </w:tcPr>
          <w:p w14:paraId="2B7CBC02" w14:textId="77777777" w:rsidR="004D1FD3" w:rsidRPr="002D5059" w:rsidRDefault="004D1FD3" w:rsidP="00793ED0">
            <w:pPr>
              <w:jc w:val="center"/>
              <w:rPr>
                <w:rFonts w:ascii="Times New Roman" w:hAnsi="Times New Roman"/>
                <w:b/>
                <w:sz w:val="20"/>
                <w:szCs w:val="20"/>
                <w:lang w:val="de-DE"/>
              </w:rPr>
            </w:pPr>
            <w:r w:rsidRPr="002D5059">
              <w:rPr>
                <w:rFonts w:ascii="Times New Roman" w:hAnsi="Times New Roman"/>
                <w:b/>
                <w:sz w:val="20"/>
                <w:szCs w:val="20"/>
                <w:lang w:val="de-DE"/>
              </w:rPr>
              <w:t>Upućen na   VM</w:t>
            </w:r>
          </w:p>
          <w:p w14:paraId="6B455498" w14:textId="77777777" w:rsidR="004D1FD3" w:rsidRPr="002D5059" w:rsidRDefault="004D1FD3" w:rsidP="00793ED0">
            <w:pPr>
              <w:jc w:val="center"/>
              <w:rPr>
                <w:rFonts w:ascii="Times New Roman" w:hAnsi="Times New Roman"/>
                <w:b/>
                <w:sz w:val="20"/>
                <w:szCs w:val="20"/>
                <w:lang w:val="de-DE"/>
              </w:rPr>
            </w:pPr>
            <w:r w:rsidRPr="002D5059">
              <w:rPr>
                <w:rFonts w:ascii="Times New Roman" w:hAnsi="Times New Roman"/>
                <w:b/>
                <w:sz w:val="20"/>
                <w:szCs w:val="20"/>
                <w:lang w:val="de-DE"/>
              </w:rPr>
              <w:t>(DA/NE)</w:t>
            </w:r>
          </w:p>
        </w:tc>
        <w:tc>
          <w:tcPr>
            <w:tcW w:w="1104" w:type="dxa"/>
            <w:gridSpan w:val="3"/>
            <w:shd w:val="clear" w:color="auto" w:fill="C2D69B" w:themeFill="accent3" w:themeFillTint="99"/>
            <w:vAlign w:val="center"/>
          </w:tcPr>
          <w:p w14:paraId="5DCB2A14" w14:textId="77777777" w:rsidR="004D1FD3" w:rsidRPr="002D5059" w:rsidRDefault="004D1FD3" w:rsidP="00793ED0">
            <w:pPr>
              <w:jc w:val="center"/>
              <w:rPr>
                <w:rFonts w:ascii="Times New Roman" w:hAnsi="Times New Roman"/>
                <w:b/>
                <w:sz w:val="20"/>
                <w:szCs w:val="20"/>
                <w:lang w:val="de-DE"/>
              </w:rPr>
            </w:pPr>
            <w:r w:rsidRPr="002D5059">
              <w:rPr>
                <w:rFonts w:ascii="Times New Roman" w:hAnsi="Times New Roman"/>
                <w:b/>
                <w:sz w:val="20"/>
                <w:szCs w:val="20"/>
                <w:lang w:val="de-DE"/>
              </w:rPr>
              <w:t>Usvojen na VM</w:t>
            </w:r>
          </w:p>
          <w:p w14:paraId="561A199B" w14:textId="77777777" w:rsidR="004D1FD3" w:rsidRPr="002D5059" w:rsidRDefault="004D1FD3" w:rsidP="00793ED0">
            <w:pPr>
              <w:jc w:val="center"/>
              <w:rPr>
                <w:rFonts w:ascii="Times New Roman" w:hAnsi="Times New Roman"/>
                <w:b/>
                <w:sz w:val="20"/>
                <w:szCs w:val="20"/>
                <w:lang w:val="de-DE"/>
              </w:rPr>
            </w:pPr>
            <w:r w:rsidRPr="002D5059">
              <w:rPr>
                <w:rFonts w:ascii="Times New Roman" w:hAnsi="Times New Roman"/>
                <w:b/>
                <w:sz w:val="20"/>
                <w:szCs w:val="20"/>
                <w:lang w:val="de-DE"/>
              </w:rPr>
              <w:t>(DA/NE)</w:t>
            </w:r>
          </w:p>
        </w:tc>
        <w:tc>
          <w:tcPr>
            <w:tcW w:w="1494" w:type="dxa"/>
            <w:gridSpan w:val="3"/>
            <w:shd w:val="clear" w:color="auto" w:fill="C2D69B" w:themeFill="accent3" w:themeFillTint="99"/>
            <w:vAlign w:val="center"/>
          </w:tcPr>
          <w:p w14:paraId="42552F11" w14:textId="77777777" w:rsidR="004D1FD3" w:rsidRPr="002D5059" w:rsidRDefault="004D1FD3" w:rsidP="00793ED0">
            <w:pPr>
              <w:jc w:val="center"/>
              <w:rPr>
                <w:rFonts w:ascii="Times New Roman" w:hAnsi="Times New Roman"/>
                <w:b/>
                <w:sz w:val="20"/>
                <w:szCs w:val="20"/>
                <w:lang w:val="de-DE"/>
              </w:rPr>
            </w:pPr>
            <w:r w:rsidRPr="002D5059">
              <w:rPr>
                <w:rFonts w:ascii="Times New Roman" w:hAnsi="Times New Roman"/>
                <w:b/>
                <w:sz w:val="20"/>
                <w:szCs w:val="20"/>
                <w:lang w:val="de-DE"/>
              </w:rPr>
              <w:t>Procedura u Predsjedništvu BiH</w:t>
            </w:r>
          </w:p>
          <w:p w14:paraId="58FB7E42" w14:textId="77777777" w:rsidR="004D1FD3" w:rsidRPr="002D5059" w:rsidRDefault="004D1FD3" w:rsidP="00793ED0">
            <w:pPr>
              <w:jc w:val="center"/>
              <w:rPr>
                <w:rFonts w:ascii="Times New Roman" w:hAnsi="Times New Roman"/>
                <w:b/>
                <w:sz w:val="20"/>
                <w:szCs w:val="20"/>
                <w:lang w:val="de-DE"/>
              </w:rPr>
            </w:pPr>
            <w:r w:rsidRPr="002D5059">
              <w:rPr>
                <w:rFonts w:ascii="Times New Roman" w:hAnsi="Times New Roman"/>
                <w:b/>
                <w:sz w:val="20"/>
                <w:szCs w:val="20"/>
                <w:lang w:val="de-DE"/>
              </w:rPr>
              <w:t>(DA/NE)</w:t>
            </w:r>
          </w:p>
        </w:tc>
        <w:tc>
          <w:tcPr>
            <w:tcW w:w="1513" w:type="dxa"/>
            <w:gridSpan w:val="2"/>
            <w:shd w:val="clear" w:color="auto" w:fill="C2D69B" w:themeFill="accent3" w:themeFillTint="99"/>
            <w:vAlign w:val="center"/>
          </w:tcPr>
          <w:p w14:paraId="43279713" w14:textId="77777777" w:rsidR="004D1FD3" w:rsidRPr="002D5059" w:rsidRDefault="004D1FD3" w:rsidP="00793ED0">
            <w:pPr>
              <w:jc w:val="center"/>
              <w:rPr>
                <w:rFonts w:ascii="Times New Roman" w:hAnsi="Times New Roman"/>
                <w:b/>
                <w:sz w:val="20"/>
                <w:szCs w:val="20"/>
                <w:lang w:val="de-DE"/>
              </w:rPr>
            </w:pPr>
            <w:r w:rsidRPr="002D5059">
              <w:rPr>
                <w:rFonts w:ascii="Times New Roman" w:hAnsi="Times New Roman"/>
                <w:b/>
                <w:sz w:val="20"/>
                <w:szCs w:val="20"/>
                <w:lang w:val="de-DE"/>
              </w:rPr>
              <w:t>Usvojen u Predsjedništvu BiH</w:t>
            </w:r>
          </w:p>
          <w:p w14:paraId="60DB795C" w14:textId="77777777" w:rsidR="004D1FD3" w:rsidRPr="002D5059" w:rsidRDefault="004D1FD3" w:rsidP="00793ED0">
            <w:pPr>
              <w:jc w:val="center"/>
              <w:rPr>
                <w:rFonts w:ascii="Times New Roman" w:hAnsi="Times New Roman"/>
                <w:b/>
                <w:sz w:val="20"/>
                <w:szCs w:val="20"/>
                <w:lang w:val="de-DE"/>
              </w:rPr>
            </w:pPr>
            <w:r w:rsidRPr="002D5059">
              <w:rPr>
                <w:rFonts w:ascii="Times New Roman" w:hAnsi="Times New Roman"/>
                <w:b/>
                <w:sz w:val="20"/>
                <w:szCs w:val="20"/>
                <w:lang w:val="de-DE"/>
              </w:rPr>
              <w:t>(DA/NE)</w:t>
            </w:r>
          </w:p>
        </w:tc>
        <w:tc>
          <w:tcPr>
            <w:tcW w:w="4022" w:type="dxa"/>
            <w:vMerge/>
            <w:shd w:val="clear" w:color="auto" w:fill="auto"/>
          </w:tcPr>
          <w:p w14:paraId="5ECBA6DF" w14:textId="77777777" w:rsidR="004D1FD3" w:rsidRPr="002D5059" w:rsidRDefault="004D1FD3" w:rsidP="00793ED0">
            <w:pPr>
              <w:rPr>
                <w:rFonts w:ascii="Times New Roman" w:hAnsi="Times New Roman"/>
                <w:sz w:val="20"/>
                <w:szCs w:val="20"/>
                <w:lang w:val="de-DE"/>
              </w:rPr>
            </w:pPr>
          </w:p>
        </w:tc>
      </w:tr>
      <w:tr w:rsidR="004D1FD3" w:rsidRPr="00D311F8" w14:paraId="30E79DDF" w14:textId="77777777" w:rsidTr="00793ED0">
        <w:tblPrEx>
          <w:tblLook w:val="0000" w:firstRow="0" w:lastRow="0" w:firstColumn="0" w:lastColumn="0" w:noHBand="0" w:noVBand="0"/>
        </w:tblPrEx>
        <w:trPr>
          <w:trHeight w:val="253"/>
        </w:trPr>
        <w:tc>
          <w:tcPr>
            <w:tcW w:w="3379" w:type="dxa"/>
            <w:gridSpan w:val="2"/>
            <w:vAlign w:val="center"/>
          </w:tcPr>
          <w:p w14:paraId="7BB83928" w14:textId="77777777" w:rsidR="004D1FD3" w:rsidRPr="00D311F8" w:rsidRDefault="004D1FD3" w:rsidP="00793ED0">
            <w:pPr>
              <w:ind w:left="142" w:hanging="142"/>
              <w:jc w:val="center"/>
              <w:rPr>
                <w:rFonts w:ascii="Times New Roman" w:hAnsi="Times New Roman"/>
                <w:sz w:val="20"/>
                <w:szCs w:val="20"/>
              </w:rPr>
            </w:pPr>
            <w:r w:rsidRPr="00D311F8">
              <w:rPr>
                <w:rFonts w:ascii="Times New Roman" w:hAnsi="Times New Roman"/>
                <w:sz w:val="20"/>
                <w:szCs w:val="20"/>
              </w:rPr>
              <w:t>1</w:t>
            </w:r>
          </w:p>
        </w:tc>
        <w:tc>
          <w:tcPr>
            <w:tcW w:w="1526" w:type="dxa"/>
            <w:gridSpan w:val="2"/>
            <w:vAlign w:val="center"/>
          </w:tcPr>
          <w:p w14:paraId="6575A472" w14:textId="77777777" w:rsidR="004D1FD3" w:rsidRPr="00D311F8" w:rsidRDefault="004D1FD3" w:rsidP="00793ED0">
            <w:pPr>
              <w:jc w:val="center"/>
              <w:rPr>
                <w:rFonts w:ascii="Times New Roman" w:hAnsi="Times New Roman"/>
                <w:sz w:val="20"/>
                <w:szCs w:val="20"/>
              </w:rPr>
            </w:pPr>
            <w:r w:rsidRPr="00D311F8">
              <w:rPr>
                <w:rFonts w:ascii="Times New Roman" w:hAnsi="Times New Roman"/>
                <w:sz w:val="20"/>
                <w:szCs w:val="20"/>
              </w:rPr>
              <w:t>2</w:t>
            </w:r>
          </w:p>
        </w:tc>
        <w:tc>
          <w:tcPr>
            <w:tcW w:w="1153" w:type="dxa"/>
            <w:gridSpan w:val="2"/>
            <w:vAlign w:val="center"/>
          </w:tcPr>
          <w:p w14:paraId="6D329F6C" w14:textId="77777777" w:rsidR="004D1FD3" w:rsidRPr="00D311F8" w:rsidRDefault="004D1FD3" w:rsidP="00793ED0">
            <w:pPr>
              <w:jc w:val="center"/>
              <w:rPr>
                <w:rFonts w:ascii="Times New Roman" w:hAnsi="Times New Roman"/>
                <w:sz w:val="20"/>
                <w:szCs w:val="20"/>
              </w:rPr>
            </w:pPr>
            <w:r w:rsidRPr="00D311F8">
              <w:rPr>
                <w:rFonts w:ascii="Times New Roman" w:hAnsi="Times New Roman"/>
                <w:sz w:val="20"/>
                <w:szCs w:val="20"/>
              </w:rPr>
              <w:t>3</w:t>
            </w:r>
          </w:p>
        </w:tc>
        <w:tc>
          <w:tcPr>
            <w:tcW w:w="972" w:type="dxa"/>
            <w:gridSpan w:val="2"/>
            <w:vAlign w:val="center"/>
          </w:tcPr>
          <w:p w14:paraId="4A1AF5A9" w14:textId="77777777" w:rsidR="004D1FD3" w:rsidRPr="00D311F8" w:rsidRDefault="004D1FD3" w:rsidP="00793ED0">
            <w:pPr>
              <w:jc w:val="center"/>
              <w:rPr>
                <w:rFonts w:ascii="Times New Roman" w:hAnsi="Times New Roman"/>
                <w:sz w:val="20"/>
                <w:szCs w:val="20"/>
              </w:rPr>
            </w:pPr>
            <w:r w:rsidRPr="00D311F8">
              <w:rPr>
                <w:rFonts w:ascii="Times New Roman" w:hAnsi="Times New Roman"/>
                <w:sz w:val="20"/>
                <w:szCs w:val="20"/>
              </w:rPr>
              <w:t>4</w:t>
            </w:r>
          </w:p>
        </w:tc>
        <w:tc>
          <w:tcPr>
            <w:tcW w:w="1104" w:type="dxa"/>
            <w:gridSpan w:val="3"/>
            <w:vAlign w:val="center"/>
          </w:tcPr>
          <w:p w14:paraId="074F1EF4" w14:textId="77777777" w:rsidR="004D1FD3" w:rsidRPr="00D311F8" w:rsidRDefault="004D1FD3" w:rsidP="00793ED0">
            <w:pPr>
              <w:jc w:val="center"/>
              <w:rPr>
                <w:rFonts w:ascii="Times New Roman" w:hAnsi="Times New Roman"/>
                <w:sz w:val="20"/>
                <w:szCs w:val="20"/>
              </w:rPr>
            </w:pPr>
            <w:r w:rsidRPr="00D311F8">
              <w:rPr>
                <w:rFonts w:ascii="Times New Roman" w:hAnsi="Times New Roman"/>
                <w:sz w:val="20"/>
                <w:szCs w:val="20"/>
              </w:rPr>
              <w:t>5</w:t>
            </w:r>
          </w:p>
        </w:tc>
        <w:tc>
          <w:tcPr>
            <w:tcW w:w="1494" w:type="dxa"/>
            <w:gridSpan w:val="3"/>
            <w:vAlign w:val="center"/>
          </w:tcPr>
          <w:p w14:paraId="01631FDB" w14:textId="77777777" w:rsidR="004D1FD3" w:rsidRPr="00D311F8" w:rsidRDefault="004D1FD3" w:rsidP="00793ED0">
            <w:pPr>
              <w:jc w:val="center"/>
              <w:rPr>
                <w:rFonts w:ascii="Times New Roman" w:hAnsi="Times New Roman"/>
                <w:sz w:val="20"/>
                <w:szCs w:val="20"/>
              </w:rPr>
            </w:pPr>
            <w:r w:rsidRPr="00D311F8">
              <w:rPr>
                <w:rFonts w:ascii="Times New Roman" w:hAnsi="Times New Roman"/>
                <w:sz w:val="20"/>
                <w:szCs w:val="20"/>
              </w:rPr>
              <w:t>6</w:t>
            </w:r>
          </w:p>
        </w:tc>
        <w:tc>
          <w:tcPr>
            <w:tcW w:w="1513" w:type="dxa"/>
            <w:gridSpan w:val="2"/>
            <w:vAlign w:val="center"/>
          </w:tcPr>
          <w:p w14:paraId="52C9C449" w14:textId="77777777" w:rsidR="004D1FD3" w:rsidRPr="00D311F8" w:rsidRDefault="004D1FD3" w:rsidP="00793ED0">
            <w:pPr>
              <w:jc w:val="center"/>
              <w:rPr>
                <w:rFonts w:ascii="Times New Roman" w:hAnsi="Times New Roman"/>
                <w:sz w:val="20"/>
                <w:szCs w:val="20"/>
              </w:rPr>
            </w:pPr>
            <w:r>
              <w:rPr>
                <w:rFonts w:ascii="Times New Roman" w:hAnsi="Times New Roman"/>
                <w:sz w:val="20"/>
                <w:szCs w:val="20"/>
              </w:rPr>
              <w:t>7</w:t>
            </w:r>
          </w:p>
        </w:tc>
        <w:tc>
          <w:tcPr>
            <w:tcW w:w="4022" w:type="dxa"/>
            <w:vAlign w:val="center"/>
          </w:tcPr>
          <w:p w14:paraId="217C1969" w14:textId="77777777" w:rsidR="004D1FD3" w:rsidRPr="00D311F8" w:rsidRDefault="004D1FD3" w:rsidP="00793ED0">
            <w:pPr>
              <w:jc w:val="center"/>
              <w:rPr>
                <w:rFonts w:ascii="Times New Roman" w:hAnsi="Times New Roman"/>
                <w:sz w:val="20"/>
                <w:szCs w:val="20"/>
              </w:rPr>
            </w:pPr>
            <w:r>
              <w:rPr>
                <w:rFonts w:ascii="Times New Roman" w:hAnsi="Times New Roman"/>
                <w:sz w:val="20"/>
                <w:szCs w:val="20"/>
              </w:rPr>
              <w:t>8</w:t>
            </w:r>
          </w:p>
        </w:tc>
      </w:tr>
      <w:tr w:rsidR="004D1FD3" w:rsidRPr="003C0391" w14:paraId="44D19F0A" w14:textId="77777777" w:rsidTr="00793ED0">
        <w:tblPrEx>
          <w:tblLook w:val="0000" w:firstRow="0" w:lastRow="0" w:firstColumn="0" w:lastColumn="0" w:noHBand="0" w:noVBand="0"/>
        </w:tblPrEx>
        <w:trPr>
          <w:trHeight w:val="403"/>
        </w:trPr>
        <w:tc>
          <w:tcPr>
            <w:tcW w:w="15163" w:type="dxa"/>
            <w:gridSpan w:val="17"/>
            <w:shd w:val="clear" w:color="auto" w:fill="C2D69B" w:themeFill="accent3" w:themeFillTint="99"/>
            <w:vAlign w:val="center"/>
          </w:tcPr>
          <w:p w14:paraId="40A04DDA" w14:textId="77777777" w:rsidR="004D1FD3" w:rsidRPr="00DF2866" w:rsidRDefault="004D1FD3" w:rsidP="00793ED0">
            <w:pPr>
              <w:rPr>
                <w:rFonts w:ascii="Times New Roman" w:hAnsi="Times New Roman"/>
                <w:b/>
                <w:bCs/>
                <w:sz w:val="20"/>
                <w:szCs w:val="20"/>
                <w:lang w:val="hr-HR" w:eastAsia="hr-HR"/>
              </w:rPr>
            </w:pPr>
          </w:p>
          <w:p w14:paraId="60D775DE" w14:textId="77777777" w:rsidR="004D1FD3" w:rsidRPr="003C0391" w:rsidRDefault="004D1FD3" w:rsidP="00793ED0">
            <w:pPr>
              <w:ind w:left="142" w:hanging="142"/>
              <w:rPr>
                <w:rFonts w:ascii="Times New Roman" w:hAnsi="Times New Roman"/>
                <w:b/>
                <w:sz w:val="20"/>
                <w:szCs w:val="20"/>
              </w:rPr>
            </w:pPr>
            <w:r w:rsidRPr="00DF2866">
              <w:rPr>
                <w:rFonts w:ascii="Times New Roman" w:hAnsi="Times New Roman"/>
                <w:b/>
                <w:bCs/>
                <w:noProof/>
                <w:sz w:val="20"/>
                <w:szCs w:val="20"/>
                <w:lang w:val="sr-Latn-BA" w:eastAsia="bs-Latn-BA"/>
              </w:rPr>
              <w:t>10.1.1.Program: Unaprijediti koordinaciju aktivnosti u oblasti rada i zapošljavanja u BiH</w:t>
            </w:r>
            <w:r w:rsidRPr="00DF2866">
              <w:rPr>
                <w:rFonts w:ascii="Times New Roman" w:hAnsi="Times New Roman"/>
                <w:bCs/>
                <w:sz w:val="20"/>
                <w:szCs w:val="20"/>
              </w:rPr>
              <w:t xml:space="preserve"> </w:t>
            </w:r>
          </w:p>
        </w:tc>
      </w:tr>
      <w:tr w:rsidR="004D1FD3" w:rsidRPr="003C0391" w14:paraId="7AC693AC" w14:textId="77777777" w:rsidTr="00793ED0">
        <w:tblPrEx>
          <w:tblLook w:val="0000" w:firstRow="0" w:lastRow="0" w:firstColumn="0" w:lastColumn="0" w:noHBand="0" w:noVBand="0"/>
        </w:tblPrEx>
        <w:trPr>
          <w:trHeight w:val="279"/>
        </w:trPr>
        <w:tc>
          <w:tcPr>
            <w:tcW w:w="15163" w:type="dxa"/>
            <w:gridSpan w:val="17"/>
            <w:shd w:val="clear" w:color="auto" w:fill="C2D69B" w:themeFill="accent3" w:themeFillTint="99"/>
            <w:vAlign w:val="bottom"/>
          </w:tcPr>
          <w:p w14:paraId="38CF10DC" w14:textId="77777777" w:rsidR="004D1FD3" w:rsidRPr="003C0391" w:rsidRDefault="004D1FD3" w:rsidP="00793ED0">
            <w:pPr>
              <w:ind w:left="142" w:hanging="142"/>
              <w:rPr>
                <w:rFonts w:ascii="Times New Roman" w:hAnsi="Times New Roman"/>
                <w:b/>
                <w:bCs/>
                <w:sz w:val="20"/>
                <w:szCs w:val="20"/>
              </w:rPr>
            </w:pPr>
            <w:r w:rsidRPr="00DF2866">
              <w:rPr>
                <w:rFonts w:ascii="Times New Roman" w:hAnsi="Times New Roman"/>
                <w:b/>
                <w:bCs/>
                <w:noProof/>
                <w:sz w:val="20"/>
                <w:szCs w:val="20"/>
                <w:lang w:val="sr-Latn-BA" w:eastAsia="bs-Latn-BA"/>
              </w:rPr>
              <w:t>10.1.2. Program: Unaprijediti međunarodnu saradnju u oblasti rada i zapošljavanja</w:t>
            </w:r>
            <w:r w:rsidRPr="00DF2866">
              <w:rPr>
                <w:rFonts w:ascii="Times New Roman" w:hAnsi="Times New Roman"/>
                <w:bCs/>
                <w:sz w:val="20"/>
                <w:szCs w:val="20"/>
              </w:rPr>
              <w:t xml:space="preserve"> </w:t>
            </w:r>
          </w:p>
        </w:tc>
      </w:tr>
      <w:tr w:rsidR="004D1FD3" w:rsidRPr="005620CC" w14:paraId="091E20BB" w14:textId="77777777" w:rsidTr="00793ED0">
        <w:tc>
          <w:tcPr>
            <w:tcW w:w="3379" w:type="dxa"/>
            <w:gridSpan w:val="2"/>
            <w:vAlign w:val="center"/>
          </w:tcPr>
          <w:p w14:paraId="2F1C1FD4" w14:textId="77777777" w:rsidR="004D1FD3" w:rsidRPr="007659B0" w:rsidRDefault="004D1FD3" w:rsidP="00793ED0">
            <w:pPr>
              <w:ind w:hanging="142"/>
              <w:rPr>
                <w:rFonts w:ascii="Times New Roman" w:hAnsi="Times New Roman"/>
                <w:sz w:val="20"/>
                <w:szCs w:val="20"/>
                <w:lang w:val="sr-Latn-BA"/>
              </w:rPr>
            </w:pPr>
            <w:r w:rsidRPr="005620CC">
              <w:rPr>
                <w:rFonts w:ascii="Times New Roman" w:hAnsi="Times New Roman"/>
                <w:b/>
                <w:bCs/>
                <w:noProof/>
                <w:sz w:val="18"/>
                <w:szCs w:val="18"/>
                <w:lang w:val="sr-Latn-BA"/>
              </w:rPr>
              <w:t xml:space="preserve">  </w:t>
            </w:r>
            <w:r w:rsidRPr="000B428B">
              <w:rPr>
                <w:rFonts w:ascii="Times New Roman" w:hAnsi="Times New Roman"/>
                <w:bCs/>
                <w:noProof/>
                <w:sz w:val="18"/>
                <w:szCs w:val="18"/>
                <w:lang w:val="sr-Latn-BA"/>
              </w:rPr>
              <w:t>10.1.2.2.1.1.:</w:t>
            </w:r>
            <w:r w:rsidRPr="005620CC">
              <w:rPr>
                <w:rFonts w:ascii="Times New Roman" w:hAnsi="Times New Roman"/>
                <w:b/>
                <w:bCs/>
                <w:noProof/>
                <w:sz w:val="18"/>
                <w:szCs w:val="18"/>
                <w:lang w:val="sr-Latn-BA"/>
              </w:rPr>
              <w:t xml:space="preserve"> </w:t>
            </w:r>
            <w:r w:rsidRPr="005620CC">
              <w:rPr>
                <w:rFonts w:ascii="Times New Roman" w:hAnsi="Times New Roman"/>
                <w:b/>
                <w:bCs/>
                <w:noProof/>
                <w:sz w:val="18"/>
                <w:szCs w:val="18"/>
                <w:lang w:val="sr-Latn-BA" w:eastAsia="bs-Latn-BA"/>
              </w:rPr>
              <w:t xml:space="preserve"> </w:t>
            </w:r>
            <w:r w:rsidRPr="005620CC">
              <w:rPr>
                <w:rFonts w:ascii="Times New Roman" w:hAnsi="Times New Roman"/>
                <w:bCs/>
                <w:noProof/>
                <w:sz w:val="18"/>
                <w:szCs w:val="18"/>
                <w:lang w:val="sr-Latn-BA" w:eastAsia="bs-Latn-BA"/>
              </w:rPr>
              <w:t>Sporazum između BiH i Evropske unije o učešću BiH u Programu Evropske unije za zapošljavanje i socijalne inovacije („EaSI“)</w:t>
            </w:r>
          </w:p>
        </w:tc>
        <w:tc>
          <w:tcPr>
            <w:tcW w:w="1526" w:type="dxa"/>
            <w:gridSpan w:val="2"/>
            <w:vAlign w:val="center"/>
          </w:tcPr>
          <w:p w14:paraId="64FDC2AF" w14:textId="77777777" w:rsidR="004D1FD3" w:rsidRPr="005620CC" w:rsidRDefault="004D1FD3" w:rsidP="00793ED0">
            <w:pPr>
              <w:jc w:val="center"/>
              <w:rPr>
                <w:rFonts w:ascii="Times New Roman" w:hAnsi="Times New Roman"/>
                <w:sz w:val="20"/>
                <w:szCs w:val="20"/>
                <w:lang w:val="de-DE"/>
              </w:rPr>
            </w:pPr>
            <w:r w:rsidRPr="005620CC">
              <w:rPr>
                <w:rFonts w:ascii="Times New Roman" w:hAnsi="Times New Roman"/>
                <w:noProof/>
                <w:sz w:val="18"/>
                <w:szCs w:val="18"/>
                <w:lang w:val="sr-Latn-BA" w:eastAsia="bs-Latn-BA"/>
              </w:rPr>
              <w:t xml:space="preserve">II </w:t>
            </w:r>
          </w:p>
        </w:tc>
        <w:tc>
          <w:tcPr>
            <w:tcW w:w="1153" w:type="dxa"/>
            <w:gridSpan w:val="2"/>
            <w:vAlign w:val="center"/>
          </w:tcPr>
          <w:p w14:paraId="76229607" w14:textId="77777777" w:rsidR="004D1FD3" w:rsidRPr="005620CC" w:rsidRDefault="004D1FD3" w:rsidP="00793ED0">
            <w:pPr>
              <w:jc w:val="center"/>
              <w:rPr>
                <w:rFonts w:ascii="Times New Roman" w:hAnsi="Times New Roman"/>
                <w:sz w:val="20"/>
                <w:szCs w:val="20"/>
                <w:lang w:val="de-DE"/>
              </w:rPr>
            </w:pPr>
          </w:p>
        </w:tc>
        <w:tc>
          <w:tcPr>
            <w:tcW w:w="972" w:type="dxa"/>
            <w:gridSpan w:val="2"/>
            <w:vAlign w:val="center"/>
          </w:tcPr>
          <w:p w14:paraId="27E27E4F" w14:textId="77777777" w:rsidR="004D1FD3" w:rsidRPr="005620CC" w:rsidRDefault="004D1FD3" w:rsidP="00793ED0">
            <w:pPr>
              <w:jc w:val="center"/>
              <w:rPr>
                <w:rFonts w:ascii="Times New Roman" w:hAnsi="Times New Roman"/>
                <w:sz w:val="20"/>
                <w:szCs w:val="20"/>
                <w:lang w:val="de-DE"/>
              </w:rPr>
            </w:pPr>
          </w:p>
        </w:tc>
        <w:tc>
          <w:tcPr>
            <w:tcW w:w="1195" w:type="dxa"/>
            <w:gridSpan w:val="4"/>
            <w:vAlign w:val="center"/>
          </w:tcPr>
          <w:p w14:paraId="3714689A" w14:textId="77777777" w:rsidR="004D1FD3" w:rsidRPr="005620CC" w:rsidRDefault="004D1FD3" w:rsidP="00793ED0">
            <w:pPr>
              <w:jc w:val="center"/>
              <w:rPr>
                <w:rFonts w:ascii="Times New Roman" w:hAnsi="Times New Roman"/>
                <w:sz w:val="20"/>
                <w:szCs w:val="20"/>
                <w:lang w:val="de-DE"/>
              </w:rPr>
            </w:pPr>
          </w:p>
        </w:tc>
        <w:tc>
          <w:tcPr>
            <w:tcW w:w="1403" w:type="dxa"/>
            <w:gridSpan w:val="2"/>
            <w:vAlign w:val="center"/>
          </w:tcPr>
          <w:p w14:paraId="24FDB5DC" w14:textId="77777777" w:rsidR="004D1FD3" w:rsidRPr="005620CC" w:rsidRDefault="004D1FD3" w:rsidP="00793ED0">
            <w:pPr>
              <w:jc w:val="center"/>
              <w:rPr>
                <w:rFonts w:ascii="Times New Roman" w:hAnsi="Times New Roman"/>
                <w:sz w:val="20"/>
                <w:szCs w:val="20"/>
                <w:lang w:val="de-DE"/>
              </w:rPr>
            </w:pPr>
          </w:p>
        </w:tc>
        <w:tc>
          <w:tcPr>
            <w:tcW w:w="1513" w:type="dxa"/>
            <w:gridSpan w:val="2"/>
            <w:vAlign w:val="center"/>
          </w:tcPr>
          <w:p w14:paraId="34369190" w14:textId="77777777" w:rsidR="004D1FD3" w:rsidRPr="005620CC" w:rsidRDefault="004D1FD3" w:rsidP="00793ED0">
            <w:pPr>
              <w:jc w:val="center"/>
              <w:rPr>
                <w:rFonts w:ascii="Times New Roman" w:hAnsi="Times New Roman"/>
                <w:sz w:val="20"/>
                <w:szCs w:val="20"/>
                <w:lang w:val="de-DE"/>
              </w:rPr>
            </w:pPr>
          </w:p>
        </w:tc>
        <w:tc>
          <w:tcPr>
            <w:tcW w:w="4022" w:type="dxa"/>
            <w:vAlign w:val="center"/>
          </w:tcPr>
          <w:p w14:paraId="2C7B1695" w14:textId="77777777" w:rsidR="004D1FD3" w:rsidRPr="005620CC" w:rsidRDefault="004D1FD3" w:rsidP="00793ED0">
            <w:pPr>
              <w:jc w:val="center"/>
              <w:rPr>
                <w:rFonts w:ascii="Times New Roman" w:hAnsi="Times New Roman"/>
                <w:sz w:val="20"/>
                <w:szCs w:val="20"/>
                <w:lang w:val="de-DE"/>
              </w:rPr>
            </w:pPr>
            <w:r w:rsidRPr="004460C6">
              <w:rPr>
                <w:rFonts w:ascii="Times New Roman" w:hAnsi="Times New Roman"/>
                <w:sz w:val="20"/>
                <w:szCs w:val="20"/>
                <w:lang w:val="de-DE"/>
              </w:rPr>
              <w:t xml:space="preserve">Ova aktivnost je u planu rada pomjerena za 2020. </w:t>
            </w:r>
            <w:r>
              <w:rPr>
                <w:rFonts w:ascii="Times New Roman" w:hAnsi="Times New Roman"/>
                <w:sz w:val="20"/>
                <w:szCs w:val="20"/>
                <w:lang w:val="de-DE"/>
              </w:rPr>
              <w:t>g</w:t>
            </w:r>
            <w:r w:rsidRPr="004460C6">
              <w:rPr>
                <w:rFonts w:ascii="Times New Roman" w:hAnsi="Times New Roman"/>
                <w:sz w:val="20"/>
                <w:szCs w:val="20"/>
                <w:lang w:val="de-DE"/>
              </w:rPr>
              <w:t>odinu</w:t>
            </w:r>
            <w:r>
              <w:rPr>
                <w:rFonts w:ascii="Times New Roman" w:hAnsi="Times New Roman"/>
                <w:sz w:val="20"/>
                <w:szCs w:val="20"/>
                <w:lang w:val="de-DE"/>
              </w:rPr>
              <w:t>.</w:t>
            </w:r>
            <w:r w:rsidRPr="004460C6">
              <w:rPr>
                <w:rFonts w:ascii="Times New Roman" w:hAnsi="Times New Roman"/>
                <w:sz w:val="20"/>
                <w:szCs w:val="20"/>
                <w:lang w:val="de-DE"/>
              </w:rPr>
              <w:t xml:space="preserve"> </w:t>
            </w:r>
          </w:p>
        </w:tc>
      </w:tr>
      <w:tr w:rsidR="004D1FD3" w:rsidRPr="00AA7D32" w14:paraId="1ED8FD34" w14:textId="77777777" w:rsidTr="00793ED0">
        <w:tc>
          <w:tcPr>
            <w:tcW w:w="3379" w:type="dxa"/>
            <w:gridSpan w:val="2"/>
            <w:vAlign w:val="center"/>
          </w:tcPr>
          <w:p w14:paraId="63DA6E2A" w14:textId="77777777" w:rsidR="004D1FD3" w:rsidRPr="00015840" w:rsidRDefault="004D1FD3" w:rsidP="00793ED0">
            <w:pPr>
              <w:ind w:hanging="142"/>
              <w:rPr>
                <w:rFonts w:ascii="Times New Roman" w:hAnsi="Times New Roman"/>
                <w:sz w:val="20"/>
                <w:szCs w:val="20"/>
                <w:lang w:val="de-DE"/>
              </w:rPr>
            </w:pPr>
            <w:r>
              <w:rPr>
                <w:rFonts w:ascii="Times New Roman" w:hAnsi="Times New Roman"/>
                <w:sz w:val="20"/>
                <w:szCs w:val="20"/>
                <w:lang w:val="de-DE"/>
              </w:rPr>
              <w:t xml:space="preserve">  10.</w:t>
            </w:r>
            <w:r w:rsidRPr="003C0391">
              <w:rPr>
                <w:rFonts w:ascii="Times New Roman" w:hAnsi="Times New Roman"/>
                <w:sz w:val="20"/>
                <w:szCs w:val="20"/>
                <w:lang w:val="de-DE"/>
              </w:rPr>
              <w:t>1.2.2.1.2.:  Izmjena i dopune iz 2018. godine Kodeksa Kovencije o radu na moru, iz 2006. godine, MOR-a</w:t>
            </w:r>
          </w:p>
        </w:tc>
        <w:tc>
          <w:tcPr>
            <w:tcW w:w="1526" w:type="dxa"/>
            <w:gridSpan w:val="2"/>
            <w:vAlign w:val="center"/>
          </w:tcPr>
          <w:p w14:paraId="4DC11EFE" w14:textId="77777777" w:rsidR="004D1FD3" w:rsidRPr="003C0391" w:rsidRDefault="004D1FD3" w:rsidP="00793ED0">
            <w:pPr>
              <w:jc w:val="center"/>
              <w:rPr>
                <w:rFonts w:ascii="Times New Roman" w:hAnsi="Times New Roman"/>
                <w:color w:val="FF0000"/>
                <w:sz w:val="20"/>
                <w:szCs w:val="20"/>
                <w:lang w:val="de-DE"/>
              </w:rPr>
            </w:pPr>
            <w:r w:rsidRPr="003C0391">
              <w:rPr>
                <w:rFonts w:ascii="Times New Roman" w:hAnsi="Times New Roman"/>
                <w:sz w:val="20"/>
                <w:szCs w:val="20"/>
                <w:lang w:val="de-DE"/>
              </w:rPr>
              <w:t xml:space="preserve">III </w:t>
            </w:r>
          </w:p>
        </w:tc>
        <w:tc>
          <w:tcPr>
            <w:tcW w:w="1153" w:type="dxa"/>
            <w:gridSpan w:val="2"/>
            <w:vAlign w:val="center"/>
          </w:tcPr>
          <w:p w14:paraId="04CED908" w14:textId="77777777" w:rsidR="004D1FD3" w:rsidRPr="001329BD" w:rsidRDefault="004D1FD3" w:rsidP="00793ED0">
            <w:pPr>
              <w:jc w:val="center"/>
              <w:rPr>
                <w:rFonts w:ascii="Times New Roman" w:hAnsi="Times New Roman"/>
                <w:sz w:val="20"/>
                <w:szCs w:val="20"/>
                <w:lang w:val="de-DE"/>
              </w:rPr>
            </w:pPr>
            <w:r w:rsidRPr="001329BD">
              <w:rPr>
                <w:rFonts w:ascii="Times New Roman" w:hAnsi="Times New Roman"/>
                <w:sz w:val="20"/>
                <w:szCs w:val="20"/>
                <w:lang w:val="de-DE"/>
              </w:rPr>
              <w:t xml:space="preserve">II </w:t>
            </w:r>
          </w:p>
        </w:tc>
        <w:tc>
          <w:tcPr>
            <w:tcW w:w="972" w:type="dxa"/>
            <w:gridSpan w:val="2"/>
            <w:vAlign w:val="center"/>
          </w:tcPr>
          <w:p w14:paraId="0E68CAD2" w14:textId="77777777" w:rsidR="004D1FD3" w:rsidRPr="001329BD" w:rsidRDefault="004D1FD3" w:rsidP="00793ED0">
            <w:pPr>
              <w:jc w:val="center"/>
              <w:rPr>
                <w:rFonts w:ascii="Times New Roman" w:hAnsi="Times New Roman"/>
                <w:color w:val="000000" w:themeColor="text1"/>
                <w:sz w:val="20"/>
                <w:szCs w:val="20"/>
                <w:lang w:val="de-DE"/>
              </w:rPr>
            </w:pPr>
            <w:r w:rsidRPr="001329BD">
              <w:rPr>
                <w:rFonts w:ascii="Times New Roman" w:hAnsi="Times New Roman"/>
                <w:color w:val="000000" w:themeColor="text1"/>
                <w:sz w:val="20"/>
                <w:szCs w:val="20"/>
                <w:lang w:val="de-DE"/>
              </w:rPr>
              <w:t>DA</w:t>
            </w:r>
          </w:p>
        </w:tc>
        <w:tc>
          <w:tcPr>
            <w:tcW w:w="1195" w:type="dxa"/>
            <w:gridSpan w:val="4"/>
            <w:vAlign w:val="center"/>
          </w:tcPr>
          <w:p w14:paraId="653995A1" w14:textId="77777777" w:rsidR="004D1FD3" w:rsidRPr="001329BD" w:rsidRDefault="004D1FD3" w:rsidP="00793ED0">
            <w:pPr>
              <w:jc w:val="center"/>
              <w:rPr>
                <w:rFonts w:ascii="Times New Roman" w:hAnsi="Times New Roman"/>
                <w:color w:val="000000" w:themeColor="text1"/>
                <w:sz w:val="20"/>
                <w:szCs w:val="20"/>
                <w:lang w:val="de-DE"/>
              </w:rPr>
            </w:pPr>
            <w:r w:rsidRPr="001329BD">
              <w:rPr>
                <w:rFonts w:ascii="Times New Roman" w:hAnsi="Times New Roman"/>
                <w:color w:val="000000" w:themeColor="text1"/>
                <w:sz w:val="20"/>
                <w:szCs w:val="20"/>
                <w:lang w:val="de-DE"/>
              </w:rPr>
              <w:t>DA</w:t>
            </w:r>
          </w:p>
        </w:tc>
        <w:tc>
          <w:tcPr>
            <w:tcW w:w="1403" w:type="dxa"/>
            <w:gridSpan w:val="2"/>
            <w:vAlign w:val="center"/>
          </w:tcPr>
          <w:p w14:paraId="6D2E3C4B" w14:textId="77777777" w:rsidR="004D1FD3" w:rsidRPr="001329BD" w:rsidRDefault="004D1FD3" w:rsidP="00793ED0">
            <w:pPr>
              <w:jc w:val="center"/>
              <w:rPr>
                <w:rFonts w:ascii="Times New Roman" w:hAnsi="Times New Roman"/>
                <w:color w:val="000000" w:themeColor="text1"/>
                <w:sz w:val="20"/>
                <w:szCs w:val="20"/>
                <w:lang w:val="de-DE"/>
              </w:rPr>
            </w:pPr>
            <w:r w:rsidRPr="001329BD">
              <w:rPr>
                <w:rFonts w:ascii="Times New Roman" w:hAnsi="Times New Roman"/>
                <w:color w:val="000000" w:themeColor="text1"/>
                <w:sz w:val="20"/>
                <w:szCs w:val="20"/>
                <w:lang w:val="de-DE"/>
              </w:rPr>
              <w:t>DA</w:t>
            </w:r>
          </w:p>
        </w:tc>
        <w:tc>
          <w:tcPr>
            <w:tcW w:w="1513" w:type="dxa"/>
            <w:gridSpan w:val="2"/>
            <w:vAlign w:val="center"/>
          </w:tcPr>
          <w:p w14:paraId="21CBFE49" w14:textId="77777777" w:rsidR="004D1FD3" w:rsidRPr="001329BD" w:rsidRDefault="004D1FD3" w:rsidP="00793ED0">
            <w:pPr>
              <w:jc w:val="center"/>
              <w:rPr>
                <w:rFonts w:ascii="Times New Roman" w:hAnsi="Times New Roman"/>
                <w:color w:val="000000" w:themeColor="text1"/>
                <w:sz w:val="20"/>
                <w:szCs w:val="20"/>
                <w:lang w:val="de-DE"/>
              </w:rPr>
            </w:pPr>
            <w:r w:rsidRPr="001329BD">
              <w:rPr>
                <w:rFonts w:ascii="Times New Roman" w:hAnsi="Times New Roman"/>
                <w:color w:val="000000" w:themeColor="text1"/>
                <w:sz w:val="20"/>
                <w:szCs w:val="20"/>
                <w:lang w:val="de-DE"/>
              </w:rPr>
              <w:t>DA</w:t>
            </w:r>
          </w:p>
        </w:tc>
        <w:tc>
          <w:tcPr>
            <w:tcW w:w="4022" w:type="dxa"/>
            <w:vAlign w:val="center"/>
          </w:tcPr>
          <w:p w14:paraId="29E705DF" w14:textId="2E23E5D4" w:rsidR="004D1FD3" w:rsidRPr="00D80E40" w:rsidRDefault="00263CBE" w:rsidP="00793ED0">
            <w:pPr>
              <w:rPr>
                <w:rFonts w:ascii="Times New Roman" w:hAnsi="Times New Roman"/>
                <w:sz w:val="20"/>
                <w:szCs w:val="20"/>
                <w:lang w:val="de-DE"/>
              </w:rPr>
            </w:pPr>
            <w:r w:rsidRPr="00D80E40">
              <w:rPr>
                <w:rFonts w:ascii="Times New Roman" w:hAnsi="Times New Roman"/>
                <w:sz w:val="20"/>
                <w:szCs w:val="20"/>
                <w:lang w:val="de-DE"/>
              </w:rPr>
              <w:t>Upućeno na ratifikaciju Ministarstvu vanjskih poslova Bosne i Hercegovine</w:t>
            </w:r>
          </w:p>
        </w:tc>
      </w:tr>
      <w:tr w:rsidR="004D1FD3" w:rsidRPr="009D4765" w14:paraId="467FE948" w14:textId="77777777" w:rsidTr="00793ED0">
        <w:tc>
          <w:tcPr>
            <w:tcW w:w="3379" w:type="dxa"/>
            <w:gridSpan w:val="2"/>
          </w:tcPr>
          <w:p w14:paraId="0576686B" w14:textId="77777777" w:rsidR="004D1FD3" w:rsidRPr="009D4765" w:rsidRDefault="004D1FD3" w:rsidP="00793ED0">
            <w:pPr>
              <w:ind w:hanging="142"/>
              <w:rPr>
                <w:rFonts w:ascii="Times New Roman" w:hAnsi="Times New Roman"/>
                <w:color w:val="000000" w:themeColor="text1"/>
                <w:sz w:val="18"/>
                <w:szCs w:val="18"/>
              </w:rPr>
            </w:pPr>
            <w:r w:rsidRPr="009D4765">
              <w:rPr>
                <w:rFonts w:ascii="Times New Roman" w:hAnsi="Times New Roman"/>
                <w:color w:val="000000" w:themeColor="text1"/>
                <w:sz w:val="18"/>
                <w:szCs w:val="18"/>
              </w:rPr>
              <w:t xml:space="preserve">  10.1.2.2.1.3.:  Sporazum između Vijeća ministara BiH i Vlade Republike Hrvatske o sezonskom zapošljavanju bosansko-hercegovačkih radnika u Republici Hrvatskoj</w:t>
            </w:r>
          </w:p>
        </w:tc>
        <w:tc>
          <w:tcPr>
            <w:tcW w:w="1526" w:type="dxa"/>
            <w:gridSpan w:val="2"/>
            <w:vAlign w:val="center"/>
          </w:tcPr>
          <w:p w14:paraId="2A909103" w14:textId="77777777" w:rsidR="004D1FD3" w:rsidRPr="009D4765" w:rsidRDefault="004D1FD3" w:rsidP="00793ED0">
            <w:pPr>
              <w:jc w:val="center"/>
              <w:rPr>
                <w:rFonts w:ascii="Times New Roman" w:hAnsi="Times New Roman"/>
                <w:color w:val="000000" w:themeColor="text1"/>
                <w:sz w:val="18"/>
                <w:szCs w:val="18"/>
              </w:rPr>
            </w:pPr>
            <w:r w:rsidRPr="009D4765">
              <w:rPr>
                <w:rFonts w:ascii="Times New Roman" w:hAnsi="Times New Roman"/>
                <w:color w:val="000000" w:themeColor="text1"/>
                <w:sz w:val="18"/>
                <w:szCs w:val="18"/>
              </w:rPr>
              <w:t xml:space="preserve">IV </w:t>
            </w:r>
          </w:p>
        </w:tc>
        <w:tc>
          <w:tcPr>
            <w:tcW w:w="1153" w:type="dxa"/>
            <w:gridSpan w:val="2"/>
            <w:vAlign w:val="center"/>
          </w:tcPr>
          <w:p w14:paraId="0717E627" w14:textId="77777777" w:rsidR="004D1FD3" w:rsidRPr="009D4765" w:rsidRDefault="004D1FD3" w:rsidP="00793ED0">
            <w:pPr>
              <w:jc w:val="center"/>
              <w:rPr>
                <w:rFonts w:ascii="Times New Roman" w:hAnsi="Times New Roman"/>
                <w:color w:val="000000" w:themeColor="text1"/>
                <w:sz w:val="18"/>
                <w:szCs w:val="18"/>
              </w:rPr>
            </w:pPr>
          </w:p>
        </w:tc>
        <w:tc>
          <w:tcPr>
            <w:tcW w:w="972" w:type="dxa"/>
            <w:gridSpan w:val="2"/>
            <w:vAlign w:val="center"/>
          </w:tcPr>
          <w:p w14:paraId="3AE51347" w14:textId="77777777" w:rsidR="004D1FD3" w:rsidRPr="009D4765" w:rsidRDefault="004D1FD3" w:rsidP="00793ED0">
            <w:pPr>
              <w:jc w:val="center"/>
              <w:rPr>
                <w:rFonts w:ascii="Times New Roman" w:hAnsi="Times New Roman"/>
                <w:color w:val="000000" w:themeColor="text1"/>
                <w:sz w:val="18"/>
                <w:szCs w:val="18"/>
              </w:rPr>
            </w:pPr>
          </w:p>
        </w:tc>
        <w:tc>
          <w:tcPr>
            <w:tcW w:w="1195" w:type="dxa"/>
            <w:gridSpan w:val="4"/>
            <w:vAlign w:val="center"/>
          </w:tcPr>
          <w:p w14:paraId="01214B9C" w14:textId="77777777" w:rsidR="004D1FD3" w:rsidRPr="009D4765" w:rsidRDefault="004D1FD3" w:rsidP="00793ED0">
            <w:pPr>
              <w:jc w:val="center"/>
              <w:rPr>
                <w:rFonts w:ascii="Times New Roman" w:hAnsi="Times New Roman"/>
                <w:color w:val="000000" w:themeColor="text1"/>
                <w:sz w:val="18"/>
                <w:szCs w:val="18"/>
              </w:rPr>
            </w:pPr>
          </w:p>
        </w:tc>
        <w:tc>
          <w:tcPr>
            <w:tcW w:w="1403" w:type="dxa"/>
            <w:gridSpan w:val="2"/>
            <w:vAlign w:val="center"/>
          </w:tcPr>
          <w:p w14:paraId="755E57B7" w14:textId="77777777" w:rsidR="004D1FD3" w:rsidRPr="009D4765" w:rsidRDefault="004D1FD3" w:rsidP="00793ED0">
            <w:pPr>
              <w:jc w:val="center"/>
              <w:rPr>
                <w:rFonts w:ascii="Times New Roman" w:hAnsi="Times New Roman"/>
                <w:color w:val="000000" w:themeColor="text1"/>
                <w:sz w:val="18"/>
                <w:szCs w:val="18"/>
              </w:rPr>
            </w:pPr>
          </w:p>
        </w:tc>
        <w:tc>
          <w:tcPr>
            <w:tcW w:w="1513" w:type="dxa"/>
            <w:gridSpan w:val="2"/>
            <w:vAlign w:val="center"/>
          </w:tcPr>
          <w:p w14:paraId="3F580297" w14:textId="77777777" w:rsidR="004D1FD3" w:rsidRPr="009D4765" w:rsidRDefault="004D1FD3" w:rsidP="00793ED0">
            <w:pPr>
              <w:jc w:val="center"/>
              <w:rPr>
                <w:rFonts w:ascii="Times New Roman" w:hAnsi="Times New Roman"/>
                <w:color w:val="000000" w:themeColor="text1"/>
                <w:sz w:val="18"/>
                <w:szCs w:val="18"/>
              </w:rPr>
            </w:pPr>
          </w:p>
        </w:tc>
        <w:tc>
          <w:tcPr>
            <w:tcW w:w="4022" w:type="dxa"/>
          </w:tcPr>
          <w:p w14:paraId="2E682AA8" w14:textId="77777777" w:rsidR="004D1FD3" w:rsidRPr="009D4765" w:rsidRDefault="004D1FD3" w:rsidP="00793ED0">
            <w:pPr>
              <w:jc w:val="both"/>
              <w:rPr>
                <w:rFonts w:ascii="Times New Roman" w:hAnsi="Times New Roman"/>
                <w:color w:val="000000" w:themeColor="text1"/>
                <w:sz w:val="18"/>
                <w:szCs w:val="18"/>
                <w:lang w:val="sr-Latn-BA"/>
              </w:rPr>
            </w:pPr>
            <w:r w:rsidRPr="009D4765">
              <w:rPr>
                <w:rFonts w:ascii="Times New Roman" w:hAnsi="Times New Roman"/>
                <w:color w:val="000000" w:themeColor="text1"/>
                <w:sz w:val="18"/>
                <w:szCs w:val="18"/>
              </w:rPr>
              <w:t>Imajući u vidu da je ovaj sporazum u interesu prvenstveno hrvatske strane i njenim potrebama za sezonskom radnom snagom, Ministarstvo civilnih poslova BiH je željelo u paketu spojiti zaključenje ovog sporazuma sa otvaranjem razgovora o rješavanju problema više desetina hiljada otpuštenih radnika u Republici Hrvatskoj u periodu od 1991. do 1995. godine, o čemu se hrvatska strana do sada nije izjasnila.</w:t>
            </w:r>
            <w:r w:rsidRPr="009D4765">
              <w:rPr>
                <w:rFonts w:ascii="Times New Roman" w:hAnsi="Times New Roman"/>
                <w:color w:val="000000" w:themeColor="text1"/>
                <w:sz w:val="18"/>
                <w:szCs w:val="18"/>
                <w:lang w:val="sr-Latn-BA"/>
              </w:rPr>
              <w:t xml:space="preserve"> </w:t>
            </w:r>
          </w:p>
          <w:p w14:paraId="6D3933AA" w14:textId="77777777" w:rsidR="004D1FD3" w:rsidRPr="009D4765" w:rsidRDefault="004D1FD3" w:rsidP="00793ED0">
            <w:pPr>
              <w:rPr>
                <w:rFonts w:ascii="Times New Roman" w:hAnsi="Times New Roman"/>
                <w:color w:val="000000" w:themeColor="text1"/>
                <w:sz w:val="18"/>
                <w:szCs w:val="18"/>
                <w:lang w:val="sr-Latn-BA"/>
              </w:rPr>
            </w:pPr>
          </w:p>
        </w:tc>
      </w:tr>
      <w:tr w:rsidR="004D1FD3" w:rsidRPr="00D311F8" w14:paraId="28E23D74" w14:textId="77777777" w:rsidTr="00793ED0">
        <w:trPr>
          <w:trHeight w:val="269"/>
        </w:trPr>
        <w:tc>
          <w:tcPr>
            <w:tcW w:w="15163" w:type="dxa"/>
            <w:gridSpan w:val="17"/>
            <w:shd w:val="clear" w:color="auto" w:fill="D6E3BC" w:themeFill="accent3" w:themeFillTint="66"/>
          </w:tcPr>
          <w:p w14:paraId="6F86FE9A" w14:textId="0B4EBF70" w:rsidR="004D1FD3" w:rsidRPr="00D311F8" w:rsidRDefault="004D1FD3" w:rsidP="00793ED0">
            <w:pPr>
              <w:ind w:left="142" w:right="684" w:hanging="142"/>
              <w:rPr>
                <w:rFonts w:ascii="Times New Roman" w:hAnsi="Times New Roman"/>
                <w:b/>
                <w:noProof/>
                <w:sz w:val="20"/>
                <w:szCs w:val="20"/>
                <w:lang w:val="sr-Latn-CS"/>
              </w:rPr>
            </w:pPr>
            <w:r w:rsidRPr="00934409">
              <w:rPr>
                <w:rFonts w:ascii="Times New Roman" w:hAnsi="Times New Roman"/>
                <w:b/>
                <w:noProof/>
                <w:sz w:val="20"/>
                <w:szCs w:val="20"/>
                <w:lang w:val="sr-Latn-CS"/>
              </w:rPr>
              <w:t xml:space="preserve">V – </w:t>
            </w:r>
            <w:r w:rsidRPr="007659B0">
              <w:rPr>
                <w:lang w:val="hr-BA"/>
              </w:rPr>
              <w:t xml:space="preserve">  </w:t>
            </w:r>
            <w:r w:rsidRPr="00934409">
              <w:rPr>
                <w:rFonts w:ascii="Times New Roman" w:hAnsi="Times New Roman"/>
                <w:b/>
                <w:noProof/>
                <w:sz w:val="20"/>
                <w:szCs w:val="20"/>
                <w:lang w:val="sr-Latn-CS"/>
              </w:rPr>
              <w:t>IZVJEŠĆE O IZRAĐENIM MEĐUNARODNIM UGOVORIMA PLANIRANIM G</w:t>
            </w:r>
            <w:r w:rsidR="009034AB">
              <w:rPr>
                <w:rFonts w:ascii="Times New Roman" w:hAnsi="Times New Roman"/>
                <w:b/>
                <w:noProof/>
                <w:sz w:val="20"/>
                <w:szCs w:val="20"/>
                <w:lang w:val="sr-Latn-CS"/>
              </w:rPr>
              <w:t>ODIŠNJIM PLANOM RADA MINISTARSTVA CIVILNIH POSLOVA BIH</w:t>
            </w:r>
          </w:p>
        </w:tc>
      </w:tr>
      <w:tr w:rsidR="004D1FD3" w:rsidRPr="007659B0" w14:paraId="111CF697" w14:textId="77777777" w:rsidTr="00793ED0">
        <w:trPr>
          <w:trHeight w:val="70"/>
        </w:trPr>
        <w:tc>
          <w:tcPr>
            <w:tcW w:w="15163" w:type="dxa"/>
            <w:gridSpan w:val="17"/>
            <w:vAlign w:val="center"/>
          </w:tcPr>
          <w:p w14:paraId="0A5C4703" w14:textId="77777777" w:rsidR="004D1FD3" w:rsidRPr="007659B0" w:rsidRDefault="004D1FD3" w:rsidP="00793ED0">
            <w:pPr>
              <w:jc w:val="both"/>
              <w:rPr>
                <w:rFonts w:ascii="Times New Roman" w:hAnsi="Times New Roman"/>
                <w:b/>
                <w:bCs/>
                <w:sz w:val="20"/>
                <w:szCs w:val="20"/>
                <w:lang w:val="hr-BA" w:eastAsia="hr-HR"/>
              </w:rPr>
            </w:pPr>
            <w:r w:rsidRPr="00327F4A">
              <w:rPr>
                <w:rFonts w:ascii="Times New Roman" w:hAnsi="Times New Roman"/>
                <w:b/>
                <w:bCs/>
                <w:noProof/>
                <w:sz w:val="20"/>
                <w:szCs w:val="20"/>
                <w:lang w:val="sr-Latn-BA"/>
              </w:rPr>
              <w:t>Opći cilj / načela razvitka:  Inkluzivan rast</w:t>
            </w:r>
          </w:p>
        </w:tc>
      </w:tr>
      <w:tr w:rsidR="004D1FD3" w:rsidRPr="007659B0" w14:paraId="1082FB66" w14:textId="77777777" w:rsidTr="00793ED0">
        <w:tc>
          <w:tcPr>
            <w:tcW w:w="15163" w:type="dxa"/>
            <w:gridSpan w:val="17"/>
            <w:vAlign w:val="center"/>
          </w:tcPr>
          <w:p w14:paraId="1F2CB0AF" w14:textId="77777777" w:rsidR="004D1FD3" w:rsidRPr="007659B0" w:rsidRDefault="004D1FD3" w:rsidP="00793ED0">
            <w:pPr>
              <w:jc w:val="both"/>
              <w:rPr>
                <w:rFonts w:ascii="Times New Roman" w:hAnsi="Times New Roman"/>
                <w:b/>
                <w:bCs/>
                <w:sz w:val="20"/>
                <w:szCs w:val="20"/>
                <w:lang w:val="hr-BA" w:eastAsia="hr-HR"/>
              </w:rPr>
            </w:pPr>
            <w:r w:rsidRPr="00327F4A">
              <w:rPr>
                <w:rFonts w:ascii="Times New Roman" w:hAnsi="Times New Roman"/>
                <w:b/>
                <w:bCs/>
                <w:noProof/>
                <w:sz w:val="20"/>
                <w:szCs w:val="20"/>
                <w:lang w:val="sr-Latn-BA"/>
              </w:rPr>
              <w:t>Strateški cilj:  Smanjiti siromaštvo i socijalnu isključenost</w:t>
            </w:r>
          </w:p>
        </w:tc>
      </w:tr>
      <w:tr w:rsidR="004D1FD3" w:rsidRPr="00D311F8" w14:paraId="0CDF3ACE" w14:textId="77777777" w:rsidTr="00793ED0">
        <w:tc>
          <w:tcPr>
            <w:tcW w:w="15163" w:type="dxa"/>
            <w:gridSpan w:val="17"/>
            <w:tcBorders>
              <w:bottom w:val="single" w:sz="4" w:space="0" w:color="auto"/>
            </w:tcBorders>
            <w:vAlign w:val="center"/>
          </w:tcPr>
          <w:p w14:paraId="0BF33905" w14:textId="77777777" w:rsidR="004D1FD3" w:rsidRPr="00D311F8" w:rsidRDefault="004D1FD3" w:rsidP="00793ED0">
            <w:pPr>
              <w:rPr>
                <w:rFonts w:ascii="Times New Roman" w:hAnsi="Times New Roman"/>
                <w:b/>
                <w:bCs/>
                <w:sz w:val="20"/>
                <w:szCs w:val="20"/>
                <w:lang w:val="hr-HR" w:eastAsia="hr-HR"/>
              </w:rPr>
            </w:pPr>
            <w:r w:rsidRPr="00327F4A">
              <w:rPr>
                <w:rFonts w:ascii="Times New Roman" w:hAnsi="Times New Roman"/>
                <w:b/>
                <w:bCs/>
                <w:noProof/>
                <w:sz w:val="20"/>
                <w:szCs w:val="20"/>
                <w:lang w:val="sr-Latn-BA"/>
              </w:rPr>
              <w:t>Srednjoročni cilj: 12.1. Unaprijediti politike u oblasti socijalne zaštite i penzija</w:t>
            </w:r>
          </w:p>
        </w:tc>
      </w:tr>
      <w:tr w:rsidR="004D1FD3" w:rsidRPr="00D311F8" w14:paraId="1EAFB9C2" w14:textId="77777777" w:rsidTr="00793ED0">
        <w:tc>
          <w:tcPr>
            <w:tcW w:w="15163" w:type="dxa"/>
            <w:gridSpan w:val="17"/>
            <w:tcBorders>
              <w:bottom w:val="single" w:sz="4" w:space="0" w:color="auto"/>
            </w:tcBorders>
            <w:vAlign w:val="center"/>
          </w:tcPr>
          <w:p w14:paraId="6ADF96F9" w14:textId="77777777" w:rsidR="004D1FD3" w:rsidRPr="00D311F8" w:rsidRDefault="004D1FD3" w:rsidP="00793ED0">
            <w:pPr>
              <w:ind w:left="142" w:hanging="142"/>
              <w:rPr>
                <w:rFonts w:ascii="Times New Roman" w:hAnsi="Times New Roman"/>
                <w:b/>
                <w:bCs/>
                <w:sz w:val="20"/>
                <w:szCs w:val="20"/>
                <w:lang w:val="hr-HR" w:eastAsia="hr-HR"/>
              </w:rPr>
            </w:pPr>
            <w:r w:rsidRPr="00327F4A">
              <w:rPr>
                <w:rFonts w:ascii="Times New Roman" w:hAnsi="Times New Roman"/>
                <w:b/>
                <w:bCs/>
                <w:noProof/>
                <w:sz w:val="20"/>
                <w:szCs w:val="20"/>
                <w:lang w:val="sr-Latn-BA"/>
              </w:rPr>
              <w:t>Specifični cilj: 12.1.1. Razvijanje efikasnog modela koordinacije aktivnosti u oblasti socijalne zaštite i penzija u BiH</w:t>
            </w:r>
          </w:p>
        </w:tc>
      </w:tr>
      <w:tr w:rsidR="004D1FD3" w:rsidRPr="00D311F8" w14:paraId="368CD2B9" w14:textId="77777777" w:rsidTr="00793ED0">
        <w:tblPrEx>
          <w:tblLook w:val="0000" w:firstRow="0" w:lastRow="0" w:firstColumn="0" w:lastColumn="0" w:noHBand="0" w:noVBand="0"/>
        </w:tblPrEx>
        <w:trPr>
          <w:trHeight w:val="390"/>
        </w:trPr>
        <w:tc>
          <w:tcPr>
            <w:tcW w:w="3266" w:type="dxa"/>
            <w:vMerge w:val="restart"/>
            <w:shd w:val="clear" w:color="auto" w:fill="C2D69B" w:themeFill="accent3" w:themeFillTint="99"/>
            <w:vAlign w:val="center"/>
          </w:tcPr>
          <w:p w14:paraId="5675FF26" w14:textId="77777777" w:rsidR="004D1FD3" w:rsidRPr="007659B0" w:rsidRDefault="004D1FD3" w:rsidP="00793ED0">
            <w:pPr>
              <w:spacing w:after="200" w:line="276" w:lineRule="auto"/>
              <w:ind w:left="142" w:hanging="142"/>
              <w:jc w:val="center"/>
              <w:rPr>
                <w:rFonts w:ascii="Times New Roman" w:hAnsi="Times New Roman"/>
                <w:sz w:val="20"/>
                <w:szCs w:val="20"/>
                <w:lang w:val="hr-BA"/>
              </w:rPr>
            </w:pPr>
          </w:p>
          <w:p w14:paraId="07CA2D13" w14:textId="77777777" w:rsidR="004D1FD3" w:rsidRPr="00D311F8" w:rsidRDefault="004D1FD3" w:rsidP="00793ED0">
            <w:pPr>
              <w:spacing w:after="200" w:line="276" w:lineRule="auto"/>
              <w:ind w:left="142" w:hanging="142"/>
              <w:jc w:val="center"/>
              <w:rPr>
                <w:rFonts w:ascii="Times New Roman" w:hAnsi="Times New Roman"/>
                <w:b/>
                <w:sz w:val="20"/>
                <w:szCs w:val="20"/>
              </w:rPr>
            </w:pPr>
            <w:r w:rsidRPr="00D311F8">
              <w:rPr>
                <w:rFonts w:ascii="Times New Roman" w:hAnsi="Times New Roman"/>
                <w:b/>
                <w:sz w:val="20"/>
                <w:szCs w:val="20"/>
              </w:rPr>
              <w:t>Naziv međunarodnog  ugovora</w:t>
            </w:r>
          </w:p>
          <w:p w14:paraId="722FE454" w14:textId="77777777" w:rsidR="004D1FD3" w:rsidRPr="00D311F8" w:rsidRDefault="004D1FD3" w:rsidP="00793ED0">
            <w:pPr>
              <w:spacing w:after="200" w:line="276" w:lineRule="auto"/>
              <w:ind w:left="142" w:hanging="142"/>
              <w:jc w:val="center"/>
              <w:rPr>
                <w:rFonts w:ascii="Times New Roman" w:hAnsi="Times New Roman"/>
                <w:sz w:val="20"/>
                <w:szCs w:val="20"/>
              </w:rPr>
            </w:pPr>
          </w:p>
        </w:tc>
        <w:tc>
          <w:tcPr>
            <w:tcW w:w="2679" w:type="dxa"/>
            <w:gridSpan w:val="4"/>
            <w:shd w:val="clear" w:color="auto" w:fill="C2D69B" w:themeFill="accent3" w:themeFillTint="99"/>
            <w:vAlign w:val="center"/>
          </w:tcPr>
          <w:p w14:paraId="32574DB9" w14:textId="77777777" w:rsidR="004D1FD3" w:rsidRPr="00D311F8" w:rsidRDefault="004D1FD3" w:rsidP="00793ED0">
            <w:pPr>
              <w:jc w:val="center"/>
              <w:rPr>
                <w:rFonts w:ascii="Times New Roman" w:hAnsi="Times New Roman"/>
                <w:b/>
                <w:sz w:val="20"/>
                <w:szCs w:val="20"/>
              </w:rPr>
            </w:pPr>
            <w:r w:rsidRPr="00D311F8">
              <w:rPr>
                <w:rFonts w:ascii="Times New Roman" w:hAnsi="Times New Roman"/>
                <w:b/>
                <w:sz w:val="20"/>
                <w:szCs w:val="20"/>
              </w:rPr>
              <w:t>Vrijeme provođenja</w:t>
            </w:r>
          </w:p>
        </w:tc>
        <w:tc>
          <w:tcPr>
            <w:tcW w:w="5083" w:type="dxa"/>
            <w:gridSpan w:val="10"/>
            <w:shd w:val="clear" w:color="auto" w:fill="C2D69B" w:themeFill="accent3" w:themeFillTint="99"/>
            <w:vAlign w:val="center"/>
          </w:tcPr>
          <w:p w14:paraId="5A4D7890" w14:textId="77777777" w:rsidR="004D1FD3" w:rsidRPr="00D311F8" w:rsidRDefault="004D1FD3" w:rsidP="00793ED0">
            <w:pPr>
              <w:jc w:val="center"/>
              <w:rPr>
                <w:rFonts w:ascii="Times New Roman" w:hAnsi="Times New Roman"/>
                <w:b/>
                <w:sz w:val="20"/>
                <w:szCs w:val="20"/>
              </w:rPr>
            </w:pPr>
            <w:r w:rsidRPr="00D311F8">
              <w:rPr>
                <w:rFonts w:ascii="Times New Roman" w:hAnsi="Times New Roman"/>
                <w:b/>
                <w:sz w:val="20"/>
                <w:szCs w:val="20"/>
              </w:rPr>
              <w:t>Status podzakonskog akta</w:t>
            </w:r>
          </w:p>
        </w:tc>
        <w:tc>
          <w:tcPr>
            <w:tcW w:w="4135" w:type="dxa"/>
            <w:gridSpan w:val="2"/>
            <w:vMerge w:val="restart"/>
            <w:shd w:val="clear" w:color="auto" w:fill="C2D69B" w:themeFill="accent3" w:themeFillTint="99"/>
            <w:vAlign w:val="center"/>
          </w:tcPr>
          <w:p w14:paraId="69171BA7" w14:textId="77777777" w:rsidR="004D1FD3" w:rsidRPr="00D311F8" w:rsidRDefault="004D1FD3" w:rsidP="00793ED0">
            <w:pPr>
              <w:jc w:val="center"/>
              <w:rPr>
                <w:rFonts w:ascii="Times New Roman" w:hAnsi="Times New Roman"/>
                <w:b/>
                <w:sz w:val="20"/>
                <w:szCs w:val="20"/>
              </w:rPr>
            </w:pPr>
            <w:r w:rsidRPr="00D311F8">
              <w:rPr>
                <w:rFonts w:ascii="Times New Roman" w:hAnsi="Times New Roman"/>
                <w:b/>
                <w:sz w:val="20"/>
                <w:szCs w:val="20"/>
              </w:rPr>
              <w:t>Komentar</w:t>
            </w:r>
          </w:p>
        </w:tc>
      </w:tr>
      <w:tr w:rsidR="004D1FD3" w:rsidRPr="002D5059" w14:paraId="16F5F8E1" w14:textId="77777777" w:rsidTr="00793ED0">
        <w:tblPrEx>
          <w:tblLook w:val="0000" w:firstRow="0" w:lastRow="0" w:firstColumn="0" w:lastColumn="0" w:noHBand="0" w:noVBand="0"/>
        </w:tblPrEx>
        <w:trPr>
          <w:trHeight w:val="1215"/>
        </w:trPr>
        <w:tc>
          <w:tcPr>
            <w:tcW w:w="3266" w:type="dxa"/>
            <w:vMerge/>
          </w:tcPr>
          <w:p w14:paraId="537CE31D" w14:textId="77777777" w:rsidR="004D1FD3" w:rsidRPr="00D311F8" w:rsidRDefault="004D1FD3" w:rsidP="00793ED0">
            <w:pPr>
              <w:ind w:left="142" w:hanging="142"/>
              <w:rPr>
                <w:rFonts w:ascii="Times New Roman" w:hAnsi="Times New Roman"/>
                <w:sz w:val="20"/>
                <w:szCs w:val="20"/>
              </w:rPr>
            </w:pPr>
          </w:p>
        </w:tc>
        <w:tc>
          <w:tcPr>
            <w:tcW w:w="1526" w:type="dxa"/>
            <w:gridSpan w:val="2"/>
            <w:shd w:val="clear" w:color="auto" w:fill="C2D69B" w:themeFill="accent3" w:themeFillTint="99"/>
            <w:vAlign w:val="center"/>
          </w:tcPr>
          <w:p w14:paraId="7921BC8D" w14:textId="77777777" w:rsidR="004D1FD3" w:rsidRPr="00D311F8" w:rsidRDefault="004D1FD3" w:rsidP="00793ED0">
            <w:pPr>
              <w:jc w:val="center"/>
              <w:rPr>
                <w:rFonts w:ascii="Times New Roman" w:hAnsi="Times New Roman"/>
                <w:b/>
                <w:sz w:val="20"/>
                <w:szCs w:val="20"/>
              </w:rPr>
            </w:pPr>
            <w:r w:rsidRPr="00D311F8">
              <w:rPr>
                <w:rFonts w:ascii="Times New Roman" w:hAnsi="Times New Roman"/>
                <w:b/>
                <w:sz w:val="20"/>
                <w:szCs w:val="20"/>
              </w:rPr>
              <w:t>Planirani kvartal za provođenje</w:t>
            </w:r>
          </w:p>
        </w:tc>
        <w:tc>
          <w:tcPr>
            <w:tcW w:w="1153" w:type="dxa"/>
            <w:gridSpan w:val="2"/>
            <w:shd w:val="clear" w:color="auto" w:fill="C2D69B" w:themeFill="accent3" w:themeFillTint="99"/>
            <w:vAlign w:val="center"/>
          </w:tcPr>
          <w:p w14:paraId="1E4B7871" w14:textId="77777777" w:rsidR="004D1FD3" w:rsidRPr="002D5059" w:rsidRDefault="004D1FD3" w:rsidP="00793ED0">
            <w:pPr>
              <w:jc w:val="center"/>
              <w:rPr>
                <w:rFonts w:ascii="Times New Roman" w:hAnsi="Times New Roman"/>
                <w:b/>
                <w:sz w:val="20"/>
                <w:szCs w:val="20"/>
                <w:lang w:val="de-DE"/>
              </w:rPr>
            </w:pPr>
            <w:r w:rsidRPr="002D5059">
              <w:rPr>
                <w:rFonts w:ascii="Times New Roman" w:hAnsi="Times New Roman"/>
                <w:b/>
                <w:sz w:val="20"/>
                <w:szCs w:val="20"/>
                <w:lang w:val="de-DE"/>
              </w:rPr>
              <w:t>Kvartal kada je aktivnost provedena</w:t>
            </w:r>
          </w:p>
        </w:tc>
        <w:tc>
          <w:tcPr>
            <w:tcW w:w="972" w:type="dxa"/>
            <w:gridSpan w:val="2"/>
            <w:shd w:val="clear" w:color="auto" w:fill="C2D69B" w:themeFill="accent3" w:themeFillTint="99"/>
            <w:vAlign w:val="center"/>
          </w:tcPr>
          <w:p w14:paraId="50584D68" w14:textId="77777777" w:rsidR="004D1FD3" w:rsidRPr="002D5059" w:rsidRDefault="004D1FD3" w:rsidP="00793ED0">
            <w:pPr>
              <w:jc w:val="center"/>
              <w:rPr>
                <w:rFonts w:ascii="Times New Roman" w:hAnsi="Times New Roman"/>
                <w:b/>
                <w:sz w:val="20"/>
                <w:szCs w:val="20"/>
                <w:lang w:val="de-DE"/>
              </w:rPr>
            </w:pPr>
            <w:r w:rsidRPr="002D5059">
              <w:rPr>
                <w:rFonts w:ascii="Times New Roman" w:hAnsi="Times New Roman"/>
                <w:b/>
                <w:sz w:val="20"/>
                <w:szCs w:val="20"/>
                <w:lang w:val="de-DE"/>
              </w:rPr>
              <w:t>Upućen na   VM</w:t>
            </w:r>
          </w:p>
          <w:p w14:paraId="669E7E1F" w14:textId="77777777" w:rsidR="004D1FD3" w:rsidRPr="002D5059" w:rsidRDefault="004D1FD3" w:rsidP="00793ED0">
            <w:pPr>
              <w:jc w:val="center"/>
              <w:rPr>
                <w:rFonts w:ascii="Times New Roman" w:hAnsi="Times New Roman"/>
                <w:b/>
                <w:sz w:val="20"/>
                <w:szCs w:val="20"/>
                <w:lang w:val="de-DE"/>
              </w:rPr>
            </w:pPr>
            <w:r w:rsidRPr="002D5059">
              <w:rPr>
                <w:rFonts w:ascii="Times New Roman" w:hAnsi="Times New Roman"/>
                <w:b/>
                <w:sz w:val="20"/>
                <w:szCs w:val="20"/>
                <w:lang w:val="de-DE"/>
              </w:rPr>
              <w:t>(DA/NE)</w:t>
            </w:r>
          </w:p>
        </w:tc>
        <w:tc>
          <w:tcPr>
            <w:tcW w:w="1104" w:type="dxa"/>
            <w:gridSpan w:val="2"/>
            <w:shd w:val="clear" w:color="auto" w:fill="C2D69B" w:themeFill="accent3" w:themeFillTint="99"/>
            <w:vAlign w:val="center"/>
          </w:tcPr>
          <w:p w14:paraId="69596851" w14:textId="77777777" w:rsidR="004D1FD3" w:rsidRPr="002D5059" w:rsidRDefault="004D1FD3" w:rsidP="00793ED0">
            <w:pPr>
              <w:jc w:val="center"/>
              <w:rPr>
                <w:rFonts w:ascii="Times New Roman" w:hAnsi="Times New Roman"/>
                <w:b/>
                <w:sz w:val="20"/>
                <w:szCs w:val="20"/>
                <w:lang w:val="de-DE"/>
              </w:rPr>
            </w:pPr>
            <w:r w:rsidRPr="002D5059">
              <w:rPr>
                <w:rFonts w:ascii="Times New Roman" w:hAnsi="Times New Roman"/>
                <w:b/>
                <w:sz w:val="20"/>
                <w:szCs w:val="20"/>
                <w:lang w:val="de-DE"/>
              </w:rPr>
              <w:t>Usvojen na VM</w:t>
            </w:r>
          </w:p>
          <w:p w14:paraId="2603CB56" w14:textId="77777777" w:rsidR="004D1FD3" w:rsidRPr="002D5059" w:rsidRDefault="004D1FD3" w:rsidP="00793ED0">
            <w:pPr>
              <w:jc w:val="center"/>
              <w:rPr>
                <w:rFonts w:ascii="Times New Roman" w:hAnsi="Times New Roman"/>
                <w:b/>
                <w:sz w:val="20"/>
                <w:szCs w:val="20"/>
                <w:lang w:val="de-DE"/>
              </w:rPr>
            </w:pPr>
            <w:r w:rsidRPr="002D5059">
              <w:rPr>
                <w:rFonts w:ascii="Times New Roman" w:hAnsi="Times New Roman"/>
                <w:b/>
                <w:sz w:val="20"/>
                <w:szCs w:val="20"/>
                <w:lang w:val="de-DE"/>
              </w:rPr>
              <w:t>(DA/NE)</w:t>
            </w:r>
          </w:p>
        </w:tc>
        <w:tc>
          <w:tcPr>
            <w:tcW w:w="1494" w:type="dxa"/>
            <w:gridSpan w:val="4"/>
            <w:shd w:val="clear" w:color="auto" w:fill="C2D69B" w:themeFill="accent3" w:themeFillTint="99"/>
            <w:vAlign w:val="center"/>
          </w:tcPr>
          <w:p w14:paraId="7A9C68E5" w14:textId="77777777" w:rsidR="004D1FD3" w:rsidRPr="002D5059" w:rsidRDefault="004D1FD3" w:rsidP="00793ED0">
            <w:pPr>
              <w:jc w:val="center"/>
              <w:rPr>
                <w:rFonts w:ascii="Times New Roman" w:hAnsi="Times New Roman"/>
                <w:b/>
                <w:sz w:val="20"/>
                <w:szCs w:val="20"/>
                <w:lang w:val="de-DE"/>
              </w:rPr>
            </w:pPr>
            <w:r w:rsidRPr="002D5059">
              <w:rPr>
                <w:rFonts w:ascii="Times New Roman" w:hAnsi="Times New Roman"/>
                <w:b/>
                <w:sz w:val="20"/>
                <w:szCs w:val="20"/>
                <w:lang w:val="de-DE"/>
              </w:rPr>
              <w:t>Procedura u Predsjedništvu BiH</w:t>
            </w:r>
          </w:p>
          <w:p w14:paraId="5D712468" w14:textId="77777777" w:rsidR="004D1FD3" w:rsidRPr="002D5059" w:rsidRDefault="004D1FD3" w:rsidP="00793ED0">
            <w:pPr>
              <w:jc w:val="center"/>
              <w:rPr>
                <w:rFonts w:ascii="Times New Roman" w:hAnsi="Times New Roman"/>
                <w:b/>
                <w:sz w:val="20"/>
                <w:szCs w:val="20"/>
                <w:lang w:val="de-DE"/>
              </w:rPr>
            </w:pPr>
            <w:r w:rsidRPr="002D5059">
              <w:rPr>
                <w:rFonts w:ascii="Times New Roman" w:hAnsi="Times New Roman"/>
                <w:b/>
                <w:sz w:val="20"/>
                <w:szCs w:val="20"/>
                <w:lang w:val="de-DE"/>
              </w:rPr>
              <w:t>(DA/NE)</w:t>
            </w:r>
          </w:p>
        </w:tc>
        <w:tc>
          <w:tcPr>
            <w:tcW w:w="1513" w:type="dxa"/>
            <w:gridSpan w:val="2"/>
            <w:shd w:val="clear" w:color="auto" w:fill="C2D69B" w:themeFill="accent3" w:themeFillTint="99"/>
            <w:vAlign w:val="center"/>
          </w:tcPr>
          <w:p w14:paraId="588E9680" w14:textId="77777777" w:rsidR="004D1FD3" w:rsidRPr="002D5059" w:rsidRDefault="004D1FD3" w:rsidP="00793ED0">
            <w:pPr>
              <w:jc w:val="center"/>
              <w:rPr>
                <w:rFonts w:ascii="Times New Roman" w:hAnsi="Times New Roman"/>
                <w:b/>
                <w:sz w:val="20"/>
                <w:szCs w:val="20"/>
                <w:lang w:val="de-DE"/>
              </w:rPr>
            </w:pPr>
            <w:r w:rsidRPr="002D5059">
              <w:rPr>
                <w:rFonts w:ascii="Times New Roman" w:hAnsi="Times New Roman"/>
                <w:b/>
                <w:sz w:val="20"/>
                <w:szCs w:val="20"/>
                <w:lang w:val="de-DE"/>
              </w:rPr>
              <w:t>Usvojen u Predsjedništvu BiH</w:t>
            </w:r>
          </w:p>
          <w:p w14:paraId="71309BD7" w14:textId="77777777" w:rsidR="004D1FD3" w:rsidRPr="002D5059" w:rsidRDefault="004D1FD3" w:rsidP="00793ED0">
            <w:pPr>
              <w:jc w:val="center"/>
              <w:rPr>
                <w:rFonts w:ascii="Times New Roman" w:hAnsi="Times New Roman"/>
                <w:b/>
                <w:sz w:val="20"/>
                <w:szCs w:val="20"/>
                <w:lang w:val="de-DE"/>
              </w:rPr>
            </w:pPr>
            <w:r w:rsidRPr="002D5059">
              <w:rPr>
                <w:rFonts w:ascii="Times New Roman" w:hAnsi="Times New Roman"/>
                <w:b/>
                <w:sz w:val="20"/>
                <w:szCs w:val="20"/>
                <w:lang w:val="de-DE"/>
              </w:rPr>
              <w:t>(DA/NE)</w:t>
            </w:r>
          </w:p>
        </w:tc>
        <w:tc>
          <w:tcPr>
            <w:tcW w:w="4135" w:type="dxa"/>
            <w:gridSpan w:val="2"/>
            <w:vMerge/>
            <w:shd w:val="clear" w:color="auto" w:fill="auto"/>
          </w:tcPr>
          <w:p w14:paraId="70D78428" w14:textId="77777777" w:rsidR="004D1FD3" w:rsidRPr="002D5059" w:rsidRDefault="004D1FD3" w:rsidP="00793ED0">
            <w:pPr>
              <w:rPr>
                <w:rFonts w:ascii="Times New Roman" w:hAnsi="Times New Roman"/>
                <w:sz w:val="20"/>
                <w:szCs w:val="20"/>
                <w:lang w:val="de-DE"/>
              </w:rPr>
            </w:pPr>
          </w:p>
        </w:tc>
      </w:tr>
      <w:tr w:rsidR="004D1FD3" w:rsidRPr="00D311F8" w14:paraId="582DDF41" w14:textId="77777777" w:rsidTr="00793ED0">
        <w:tblPrEx>
          <w:tblLook w:val="0000" w:firstRow="0" w:lastRow="0" w:firstColumn="0" w:lastColumn="0" w:noHBand="0" w:noVBand="0"/>
        </w:tblPrEx>
        <w:trPr>
          <w:trHeight w:val="253"/>
        </w:trPr>
        <w:tc>
          <w:tcPr>
            <w:tcW w:w="3266" w:type="dxa"/>
            <w:vAlign w:val="center"/>
          </w:tcPr>
          <w:p w14:paraId="75599D70" w14:textId="77777777" w:rsidR="004D1FD3" w:rsidRPr="00D311F8" w:rsidRDefault="004D1FD3" w:rsidP="00793ED0">
            <w:pPr>
              <w:ind w:left="142" w:hanging="142"/>
              <w:jc w:val="center"/>
              <w:rPr>
                <w:rFonts w:ascii="Times New Roman" w:hAnsi="Times New Roman"/>
                <w:sz w:val="20"/>
                <w:szCs w:val="20"/>
              </w:rPr>
            </w:pPr>
            <w:r w:rsidRPr="00D311F8">
              <w:rPr>
                <w:rFonts w:ascii="Times New Roman" w:hAnsi="Times New Roman"/>
                <w:sz w:val="20"/>
                <w:szCs w:val="20"/>
              </w:rPr>
              <w:t>1</w:t>
            </w:r>
          </w:p>
        </w:tc>
        <w:tc>
          <w:tcPr>
            <w:tcW w:w="1526" w:type="dxa"/>
            <w:gridSpan w:val="2"/>
            <w:vAlign w:val="center"/>
          </w:tcPr>
          <w:p w14:paraId="09F9B964" w14:textId="77777777" w:rsidR="004D1FD3" w:rsidRPr="00D311F8" w:rsidRDefault="004D1FD3" w:rsidP="00793ED0">
            <w:pPr>
              <w:jc w:val="center"/>
              <w:rPr>
                <w:rFonts w:ascii="Times New Roman" w:hAnsi="Times New Roman"/>
                <w:sz w:val="20"/>
                <w:szCs w:val="20"/>
              </w:rPr>
            </w:pPr>
            <w:r w:rsidRPr="00D311F8">
              <w:rPr>
                <w:rFonts w:ascii="Times New Roman" w:hAnsi="Times New Roman"/>
                <w:sz w:val="20"/>
                <w:szCs w:val="20"/>
              </w:rPr>
              <w:t>2</w:t>
            </w:r>
          </w:p>
        </w:tc>
        <w:tc>
          <w:tcPr>
            <w:tcW w:w="1153" w:type="dxa"/>
            <w:gridSpan w:val="2"/>
            <w:vAlign w:val="center"/>
          </w:tcPr>
          <w:p w14:paraId="4C49F3CA" w14:textId="77777777" w:rsidR="004D1FD3" w:rsidRPr="00D311F8" w:rsidRDefault="004D1FD3" w:rsidP="00793ED0">
            <w:pPr>
              <w:jc w:val="center"/>
              <w:rPr>
                <w:rFonts w:ascii="Times New Roman" w:hAnsi="Times New Roman"/>
                <w:sz w:val="20"/>
                <w:szCs w:val="20"/>
              </w:rPr>
            </w:pPr>
            <w:r w:rsidRPr="00D311F8">
              <w:rPr>
                <w:rFonts w:ascii="Times New Roman" w:hAnsi="Times New Roman"/>
                <w:sz w:val="20"/>
                <w:szCs w:val="20"/>
              </w:rPr>
              <w:t>3</w:t>
            </w:r>
          </w:p>
        </w:tc>
        <w:tc>
          <w:tcPr>
            <w:tcW w:w="972" w:type="dxa"/>
            <w:gridSpan w:val="2"/>
            <w:vAlign w:val="center"/>
          </w:tcPr>
          <w:p w14:paraId="4C1A6AA4" w14:textId="77777777" w:rsidR="004D1FD3" w:rsidRPr="00D311F8" w:rsidRDefault="004D1FD3" w:rsidP="00793ED0">
            <w:pPr>
              <w:jc w:val="center"/>
              <w:rPr>
                <w:rFonts w:ascii="Times New Roman" w:hAnsi="Times New Roman"/>
                <w:sz w:val="20"/>
                <w:szCs w:val="20"/>
              </w:rPr>
            </w:pPr>
            <w:r w:rsidRPr="00D311F8">
              <w:rPr>
                <w:rFonts w:ascii="Times New Roman" w:hAnsi="Times New Roman"/>
                <w:sz w:val="20"/>
                <w:szCs w:val="20"/>
              </w:rPr>
              <w:t>4</w:t>
            </w:r>
          </w:p>
        </w:tc>
        <w:tc>
          <w:tcPr>
            <w:tcW w:w="1104" w:type="dxa"/>
            <w:gridSpan w:val="2"/>
            <w:vAlign w:val="center"/>
          </w:tcPr>
          <w:p w14:paraId="2C7A02C0" w14:textId="77777777" w:rsidR="004D1FD3" w:rsidRPr="00D311F8" w:rsidRDefault="004D1FD3" w:rsidP="00793ED0">
            <w:pPr>
              <w:jc w:val="center"/>
              <w:rPr>
                <w:rFonts w:ascii="Times New Roman" w:hAnsi="Times New Roman"/>
                <w:sz w:val="20"/>
                <w:szCs w:val="20"/>
              </w:rPr>
            </w:pPr>
            <w:r w:rsidRPr="00D311F8">
              <w:rPr>
                <w:rFonts w:ascii="Times New Roman" w:hAnsi="Times New Roman"/>
                <w:sz w:val="20"/>
                <w:szCs w:val="20"/>
              </w:rPr>
              <w:t>5</w:t>
            </w:r>
          </w:p>
        </w:tc>
        <w:tc>
          <w:tcPr>
            <w:tcW w:w="1494" w:type="dxa"/>
            <w:gridSpan w:val="4"/>
            <w:vAlign w:val="center"/>
          </w:tcPr>
          <w:p w14:paraId="5FC84C2D" w14:textId="77777777" w:rsidR="004D1FD3" w:rsidRPr="00D311F8" w:rsidRDefault="004D1FD3" w:rsidP="00793ED0">
            <w:pPr>
              <w:jc w:val="center"/>
              <w:rPr>
                <w:rFonts w:ascii="Times New Roman" w:hAnsi="Times New Roman"/>
                <w:sz w:val="20"/>
                <w:szCs w:val="20"/>
              </w:rPr>
            </w:pPr>
            <w:r w:rsidRPr="00D311F8">
              <w:rPr>
                <w:rFonts w:ascii="Times New Roman" w:hAnsi="Times New Roman"/>
                <w:sz w:val="20"/>
                <w:szCs w:val="20"/>
              </w:rPr>
              <w:t>6</w:t>
            </w:r>
          </w:p>
        </w:tc>
        <w:tc>
          <w:tcPr>
            <w:tcW w:w="1513" w:type="dxa"/>
            <w:gridSpan w:val="2"/>
            <w:vAlign w:val="center"/>
          </w:tcPr>
          <w:p w14:paraId="221F3EAE" w14:textId="77777777" w:rsidR="004D1FD3" w:rsidRPr="00D311F8" w:rsidRDefault="004D1FD3" w:rsidP="00793ED0">
            <w:pPr>
              <w:jc w:val="center"/>
              <w:rPr>
                <w:rFonts w:ascii="Times New Roman" w:hAnsi="Times New Roman"/>
                <w:sz w:val="20"/>
                <w:szCs w:val="20"/>
              </w:rPr>
            </w:pPr>
            <w:r>
              <w:rPr>
                <w:rFonts w:ascii="Times New Roman" w:hAnsi="Times New Roman"/>
                <w:sz w:val="20"/>
                <w:szCs w:val="20"/>
              </w:rPr>
              <w:t>7</w:t>
            </w:r>
          </w:p>
        </w:tc>
        <w:tc>
          <w:tcPr>
            <w:tcW w:w="4135" w:type="dxa"/>
            <w:gridSpan w:val="2"/>
            <w:vAlign w:val="center"/>
          </w:tcPr>
          <w:p w14:paraId="23B45501" w14:textId="77777777" w:rsidR="004D1FD3" w:rsidRPr="00D311F8" w:rsidRDefault="004D1FD3" w:rsidP="00793ED0">
            <w:pPr>
              <w:jc w:val="center"/>
              <w:rPr>
                <w:rFonts w:ascii="Times New Roman" w:hAnsi="Times New Roman"/>
                <w:sz w:val="20"/>
                <w:szCs w:val="20"/>
              </w:rPr>
            </w:pPr>
            <w:r>
              <w:rPr>
                <w:rFonts w:ascii="Times New Roman" w:hAnsi="Times New Roman"/>
                <w:sz w:val="20"/>
                <w:szCs w:val="20"/>
              </w:rPr>
              <w:t>8</w:t>
            </w:r>
          </w:p>
        </w:tc>
      </w:tr>
      <w:tr w:rsidR="004D1FD3" w:rsidRPr="00FB6D99" w14:paraId="793A3DDC" w14:textId="77777777" w:rsidTr="00793ED0">
        <w:tc>
          <w:tcPr>
            <w:tcW w:w="3266" w:type="dxa"/>
            <w:shd w:val="clear" w:color="auto" w:fill="auto"/>
            <w:vAlign w:val="center"/>
          </w:tcPr>
          <w:p w14:paraId="72DA9CEC" w14:textId="77777777" w:rsidR="004D1FD3" w:rsidRPr="005620CC" w:rsidRDefault="004D1FD3" w:rsidP="00793ED0">
            <w:pPr>
              <w:ind w:hanging="142"/>
              <w:rPr>
                <w:rFonts w:ascii="Times New Roman" w:hAnsi="Times New Roman"/>
                <w:sz w:val="20"/>
                <w:szCs w:val="20"/>
              </w:rPr>
            </w:pPr>
            <w:r>
              <w:rPr>
                <w:rFonts w:ascii="Times New Roman" w:hAnsi="Times New Roman"/>
                <w:noProof/>
                <w:sz w:val="18"/>
                <w:szCs w:val="18"/>
                <w:lang w:val="sr-Latn-BA"/>
              </w:rPr>
              <w:t>12</w:t>
            </w:r>
            <w:r w:rsidRPr="00D449B0">
              <w:rPr>
                <w:rFonts w:ascii="Times New Roman" w:hAnsi="Times New Roman"/>
                <w:noProof/>
                <w:sz w:val="18"/>
                <w:szCs w:val="18"/>
                <w:lang w:val="sr-Latn-BA"/>
              </w:rPr>
              <w:t>.1.2.2.1.  Sporazum o soci</w:t>
            </w:r>
            <w:r>
              <w:rPr>
                <w:rFonts w:ascii="Times New Roman" w:hAnsi="Times New Roman"/>
                <w:noProof/>
                <w:sz w:val="18"/>
                <w:szCs w:val="18"/>
                <w:lang w:val="sr-Latn-BA"/>
              </w:rPr>
              <w:t>jalnom osiguranju između BiH i Č</w:t>
            </w:r>
            <w:r w:rsidRPr="00D449B0">
              <w:rPr>
                <w:rFonts w:ascii="Times New Roman" w:hAnsi="Times New Roman"/>
                <w:noProof/>
                <w:sz w:val="18"/>
                <w:szCs w:val="18"/>
                <w:lang w:val="sr-Latn-BA"/>
              </w:rPr>
              <w:t>eške Republike</w:t>
            </w:r>
          </w:p>
        </w:tc>
        <w:tc>
          <w:tcPr>
            <w:tcW w:w="1526" w:type="dxa"/>
            <w:gridSpan w:val="2"/>
            <w:shd w:val="clear" w:color="auto" w:fill="auto"/>
            <w:vAlign w:val="center"/>
          </w:tcPr>
          <w:p w14:paraId="47C3018B" w14:textId="77777777" w:rsidR="004D1FD3" w:rsidRPr="005620CC" w:rsidRDefault="004D1FD3" w:rsidP="00793ED0">
            <w:pPr>
              <w:jc w:val="center"/>
              <w:rPr>
                <w:rFonts w:ascii="Times New Roman" w:hAnsi="Times New Roman"/>
                <w:sz w:val="20"/>
                <w:szCs w:val="20"/>
                <w:lang w:val="de-DE"/>
              </w:rPr>
            </w:pPr>
            <w:r>
              <w:rPr>
                <w:rFonts w:ascii="Times New Roman" w:hAnsi="Times New Roman"/>
                <w:sz w:val="20"/>
                <w:szCs w:val="20"/>
              </w:rPr>
              <w:t xml:space="preserve">IV </w:t>
            </w:r>
          </w:p>
        </w:tc>
        <w:tc>
          <w:tcPr>
            <w:tcW w:w="1153" w:type="dxa"/>
            <w:gridSpan w:val="2"/>
            <w:shd w:val="clear" w:color="auto" w:fill="auto"/>
            <w:vAlign w:val="center"/>
          </w:tcPr>
          <w:p w14:paraId="1F1F1C6C" w14:textId="77777777" w:rsidR="004D1FD3" w:rsidRPr="005620CC" w:rsidRDefault="004D1FD3" w:rsidP="00793ED0">
            <w:pPr>
              <w:jc w:val="center"/>
              <w:rPr>
                <w:rFonts w:ascii="Times New Roman" w:hAnsi="Times New Roman"/>
                <w:sz w:val="20"/>
                <w:szCs w:val="20"/>
                <w:lang w:val="de-DE"/>
              </w:rPr>
            </w:pPr>
            <w:r>
              <w:rPr>
                <w:rFonts w:ascii="Times New Roman" w:hAnsi="Times New Roman"/>
                <w:sz w:val="20"/>
                <w:szCs w:val="20"/>
                <w:lang w:val="de-DE"/>
              </w:rPr>
              <w:t>IV</w:t>
            </w:r>
          </w:p>
        </w:tc>
        <w:tc>
          <w:tcPr>
            <w:tcW w:w="972" w:type="dxa"/>
            <w:gridSpan w:val="2"/>
            <w:shd w:val="clear" w:color="auto" w:fill="auto"/>
            <w:vAlign w:val="center"/>
          </w:tcPr>
          <w:p w14:paraId="0792166E" w14:textId="77777777" w:rsidR="004D1FD3" w:rsidRPr="005620CC" w:rsidRDefault="004D1FD3" w:rsidP="00793ED0">
            <w:pPr>
              <w:jc w:val="center"/>
              <w:rPr>
                <w:rFonts w:ascii="Times New Roman" w:hAnsi="Times New Roman"/>
                <w:sz w:val="20"/>
                <w:szCs w:val="20"/>
                <w:lang w:val="de-DE"/>
              </w:rPr>
            </w:pPr>
            <w:r>
              <w:rPr>
                <w:rFonts w:ascii="Times New Roman" w:hAnsi="Times New Roman"/>
                <w:sz w:val="20"/>
                <w:szCs w:val="20"/>
                <w:lang w:val="de-DE"/>
              </w:rPr>
              <w:t>DA</w:t>
            </w:r>
          </w:p>
        </w:tc>
        <w:tc>
          <w:tcPr>
            <w:tcW w:w="1195" w:type="dxa"/>
            <w:gridSpan w:val="3"/>
            <w:shd w:val="clear" w:color="auto" w:fill="auto"/>
            <w:vAlign w:val="center"/>
          </w:tcPr>
          <w:p w14:paraId="0A734079" w14:textId="77777777" w:rsidR="004D1FD3" w:rsidRPr="005620CC" w:rsidRDefault="004D1FD3" w:rsidP="00793ED0">
            <w:pPr>
              <w:jc w:val="center"/>
              <w:rPr>
                <w:rFonts w:ascii="Times New Roman" w:hAnsi="Times New Roman"/>
                <w:sz w:val="20"/>
                <w:szCs w:val="20"/>
                <w:lang w:val="de-DE"/>
              </w:rPr>
            </w:pPr>
            <w:r>
              <w:rPr>
                <w:rFonts w:ascii="Times New Roman" w:hAnsi="Times New Roman"/>
                <w:sz w:val="20"/>
                <w:szCs w:val="20"/>
                <w:lang w:val="de-DE"/>
              </w:rPr>
              <w:t>DA</w:t>
            </w:r>
          </w:p>
        </w:tc>
        <w:tc>
          <w:tcPr>
            <w:tcW w:w="1403" w:type="dxa"/>
            <w:gridSpan w:val="3"/>
            <w:shd w:val="clear" w:color="auto" w:fill="auto"/>
            <w:vAlign w:val="center"/>
          </w:tcPr>
          <w:p w14:paraId="027D1284" w14:textId="77777777" w:rsidR="004D1FD3" w:rsidRPr="005620CC" w:rsidRDefault="004D1FD3" w:rsidP="00793ED0">
            <w:pPr>
              <w:jc w:val="center"/>
              <w:rPr>
                <w:rFonts w:ascii="Times New Roman" w:hAnsi="Times New Roman"/>
                <w:sz w:val="20"/>
                <w:szCs w:val="20"/>
                <w:lang w:val="de-DE"/>
              </w:rPr>
            </w:pPr>
            <w:r>
              <w:rPr>
                <w:rFonts w:ascii="Times New Roman" w:hAnsi="Times New Roman"/>
                <w:sz w:val="20"/>
                <w:szCs w:val="20"/>
                <w:lang w:val="de-DE"/>
              </w:rPr>
              <w:t>DA</w:t>
            </w:r>
          </w:p>
        </w:tc>
        <w:tc>
          <w:tcPr>
            <w:tcW w:w="1513" w:type="dxa"/>
            <w:gridSpan w:val="2"/>
            <w:shd w:val="clear" w:color="auto" w:fill="auto"/>
            <w:vAlign w:val="center"/>
          </w:tcPr>
          <w:p w14:paraId="133BFA0B" w14:textId="77777777" w:rsidR="004D1FD3" w:rsidRPr="00A63950" w:rsidRDefault="004D1FD3" w:rsidP="00793ED0">
            <w:pPr>
              <w:jc w:val="center"/>
              <w:rPr>
                <w:rFonts w:ascii="Times New Roman" w:hAnsi="Times New Roman"/>
                <w:color w:val="000000" w:themeColor="text1"/>
                <w:sz w:val="20"/>
                <w:szCs w:val="20"/>
                <w:lang w:val="de-DE"/>
              </w:rPr>
            </w:pPr>
            <w:r w:rsidRPr="00A63950">
              <w:rPr>
                <w:rFonts w:ascii="Times New Roman" w:hAnsi="Times New Roman"/>
                <w:color w:val="000000" w:themeColor="text1"/>
                <w:sz w:val="20"/>
                <w:szCs w:val="20"/>
                <w:lang w:val="de-DE"/>
              </w:rPr>
              <w:t>NE</w:t>
            </w:r>
          </w:p>
        </w:tc>
        <w:tc>
          <w:tcPr>
            <w:tcW w:w="4135" w:type="dxa"/>
            <w:gridSpan w:val="2"/>
            <w:shd w:val="clear" w:color="auto" w:fill="auto"/>
          </w:tcPr>
          <w:p w14:paraId="7EF4324A" w14:textId="77777777" w:rsidR="004D1FD3" w:rsidRPr="00FB6D99" w:rsidRDefault="004D1FD3" w:rsidP="00793ED0">
            <w:pPr>
              <w:jc w:val="both"/>
              <w:rPr>
                <w:rFonts w:ascii="Times New Roman" w:hAnsi="Times New Roman"/>
                <w:sz w:val="20"/>
                <w:szCs w:val="20"/>
                <w:lang w:val="hr-HR"/>
              </w:rPr>
            </w:pPr>
            <w:r w:rsidRPr="00FB6D99">
              <w:rPr>
                <w:rFonts w:ascii="Times New Roman" w:eastAsia="Calibri" w:hAnsi="Times New Roman"/>
                <w:noProof/>
                <w:sz w:val="20"/>
                <w:szCs w:val="20"/>
                <w:lang w:val="sr-Latn-BA"/>
              </w:rPr>
              <w:t>U</w:t>
            </w:r>
            <w:r w:rsidRPr="00FB6D99">
              <w:rPr>
                <w:rFonts w:ascii="Times New Roman" w:hAnsi="Times New Roman"/>
                <w:sz w:val="20"/>
                <w:szCs w:val="20"/>
                <w:lang w:val="pl-PL"/>
              </w:rPr>
              <w:t xml:space="preserve"> proteklom razdoblju vršena je elektronska korespondencija finaliziranja tekstova pomenutog U</w:t>
            </w:r>
            <w:r w:rsidRPr="00FB6D99">
              <w:rPr>
                <w:rFonts w:ascii="Times New Roman" w:hAnsi="Times New Roman"/>
                <w:noProof/>
                <w:sz w:val="20"/>
                <w:szCs w:val="20"/>
                <w:lang w:val="hr-BA"/>
              </w:rPr>
              <w:t xml:space="preserve">govora i </w:t>
            </w:r>
            <w:r w:rsidRPr="00FB6D99">
              <w:rPr>
                <w:rFonts w:ascii="Times New Roman" w:hAnsi="Times New Roman"/>
                <w:sz w:val="20"/>
                <w:szCs w:val="20"/>
                <w:lang w:val="hr-HR"/>
              </w:rPr>
              <w:t xml:space="preserve">Administrativnog sporazuma. </w:t>
            </w:r>
            <w:r w:rsidRPr="00FB6D99">
              <w:rPr>
                <w:rFonts w:eastAsia="Calibri"/>
                <w:sz w:val="20"/>
                <w:szCs w:val="20"/>
                <w:lang w:val="hr-HR" w:eastAsia="bs-Latn-BA"/>
              </w:rPr>
              <w:t>U skladu s odredbama člana 11. Zakona o postupku zaključivanja i izvršavanja međunarodnih ugovora („Službeni glasnik BiH“, broj 29/00 i 32/13), Ugovor između Bosne i Hercegovine i Češke Republike o socijalnom osiguranju je 15.10.2019. upućen Vijeću ministara BiH s molbom da se isti dostaviti Predsjedništvu Bosne i Hercegovine na usvajanje, uz prijedlog da se za potpisnika ispred Bosne i Hercegovine ovlasti ministar civilnih poslova Bosne i Hercegovine.</w:t>
            </w:r>
          </w:p>
        </w:tc>
      </w:tr>
      <w:tr w:rsidR="004D1FD3" w:rsidRPr="00AA7D32" w14:paraId="4E9806B6" w14:textId="77777777" w:rsidTr="00793ED0">
        <w:tc>
          <w:tcPr>
            <w:tcW w:w="3266" w:type="dxa"/>
            <w:shd w:val="clear" w:color="auto" w:fill="auto"/>
            <w:vAlign w:val="center"/>
          </w:tcPr>
          <w:p w14:paraId="4A64203A" w14:textId="77777777" w:rsidR="004D1FD3" w:rsidRPr="00015840" w:rsidRDefault="004D1FD3" w:rsidP="00793ED0">
            <w:pPr>
              <w:ind w:hanging="142"/>
              <w:rPr>
                <w:rFonts w:ascii="Times New Roman" w:hAnsi="Times New Roman"/>
                <w:sz w:val="20"/>
                <w:szCs w:val="20"/>
                <w:lang w:val="de-DE"/>
              </w:rPr>
            </w:pPr>
            <w:r>
              <w:rPr>
                <w:rFonts w:ascii="Times New Roman" w:hAnsi="Times New Roman"/>
                <w:noProof/>
                <w:sz w:val="18"/>
                <w:szCs w:val="18"/>
                <w:lang w:val="sr-Latn-BA"/>
              </w:rPr>
              <w:t>12</w:t>
            </w:r>
            <w:r w:rsidRPr="00D449B0">
              <w:rPr>
                <w:rFonts w:ascii="Times New Roman" w:hAnsi="Times New Roman"/>
                <w:noProof/>
                <w:sz w:val="18"/>
                <w:szCs w:val="18"/>
                <w:lang w:val="sr-Latn-BA"/>
              </w:rPr>
              <w:t>.1.2.2.2. Sporazum  o socijalnom osiguranju  između BiH i Australije</w:t>
            </w:r>
          </w:p>
        </w:tc>
        <w:tc>
          <w:tcPr>
            <w:tcW w:w="1526" w:type="dxa"/>
            <w:gridSpan w:val="2"/>
            <w:shd w:val="clear" w:color="auto" w:fill="auto"/>
            <w:vAlign w:val="center"/>
          </w:tcPr>
          <w:p w14:paraId="7E351BEC" w14:textId="77777777" w:rsidR="004D1FD3" w:rsidRPr="003C0391" w:rsidRDefault="004D1FD3" w:rsidP="00793ED0">
            <w:pPr>
              <w:jc w:val="center"/>
              <w:rPr>
                <w:rFonts w:ascii="Times New Roman" w:hAnsi="Times New Roman"/>
                <w:color w:val="FF0000"/>
                <w:sz w:val="20"/>
                <w:szCs w:val="20"/>
                <w:lang w:val="de-DE"/>
              </w:rPr>
            </w:pPr>
            <w:r>
              <w:rPr>
                <w:rFonts w:ascii="Times New Roman" w:hAnsi="Times New Roman"/>
                <w:sz w:val="20"/>
                <w:szCs w:val="20"/>
              </w:rPr>
              <w:t xml:space="preserve">IV </w:t>
            </w:r>
          </w:p>
        </w:tc>
        <w:tc>
          <w:tcPr>
            <w:tcW w:w="1153" w:type="dxa"/>
            <w:gridSpan w:val="2"/>
            <w:shd w:val="clear" w:color="auto" w:fill="auto"/>
            <w:vAlign w:val="center"/>
          </w:tcPr>
          <w:p w14:paraId="567D182E" w14:textId="77777777" w:rsidR="004D1FD3" w:rsidRPr="00AA7D32" w:rsidRDefault="004D1FD3" w:rsidP="00793ED0">
            <w:pPr>
              <w:jc w:val="center"/>
              <w:rPr>
                <w:rFonts w:ascii="Times New Roman" w:hAnsi="Times New Roman"/>
                <w:sz w:val="20"/>
                <w:szCs w:val="20"/>
                <w:lang w:val="de-DE"/>
              </w:rPr>
            </w:pPr>
            <w:r>
              <w:rPr>
                <w:rFonts w:ascii="Times New Roman" w:hAnsi="Times New Roman"/>
                <w:sz w:val="20"/>
                <w:szCs w:val="20"/>
                <w:lang w:val="de-DE"/>
              </w:rPr>
              <w:t>IV</w:t>
            </w:r>
          </w:p>
        </w:tc>
        <w:tc>
          <w:tcPr>
            <w:tcW w:w="972" w:type="dxa"/>
            <w:gridSpan w:val="2"/>
            <w:shd w:val="clear" w:color="auto" w:fill="auto"/>
            <w:vAlign w:val="center"/>
          </w:tcPr>
          <w:p w14:paraId="181588D6" w14:textId="77777777" w:rsidR="004D1FD3" w:rsidRPr="00AA7D32" w:rsidRDefault="004D1FD3" w:rsidP="00793ED0">
            <w:pPr>
              <w:jc w:val="center"/>
              <w:rPr>
                <w:rFonts w:ascii="Times New Roman" w:hAnsi="Times New Roman"/>
                <w:sz w:val="20"/>
                <w:szCs w:val="20"/>
                <w:lang w:val="de-DE"/>
              </w:rPr>
            </w:pPr>
            <w:r>
              <w:rPr>
                <w:rFonts w:ascii="Times New Roman" w:hAnsi="Times New Roman"/>
                <w:sz w:val="20"/>
                <w:szCs w:val="20"/>
                <w:lang w:val="de-DE"/>
              </w:rPr>
              <w:t>DA</w:t>
            </w:r>
          </w:p>
        </w:tc>
        <w:tc>
          <w:tcPr>
            <w:tcW w:w="1195" w:type="dxa"/>
            <w:gridSpan w:val="3"/>
            <w:shd w:val="clear" w:color="auto" w:fill="auto"/>
            <w:vAlign w:val="center"/>
          </w:tcPr>
          <w:p w14:paraId="0D2F3158" w14:textId="77777777" w:rsidR="004D1FD3" w:rsidRPr="00AA7D32" w:rsidRDefault="004D1FD3" w:rsidP="00793ED0">
            <w:pPr>
              <w:jc w:val="center"/>
              <w:rPr>
                <w:rFonts w:ascii="Times New Roman" w:hAnsi="Times New Roman"/>
                <w:sz w:val="20"/>
                <w:szCs w:val="20"/>
                <w:lang w:val="de-DE"/>
              </w:rPr>
            </w:pPr>
            <w:r>
              <w:rPr>
                <w:rFonts w:ascii="Times New Roman" w:hAnsi="Times New Roman"/>
                <w:sz w:val="20"/>
                <w:szCs w:val="20"/>
                <w:lang w:val="de-DE"/>
              </w:rPr>
              <w:t>DA</w:t>
            </w:r>
          </w:p>
        </w:tc>
        <w:tc>
          <w:tcPr>
            <w:tcW w:w="1403" w:type="dxa"/>
            <w:gridSpan w:val="3"/>
            <w:shd w:val="clear" w:color="auto" w:fill="auto"/>
            <w:vAlign w:val="center"/>
          </w:tcPr>
          <w:p w14:paraId="6684A7E7" w14:textId="77777777" w:rsidR="004D1FD3" w:rsidRPr="00AA7D32" w:rsidRDefault="004D1FD3" w:rsidP="00793ED0">
            <w:pPr>
              <w:jc w:val="center"/>
              <w:rPr>
                <w:rFonts w:ascii="Times New Roman" w:hAnsi="Times New Roman"/>
                <w:sz w:val="20"/>
                <w:szCs w:val="20"/>
                <w:lang w:val="de-DE"/>
              </w:rPr>
            </w:pPr>
            <w:r>
              <w:rPr>
                <w:rFonts w:ascii="Times New Roman" w:hAnsi="Times New Roman"/>
                <w:sz w:val="20"/>
                <w:szCs w:val="20"/>
                <w:lang w:val="de-DE"/>
              </w:rPr>
              <w:t>DA</w:t>
            </w:r>
          </w:p>
        </w:tc>
        <w:tc>
          <w:tcPr>
            <w:tcW w:w="1513" w:type="dxa"/>
            <w:gridSpan w:val="2"/>
            <w:shd w:val="clear" w:color="auto" w:fill="auto"/>
            <w:vAlign w:val="center"/>
          </w:tcPr>
          <w:p w14:paraId="0A2A25D5" w14:textId="77777777" w:rsidR="004D1FD3" w:rsidRPr="00A63950" w:rsidRDefault="004D1FD3" w:rsidP="00793ED0">
            <w:pPr>
              <w:jc w:val="center"/>
              <w:rPr>
                <w:rFonts w:ascii="Times New Roman" w:hAnsi="Times New Roman"/>
                <w:color w:val="000000" w:themeColor="text1"/>
                <w:sz w:val="20"/>
                <w:szCs w:val="20"/>
                <w:lang w:val="de-DE"/>
              </w:rPr>
            </w:pPr>
            <w:r w:rsidRPr="00A63950">
              <w:rPr>
                <w:rFonts w:ascii="Times New Roman" w:hAnsi="Times New Roman"/>
                <w:color w:val="000000" w:themeColor="text1"/>
                <w:sz w:val="20"/>
                <w:szCs w:val="20"/>
                <w:lang w:val="de-DE"/>
              </w:rPr>
              <w:t>NE</w:t>
            </w:r>
          </w:p>
        </w:tc>
        <w:tc>
          <w:tcPr>
            <w:tcW w:w="4135" w:type="dxa"/>
            <w:gridSpan w:val="2"/>
            <w:shd w:val="clear" w:color="auto" w:fill="auto"/>
          </w:tcPr>
          <w:p w14:paraId="0DFA18D9" w14:textId="77777777" w:rsidR="004D1FD3" w:rsidRPr="00AA7D32" w:rsidRDefault="004D1FD3" w:rsidP="00793ED0">
            <w:pPr>
              <w:rPr>
                <w:rFonts w:ascii="Times New Roman" w:hAnsi="Times New Roman"/>
                <w:sz w:val="20"/>
                <w:szCs w:val="20"/>
                <w:lang w:val="de-DE"/>
              </w:rPr>
            </w:pPr>
            <w:r>
              <w:rPr>
                <w:rFonts w:ascii="Times New Roman" w:eastAsia="Calibri" w:hAnsi="Times New Roman"/>
                <w:noProof/>
                <w:sz w:val="20"/>
                <w:szCs w:val="20"/>
                <w:lang w:val="sr-Latn-BA"/>
              </w:rPr>
              <w:t>16.05.2019.  Ambasada BiH u Australiji dobila je Notu australske vlade i prenijela informaciju Ministarstva za socijalne usluge Australije da je vlada u tehničkom mandatu, te da ćemo u narednom razdoblju biti informirani o mogućem nastavku navedenih pregovora.</w:t>
            </w:r>
          </w:p>
        </w:tc>
      </w:tr>
      <w:tr w:rsidR="004D1FD3" w:rsidRPr="003E691A" w14:paraId="4C5A6566" w14:textId="77777777" w:rsidTr="00793ED0">
        <w:tc>
          <w:tcPr>
            <w:tcW w:w="3266" w:type="dxa"/>
            <w:shd w:val="clear" w:color="auto" w:fill="auto"/>
            <w:vAlign w:val="center"/>
          </w:tcPr>
          <w:p w14:paraId="394651B4" w14:textId="77777777" w:rsidR="004D1FD3" w:rsidRPr="003E691A" w:rsidRDefault="004D1FD3" w:rsidP="00793ED0">
            <w:pPr>
              <w:ind w:hanging="142"/>
              <w:rPr>
                <w:rFonts w:ascii="Times New Roman" w:hAnsi="Times New Roman"/>
                <w:sz w:val="20"/>
                <w:szCs w:val="20"/>
              </w:rPr>
            </w:pPr>
            <w:r>
              <w:rPr>
                <w:rFonts w:ascii="Times New Roman" w:hAnsi="Times New Roman"/>
                <w:noProof/>
                <w:sz w:val="18"/>
                <w:szCs w:val="18"/>
                <w:lang w:val="sr-Latn-BA"/>
              </w:rPr>
              <w:t>12</w:t>
            </w:r>
            <w:r w:rsidRPr="00D449B0">
              <w:rPr>
                <w:rFonts w:ascii="Times New Roman" w:hAnsi="Times New Roman"/>
                <w:noProof/>
                <w:sz w:val="18"/>
                <w:szCs w:val="18"/>
                <w:lang w:val="sr-Latn-BA"/>
              </w:rPr>
              <w:t>.1.2.2.3.  Sporazum  o socijalnom osiguranju  između BiH i Ruske Federacije</w:t>
            </w:r>
          </w:p>
        </w:tc>
        <w:tc>
          <w:tcPr>
            <w:tcW w:w="1526" w:type="dxa"/>
            <w:gridSpan w:val="2"/>
            <w:shd w:val="clear" w:color="auto" w:fill="auto"/>
            <w:vAlign w:val="center"/>
          </w:tcPr>
          <w:p w14:paraId="59B93B35" w14:textId="77777777" w:rsidR="004D1FD3" w:rsidRPr="003E691A" w:rsidRDefault="004D1FD3" w:rsidP="00793ED0">
            <w:pPr>
              <w:jc w:val="center"/>
              <w:rPr>
                <w:rFonts w:ascii="Times New Roman" w:hAnsi="Times New Roman"/>
                <w:sz w:val="20"/>
                <w:szCs w:val="20"/>
              </w:rPr>
            </w:pPr>
            <w:r>
              <w:rPr>
                <w:rFonts w:ascii="Times New Roman" w:hAnsi="Times New Roman"/>
                <w:sz w:val="20"/>
                <w:szCs w:val="20"/>
              </w:rPr>
              <w:t xml:space="preserve">III i IV </w:t>
            </w:r>
          </w:p>
        </w:tc>
        <w:tc>
          <w:tcPr>
            <w:tcW w:w="1153" w:type="dxa"/>
            <w:gridSpan w:val="2"/>
            <w:shd w:val="clear" w:color="auto" w:fill="auto"/>
            <w:vAlign w:val="center"/>
          </w:tcPr>
          <w:p w14:paraId="322151C5" w14:textId="77777777" w:rsidR="004D1FD3" w:rsidRPr="003E691A" w:rsidRDefault="004D1FD3" w:rsidP="00793ED0">
            <w:pPr>
              <w:jc w:val="center"/>
              <w:rPr>
                <w:rFonts w:ascii="Times New Roman" w:hAnsi="Times New Roman"/>
                <w:sz w:val="20"/>
                <w:szCs w:val="20"/>
              </w:rPr>
            </w:pPr>
          </w:p>
        </w:tc>
        <w:tc>
          <w:tcPr>
            <w:tcW w:w="972" w:type="dxa"/>
            <w:gridSpan w:val="2"/>
            <w:shd w:val="clear" w:color="auto" w:fill="auto"/>
            <w:vAlign w:val="center"/>
          </w:tcPr>
          <w:p w14:paraId="434AD386" w14:textId="77777777" w:rsidR="004D1FD3" w:rsidRPr="003E691A" w:rsidRDefault="004D1FD3" w:rsidP="00793ED0">
            <w:pPr>
              <w:jc w:val="center"/>
              <w:rPr>
                <w:rFonts w:ascii="Times New Roman" w:hAnsi="Times New Roman"/>
                <w:sz w:val="20"/>
                <w:szCs w:val="20"/>
              </w:rPr>
            </w:pPr>
            <w:r>
              <w:rPr>
                <w:rFonts w:ascii="Times New Roman" w:hAnsi="Times New Roman"/>
                <w:sz w:val="20"/>
                <w:szCs w:val="20"/>
              </w:rPr>
              <w:t>NE</w:t>
            </w:r>
          </w:p>
        </w:tc>
        <w:tc>
          <w:tcPr>
            <w:tcW w:w="1195" w:type="dxa"/>
            <w:gridSpan w:val="3"/>
            <w:shd w:val="clear" w:color="auto" w:fill="auto"/>
            <w:vAlign w:val="center"/>
          </w:tcPr>
          <w:p w14:paraId="28A1972B" w14:textId="77777777" w:rsidR="004D1FD3" w:rsidRPr="003E691A" w:rsidRDefault="004D1FD3" w:rsidP="00793ED0">
            <w:pPr>
              <w:jc w:val="center"/>
              <w:rPr>
                <w:rFonts w:ascii="Times New Roman" w:hAnsi="Times New Roman"/>
                <w:sz w:val="20"/>
                <w:szCs w:val="20"/>
              </w:rPr>
            </w:pPr>
            <w:r>
              <w:rPr>
                <w:rFonts w:ascii="Times New Roman" w:hAnsi="Times New Roman"/>
                <w:sz w:val="20"/>
                <w:szCs w:val="20"/>
              </w:rPr>
              <w:t>NE</w:t>
            </w:r>
          </w:p>
        </w:tc>
        <w:tc>
          <w:tcPr>
            <w:tcW w:w="1403" w:type="dxa"/>
            <w:gridSpan w:val="3"/>
            <w:shd w:val="clear" w:color="auto" w:fill="auto"/>
            <w:vAlign w:val="center"/>
          </w:tcPr>
          <w:p w14:paraId="5A311E24" w14:textId="77777777" w:rsidR="004D1FD3" w:rsidRPr="003E691A" w:rsidRDefault="004D1FD3" w:rsidP="00793ED0">
            <w:pPr>
              <w:jc w:val="center"/>
              <w:rPr>
                <w:rFonts w:ascii="Times New Roman" w:hAnsi="Times New Roman"/>
                <w:sz w:val="20"/>
                <w:szCs w:val="20"/>
              </w:rPr>
            </w:pPr>
            <w:r>
              <w:rPr>
                <w:rFonts w:ascii="Times New Roman" w:hAnsi="Times New Roman"/>
                <w:sz w:val="20"/>
                <w:szCs w:val="20"/>
              </w:rPr>
              <w:t>NE</w:t>
            </w:r>
          </w:p>
        </w:tc>
        <w:tc>
          <w:tcPr>
            <w:tcW w:w="1513" w:type="dxa"/>
            <w:gridSpan w:val="2"/>
            <w:shd w:val="clear" w:color="auto" w:fill="auto"/>
            <w:vAlign w:val="center"/>
          </w:tcPr>
          <w:p w14:paraId="295E3CE5" w14:textId="77777777" w:rsidR="004D1FD3" w:rsidRPr="00730FDE" w:rsidRDefault="004D1FD3" w:rsidP="00793ED0">
            <w:pPr>
              <w:jc w:val="center"/>
              <w:rPr>
                <w:rFonts w:ascii="Times New Roman" w:hAnsi="Times New Roman"/>
                <w:sz w:val="20"/>
                <w:szCs w:val="20"/>
              </w:rPr>
            </w:pPr>
            <w:r>
              <w:rPr>
                <w:rFonts w:ascii="Times New Roman" w:hAnsi="Times New Roman"/>
                <w:sz w:val="20"/>
                <w:szCs w:val="20"/>
              </w:rPr>
              <w:t>NE</w:t>
            </w:r>
          </w:p>
        </w:tc>
        <w:tc>
          <w:tcPr>
            <w:tcW w:w="4135" w:type="dxa"/>
            <w:gridSpan w:val="2"/>
            <w:shd w:val="clear" w:color="auto" w:fill="auto"/>
          </w:tcPr>
          <w:p w14:paraId="1F52F3A9" w14:textId="77777777" w:rsidR="004D1FD3" w:rsidRPr="003E691A" w:rsidRDefault="004D1FD3" w:rsidP="00793ED0">
            <w:pPr>
              <w:rPr>
                <w:rFonts w:ascii="Times New Roman" w:hAnsi="Times New Roman"/>
                <w:sz w:val="20"/>
                <w:szCs w:val="20"/>
              </w:rPr>
            </w:pPr>
            <w:r>
              <w:rPr>
                <w:rFonts w:ascii="Times New Roman" w:eastAsia="Calibri" w:hAnsi="Times New Roman"/>
                <w:noProof/>
                <w:sz w:val="20"/>
                <w:szCs w:val="20"/>
                <w:lang w:val="sr-Latn-BA"/>
              </w:rPr>
              <w:t>Ovo ministarstvo je uputilo Nacrt teksta sporazuma na mišljenje  nadležnim entitetskim institucijama ali i nakon urgencija nismo zaprimili sve tražene odgovore.</w:t>
            </w:r>
          </w:p>
        </w:tc>
      </w:tr>
      <w:tr w:rsidR="004D1FD3" w:rsidRPr="007659B0" w14:paraId="5CEFD7F1" w14:textId="77777777" w:rsidTr="00793ED0">
        <w:tc>
          <w:tcPr>
            <w:tcW w:w="3266" w:type="dxa"/>
            <w:shd w:val="clear" w:color="auto" w:fill="auto"/>
            <w:vAlign w:val="center"/>
          </w:tcPr>
          <w:p w14:paraId="42F0CD13" w14:textId="77777777" w:rsidR="004D1FD3" w:rsidRDefault="004D1FD3" w:rsidP="00793ED0">
            <w:pPr>
              <w:ind w:hanging="142"/>
              <w:rPr>
                <w:rFonts w:ascii="Times New Roman" w:hAnsi="Times New Roman"/>
                <w:noProof/>
                <w:sz w:val="18"/>
                <w:szCs w:val="18"/>
                <w:lang w:val="sr-Latn-BA"/>
              </w:rPr>
            </w:pPr>
            <w:r>
              <w:rPr>
                <w:rFonts w:ascii="Times New Roman" w:hAnsi="Times New Roman"/>
                <w:noProof/>
                <w:sz w:val="18"/>
                <w:szCs w:val="18"/>
                <w:lang w:val="sr-Latn-BA"/>
              </w:rPr>
              <w:t>12</w:t>
            </w:r>
            <w:r w:rsidRPr="00D449B0">
              <w:rPr>
                <w:rFonts w:ascii="Times New Roman" w:hAnsi="Times New Roman"/>
                <w:noProof/>
                <w:sz w:val="18"/>
                <w:szCs w:val="18"/>
                <w:lang w:val="sr-Latn-BA"/>
              </w:rPr>
              <w:t>.1.2.2.</w:t>
            </w:r>
            <w:r w:rsidRPr="00D449B0">
              <w:rPr>
                <w:rFonts w:ascii="Times New Roman" w:hAnsi="Times New Roman"/>
                <w:noProof/>
                <w:sz w:val="18"/>
                <w:szCs w:val="18"/>
                <w:lang w:val="sr-Latn-BA" w:eastAsia="bs-Latn-BA"/>
              </w:rPr>
              <w:t xml:space="preserve">4. Sporazum o socijalnom osiguranju između BiH i Švicarske Konfederacije  </w:t>
            </w:r>
          </w:p>
        </w:tc>
        <w:tc>
          <w:tcPr>
            <w:tcW w:w="1526" w:type="dxa"/>
            <w:gridSpan w:val="2"/>
            <w:shd w:val="clear" w:color="auto" w:fill="auto"/>
            <w:vAlign w:val="center"/>
          </w:tcPr>
          <w:p w14:paraId="2AF835A2" w14:textId="77777777" w:rsidR="004D1FD3" w:rsidRDefault="004D1FD3" w:rsidP="00793ED0">
            <w:pPr>
              <w:jc w:val="center"/>
              <w:rPr>
                <w:rFonts w:ascii="Times New Roman" w:hAnsi="Times New Roman"/>
                <w:sz w:val="20"/>
                <w:szCs w:val="20"/>
              </w:rPr>
            </w:pPr>
            <w:r>
              <w:rPr>
                <w:rFonts w:ascii="Times New Roman" w:hAnsi="Times New Roman"/>
                <w:sz w:val="20"/>
                <w:szCs w:val="20"/>
              </w:rPr>
              <w:t>IV</w:t>
            </w:r>
          </w:p>
        </w:tc>
        <w:tc>
          <w:tcPr>
            <w:tcW w:w="1153" w:type="dxa"/>
            <w:gridSpan w:val="2"/>
            <w:shd w:val="clear" w:color="auto" w:fill="auto"/>
            <w:vAlign w:val="center"/>
          </w:tcPr>
          <w:p w14:paraId="0F2E58A1" w14:textId="77777777" w:rsidR="004D1FD3" w:rsidRPr="003E691A" w:rsidRDefault="004D1FD3" w:rsidP="00793ED0">
            <w:pPr>
              <w:jc w:val="center"/>
              <w:rPr>
                <w:rFonts w:ascii="Times New Roman" w:hAnsi="Times New Roman"/>
                <w:sz w:val="20"/>
                <w:szCs w:val="20"/>
              </w:rPr>
            </w:pPr>
            <w:r>
              <w:rPr>
                <w:rFonts w:ascii="Times New Roman" w:hAnsi="Times New Roman"/>
                <w:sz w:val="20"/>
                <w:szCs w:val="20"/>
              </w:rPr>
              <w:t xml:space="preserve">I  </w:t>
            </w:r>
          </w:p>
        </w:tc>
        <w:tc>
          <w:tcPr>
            <w:tcW w:w="972" w:type="dxa"/>
            <w:gridSpan w:val="2"/>
            <w:shd w:val="clear" w:color="auto" w:fill="auto"/>
            <w:vAlign w:val="center"/>
          </w:tcPr>
          <w:p w14:paraId="000AC4A0" w14:textId="77777777" w:rsidR="004D1FD3" w:rsidRPr="003E691A" w:rsidRDefault="004D1FD3" w:rsidP="00793ED0">
            <w:pPr>
              <w:jc w:val="center"/>
              <w:rPr>
                <w:rFonts w:ascii="Times New Roman" w:hAnsi="Times New Roman"/>
                <w:sz w:val="20"/>
                <w:szCs w:val="20"/>
              </w:rPr>
            </w:pPr>
            <w:r>
              <w:rPr>
                <w:rFonts w:ascii="Times New Roman" w:hAnsi="Times New Roman"/>
                <w:sz w:val="20"/>
                <w:szCs w:val="20"/>
              </w:rPr>
              <w:t>DA</w:t>
            </w:r>
          </w:p>
        </w:tc>
        <w:tc>
          <w:tcPr>
            <w:tcW w:w="1195" w:type="dxa"/>
            <w:gridSpan w:val="3"/>
            <w:shd w:val="clear" w:color="auto" w:fill="auto"/>
            <w:vAlign w:val="center"/>
          </w:tcPr>
          <w:p w14:paraId="3825E114" w14:textId="77777777" w:rsidR="004D1FD3" w:rsidRPr="003E691A" w:rsidRDefault="004D1FD3" w:rsidP="00793ED0">
            <w:pPr>
              <w:jc w:val="center"/>
              <w:rPr>
                <w:rFonts w:ascii="Times New Roman" w:hAnsi="Times New Roman"/>
                <w:sz w:val="20"/>
                <w:szCs w:val="20"/>
              </w:rPr>
            </w:pPr>
            <w:r>
              <w:rPr>
                <w:rFonts w:ascii="Times New Roman" w:hAnsi="Times New Roman"/>
                <w:sz w:val="20"/>
                <w:szCs w:val="20"/>
              </w:rPr>
              <w:t>DA</w:t>
            </w:r>
          </w:p>
        </w:tc>
        <w:tc>
          <w:tcPr>
            <w:tcW w:w="1403" w:type="dxa"/>
            <w:gridSpan w:val="3"/>
            <w:shd w:val="clear" w:color="auto" w:fill="auto"/>
            <w:vAlign w:val="center"/>
          </w:tcPr>
          <w:p w14:paraId="20388387" w14:textId="77777777" w:rsidR="004D1FD3" w:rsidRPr="003E691A" w:rsidRDefault="004D1FD3" w:rsidP="00793ED0">
            <w:pPr>
              <w:jc w:val="center"/>
              <w:rPr>
                <w:rFonts w:ascii="Times New Roman" w:hAnsi="Times New Roman"/>
                <w:sz w:val="20"/>
                <w:szCs w:val="20"/>
              </w:rPr>
            </w:pPr>
            <w:r>
              <w:rPr>
                <w:rFonts w:ascii="Times New Roman" w:hAnsi="Times New Roman"/>
                <w:sz w:val="20"/>
                <w:szCs w:val="20"/>
              </w:rPr>
              <w:t>DA</w:t>
            </w:r>
          </w:p>
        </w:tc>
        <w:tc>
          <w:tcPr>
            <w:tcW w:w="1513" w:type="dxa"/>
            <w:gridSpan w:val="2"/>
            <w:shd w:val="clear" w:color="auto" w:fill="auto"/>
            <w:vAlign w:val="center"/>
          </w:tcPr>
          <w:p w14:paraId="331A8931" w14:textId="77777777" w:rsidR="004D1FD3" w:rsidRPr="00730FDE" w:rsidRDefault="004D1FD3" w:rsidP="00793ED0">
            <w:pPr>
              <w:jc w:val="center"/>
              <w:rPr>
                <w:rFonts w:ascii="Times New Roman" w:hAnsi="Times New Roman"/>
                <w:sz w:val="20"/>
                <w:szCs w:val="20"/>
              </w:rPr>
            </w:pPr>
            <w:r>
              <w:rPr>
                <w:rFonts w:ascii="Times New Roman" w:hAnsi="Times New Roman"/>
                <w:sz w:val="20"/>
                <w:szCs w:val="20"/>
              </w:rPr>
              <w:t>DA</w:t>
            </w:r>
          </w:p>
        </w:tc>
        <w:tc>
          <w:tcPr>
            <w:tcW w:w="4135" w:type="dxa"/>
            <w:gridSpan w:val="2"/>
            <w:shd w:val="clear" w:color="auto" w:fill="auto"/>
          </w:tcPr>
          <w:p w14:paraId="1C0DEAA7" w14:textId="77777777" w:rsidR="004D1FD3" w:rsidRPr="007659B0" w:rsidRDefault="004D1FD3" w:rsidP="00793ED0">
            <w:pPr>
              <w:rPr>
                <w:rFonts w:ascii="Times New Roman" w:hAnsi="Times New Roman"/>
                <w:sz w:val="20"/>
                <w:szCs w:val="20"/>
                <w:lang w:val="fr-BE"/>
              </w:rPr>
            </w:pPr>
            <w:r w:rsidRPr="007659B0">
              <w:rPr>
                <w:rFonts w:ascii="Times New Roman" w:hAnsi="Times New Roman"/>
                <w:sz w:val="20"/>
                <w:szCs w:val="20"/>
                <w:lang w:val="fr-BE"/>
              </w:rPr>
              <w:t>Aktivnost je završena prije planiranog roka. Orginal teksta potpisanog Sporazuma dostavljeni Ministarstvu vanjskih poslova BiH u oktobru 2018.</w:t>
            </w:r>
          </w:p>
        </w:tc>
      </w:tr>
      <w:tr w:rsidR="004D1FD3" w:rsidRPr="007659B0" w14:paraId="4CC37F1E" w14:textId="77777777" w:rsidTr="00793ED0">
        <w:tc>
          <w:tcPr>
            <w:tcW w:w="3266" w:type="dxa"/>
            <w:shd w:val="clear" w:color="auto" w:fill="auto"/>
            <w:vAlign w:val="center"/>
          </w:tcPr>
          <w:p w14:paraId="783C1921" w14:textId="77777777" w:rsidR="004D1FD3" w:rsidRDefault="004D1FD3" w:rsidP="00793ED0">
            <w:pPr>
              <w:ind w:hanging="142"/>
              <w:rPr>
                <w:rFonts w:ascii="Times New Roman" w:hAnsi="Times New Roman"/>
                <w:noProof/>
                <w:sz w:val="18"/>
                <w:szCs w:val="18"/>
                <w:lang w:val="sr-Latn-BA"/>
              </w:rPr>
            </w:pPr>
            <w:r>
              <w:rPr>
                <w:rFonts w:ascii="Times New Roman" w:hAnsi="Times New Roman"/>
                <w:noProof/>
                <w:sz w:val="18"/>
                <w:szCs w:val="18"/>
                <w:lang w:val="sr-Latn-BA"/>
              </w:rPr>
              <w:t>12</w:t>
            </w:r>
            <w:r w:rsidRPr="00B760B7">
              <w:rPr>
                <w:rFonts w:ascii="Times New Roman" w:hAnsi="Times New Roman"/>
                <w:noProof/>
                <w:sz w:val="18"/>
                <w:szCs w:val="18"/>
                <w:lang w:val="sr-Latn-BA"/>
              </w:rPr>
              <w:t>.1.2.2.</w:t>
            </w:r>
            <w:r w:rsidRPr="00B760B7">
              <w:rPr>
                <w:rFonts w:ascii="Times New Roman" w:hAnsi="Times New Roman"/>
                <w:noProof/>
                <w:sz w:val="18"/>
                <w:szCs w:val="18"/>
                <w:lang w:val="sr-Latn-BA" w:eastAsia="bs-Latn-BA"/>
              </w:rPr>
              <w:t>5. Ugovor o socijalnom osiguranju između BiH i Savezne Republike Njemačke</w:t>
            </w:r>
          </w:p>
        </w:tc>
        <w:tc>
          <w:tcPr>
            <w:tcW w:w="1526" w:type="dxa"/>
            <w:gridSpan w:val="2"/>
            <w:shd w:val="clear" w:color="auto" w:fill="auto"/>
            <w:vAlign w:val="center"/>
          </w:tcPr>
          <w:p w14:paraId="349D0C5D" w14:textId="77777777" w:rsidR="004D1FD3" w:rsidRDefault="004D1FD3" w:rsidP="00793ED0">
            <w:pPr>
              <w:jc w:val="center"/>
              <w:rPr>
                <w:rFonts w:ascii="Times New Roman" w:hAnsi="Times New Roman"/>
                <w:sz w:val="20"/>
                <w:szCs w:val="20"/>
              </w:rPr>
            </w:pPr>
            <w:r>
              <w:rPr>
                <w:rFonts w:ascii="Times New Roman" w:hAnsi="Times New Roman"/>
                <w:sz w:val="20"/>
                <w:szCs w:val="20"/>
              </w:rPr>
              <w:t xml:space="preserve">III i IV </w:t>
            </w:r>
          </w:p>
        </w:tc>
        <w:tc>
          <w:tcPr>
            <w:tcW w:w="1153" w:type="dxa"/>
            <w:gridSpan w:val="2"/>
            <w:shd w:val="clear" w:color="auto" w:fill="auto"/>
            <w:vAlign w:val="center"/>
          </w:tcPr>
          <w:p w14:paraId="07F00B8E" w14:textId="77777777" w:rsidR="004D1FD3" w:rsidRPr="003E691A" w:rsidRDefault="004D1FD3" w:rsidP="00793ED0">
            <w:pPr>
              <w:jc w:val="center"/>
              <w:rPr>
                <w:rFonts w:ascii="Times New Roman" w:hAnsi="Times New Roman"/>
                <w:sz w:val="20"/>
                <w:szCs w:val="20"/>
              </w:rPr>
            </w:pPr>
            <w:r>
              <w:rPr>
                <w:rFonts w:ascii="Times New Roman" w:hAnsi="Times New Roman"/>
                <w:sz w:val="20"/>
                <w:szCs w:val="20"/>
              </w:rPr>
              <w:t>IV</w:t>
            </w:r>
          </w:p>
        </w:tc>
        <w:tc>
          <w:tcPr>
            <w:tcW w:w="972" w:type="dxa"/>
            <w:gridSpan w:val="2"/>
            <w:shd w:val="clear" w:color="auto" w:fill="auto"/>
            <w:vAlign w:val="center"/>
          </w:tcPr>
          <w:p w14:paraId="1EF7E9CE" w14:textId="77777777" w:rsidR="004D1FD3" w:rsidRPr="003E691A" w:rsidRDefault="004D1FD3" w:rsidP="00793ED0">
            <w:pPr>
              <w:jc w:val="center"/>
              <w:rPr>
                <w:rFonts w:ascii="Times New Roman" w:hAnsi="Times New Roman"/>
                <w:sz w:val="20"/>
                <w:szCs w:val="20"/>
              </w:rPr>
            </w:pPr>
            <w:r>
              <w:rPr>
                <w:rFonts w:ascii="Times New Roman" w:hAnsi="Times New Roman"/>
                <w:sz w:val="20"/>
                <w:szCs w:val="20"/>
              </w:rPr>
              <w:t>DA</w:t>
            </w:r>
          </w:p>
        </w:tc>
        <w:tc>
          <w:tcPr>
            <w:tcW w:w="1195" w:type="dxa"/>
            <w:gridSpan w:val="3"/>
            <w:shd w:val="clear" w:color="auto" w:fill="auto"/>
            <w:vAlign w:val="center"/>
          </w:tcPr>
          <w:p w14:paraId="27D1458D" w14:textId="77777777" w:rsidR="004D1FD3" w:rsidRPr="003E691A" w:rsidRDefault="004D1FD3" w:rsidP="00793ED0">
            <w:pPr>
              <w:jc w:val="center"/>
              <w:rPr>
                <w:rFonts w:ascii="Times New Roman" w:hAnsi="Times New Roman"/>
                <w:sz w:val="20"/>
                <w:szCs w:val="20"/>
              </w:rPr>
            </w:pPr>
            <w:r>
              <w:rPr>
                <w:rFonts w:ascii="Times New Roman" w:hAnsi="Times New Roman"/>
                <w:sz w:val="20"/>
                <w:szCs w:val="20"/>
              </w:rPr>
              <w:t>DA</w:t>
            </w:r>
          </w:p>
        </w:tc>
        <w:tc>
          <w:tcPr>
            <w:tcW w:w="1403" w:type="dxa"/>
            <w:gridSpan w:val="3"/>
            <w:shd w:val="clear" w:color="auto" w:fill="auto"/>
            <w:vAlign w:val="center"/>
          </w:tcPr>
          <w:p w14:paraId="2265F12A" w14:textId="77777777" w:rsidR="004D1FD3" w:rsidRPr="003E691A" w:rsidRDefault="004D1FD3" w:rsidP="00793ED0">
            <w:pPr>
              <w:jc w:val="center"/>
              <w:rPr>
                <w:rFonts w:ascii="Times New Roman" w:hAnsi="Times New Roman"/>
                <w:sz w:val="20"/>
                <w:szCs w:val="20"/>
              </w:rPr>
            </w:pPr>
            <w:r>
              <w:rPr>
                <w:rFonts w:ascii="Times New Roman" w:hAnsi="Times New Roman"/>
                <w:sz w:val="20"/>
                <w:szCs w:val="20"/>
              </w:rPr>
              <w:t>DA</w:t>
            </w:r>
          </w:p>
        </w:tc>
        <w:tc>
          <w:tcPr>
            <w:tcW w:w="1513" w:type="dxa"/>
            <w:gridSpan w:val="2"/>
            <w:shd w:val="clear" w:color="auto" w:fill="auto"/>
            <w:vAlign w:val="center"/>
          </w:tcPr>
          <w:p w14:paraId="3BE1A1EA" w14:textId="77777777" w:rsidR="004D1FD3" w:rsidRPr="00730FDE" w:rsidRDefault="004D1FD3" w:rsidP="00793ED0">
            <w:pPr>
              <w:jc w:val="center"/>
              <w:rPr>
                <w:rFonts w:ascii="Times New Roman" w:hAnsi="Times New Roman"/>
                <w:sz w:val="20"/>
                <w:szCs w:val="20"/>
              </w:rPr>
            </w:pPr>
            <w:r w:rsidRPr="00A63950">
              <w:rPr>
                <w:rFonts w:ascii="Times New Roman" w:hAnsi="Times New Roman"/>
                <w:color w:val="000000" w:themeColor="text1"/>
                <w:sz w:val="20"/>
                <w:szCs w:val="20"/>
              </w:rPr>
              <w:t>NE</w:t>
            </w:r>
          </w:p>
        </w:tc>
        <w:tc>
          <w:tcPr>
            <w:tcW w:w="4135" w:type="dxa"/>
            <w:gridSpan w:val="2"/>
            <w:shd w:val="clear" w:color="auto" w:fill="auto"/>
          </w:tcPr>
          <w:p w14:paraId="5A0D56B0" w14:textId="77777777" w:rsidR="004D1FD3" w:rsidRPr="007659B0" w:rsidRDefault="004D1FD3" w:rsidP="00793ED0">
            <w:pPr>
              <w:jc w:val="both"/>
              <w:rPr>
                <w:rFonts w:ascii="Times New Roman" w:hAnsi="Times New Roman"/>
                <w:sz w:val="20"/>
                <w:szCs w:val="20"/>
                <w:lang w:val="de-DE"/>
              </w:rPr>
            </w:pPr>
            <w:r>
              <w:rPr>
                <w:rFonts w:ascii="Times New Roman" w:hAnsi="Times New Roman"/>
                <w:sz w:val="20"/>
                <w:szCs w:val="20"/>
              </w:rPr>
              <w:t>2018. Njemačka uputila Ministarstvu civilnih poslova BiH k</w:t>
            </w:r>
            <w:r>
              <w:rPr>
                <w:rFonts w:ascii="Times New Roman" w:hAnsi="Times New Roman"/>
                <w:sz w:val="20"/>
                <w:szCs w:val="20"/>
                <w:lang w:val="de-DE"/>
              </w:rPr>
              <w:t xml:space="preserve">lauzulu o zaštiti podataka, koju je </w:t>
            </w:r>
            <w:r>
              <w:rPr>
                <w:rFonts w:ascii="Times New Roman" w:hAnsi="Times New Roman"/>
                <w:sz w:val="20"/>
                <w:szCs w:val="20"/>
                <w:lang w:val="de-DE"/>
              </w:rPr>
              <w:lastRenderedPageBreak/>
              <w:t xml:space="preserve">neophodno ugraditi u budući sporazum. </w:t>
            </w:r>
            <w:r w:rsidRPr="007659B0">
              <w:rPr>
                <w:rFonts w:ascii="Times New Roman" w:hAnsi="Times New Roman"/>
                <w:sz w:val="20"/>
                <w:szCs w:val="20"/>
                <w:lang w:val="de-DE"/>
              </w:rPr>
              <w:t xml:space="preserve">Ovo ministarstvo je navedenu klauzulu proslijedilo nadležnim entitetskim institucijama i u skladu sa zahtjevima pojedinih institucija zatražilo od njemačke strane dodatno obrazloženje za predložene izmjene u odnosu na postojeću verziju Nacrta ugovora. Očekuje se odgovor nadležnih institucija Njemačke, kao i nastavak procesa pregovaranja. </w:t>
            </w:r>
          </w:p>
        </w:tc>
      </w:tr>
    </w:tbl>
    <w:tbl>
      <w:tblPr>
        <w:tblW w:w="15310" w:type="dxa"/>
        <w:tblInd w:w="-719" w:type="dxa"/>
        <w:tblLook w:val="04A0" w:firstRow="1" w:lastRow="0" w:firstColumn="1" w:lastColumn="0" w:noHBand="0" w:noVBand="1"/>
      </w:tblPr>
      <w:tblGrid>
        <w:gridCol w:w="3521"/>
        <w:gridCol w:w="1709"/>
        <w:gridCol w:w="17"/>
        <w:gridCol w:w="1886"/>
        <w:gridCol w:w="1452"/>
        <w:gridCol w:w="16"/>
        <w:gridCol w:w="1436"/>
        <w:gridCol w:w="11"/>
        <w:gridCol w:w="1507"/>
        <w:gridCol w:w="1507"/>
        <w:gridCol w:w="2248"/>
      </w:tblGrid>
      <w:tr w:rsidR="00235DCD" w:rsidRPr="00793C5D" w14:paraId="42905BDE" w14:textId="77777777" w:rsidTr="00793ED0">
        <w:trPr>
          <w:trHeight w:val="300"/>
        </w:trPr>
        <w:tc>
          <w:tcPr>
            <w:tcW w:w="15310" w:type="dxa"/>
            <w:gridSpan w:val="11"/>
            <w:tcBorders>
              <w:top w:val="single" w:sz="8" w:space="0" w:color="auto"/>
              <w:left w:val="single" w:sz="8" w:space="0" w:color="auto"/>
              <w:bottom w:val="single" w:sz="8" w:space="0" w:color="auto"/>
              <w:right w:val="single" w:sz="8" w:space="0" w:color="000000"/>
            </w:tcBorders>
            <w:shd w:val="clear" w:color="000000" w:fill="76933C"/>
            <w:vAlign w:val="center"/>
            <w:hideMark/>
          </w:tcPr>
          <w:p w14:paraId="14FCD552" w14:textId="757F7422" w:rsidR="00235DCD" w:rsidRPr="00793C5D" w:rsidRDefault="00235DCD" w:rsidP="00633ED2">
            <w:pPr>
              <w:rPr>
                <w:rFonts w:ascii="Times New Roman" w:hAnsi="Times New Roman"/>
                <w:b/>
                <w:bCs/>
                <w:sz w:val="20"/>
                <w:szCs w:val="20"/>
                <w:lang w:val="hr-BA" w:eastAsia="en-GB"/>
              </w:rPr>
            </w:pPr>
            <w:r w:rsidRPr="00793C5D">
              <w:rPr>
                <w:rFonts w:ascii="Times New Roman" w:hAnsi="Times New Roman"/>
                <w:b/>
                <w:bCs/>
                <w:sz w:val="20"/>
                <w:szCs w:val="20"/>
                <w:lang w:val="hr-BA" w:eastAsia="en-GB"/>
              </w:rPr>
              <w:t>V – IZVJEŠĆE O IZRAĐENIM  MEĐUNARODNIM UGOVORIMA PLANIRANIM GODIŠ</w:t>
            </w:r>
            <w:r w:rsidR="009034AB">
              <w:rPr>
                <w:rFonts w:ascii="Times New Roman" w:hAnsi="Times New Roman"/>
                <w:b/>
                <w:bCs/>
                <w:sz w:val="20"/>
                <w:szCs w:val="20"/>
                <w:lang w:val="hr-BA" w:eastAsia="en-GB"/>
              </w:rPr>
              <w:t>NJIM PROGRAMOM RADA MINISTARSTVA CIVILNIH POSLOVA BIH</w:t>
            </w:r>
          </w:p>
        </w:tc>
      </w:tr>
      <w:tr w:rsidR="00235DCD" w:rsidRPr="00793C5D" w14:paraId="0EB587C4" w14:textId="77777777" w:rsidTr="00793ED0">
        <w:trPr>
          <w:trHeight w:val="255"/>
        </w:trPr>
        <w:tc>
          <w:tcPr>
            <w:tcW w:w="15310"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37212C84" w14:textId="77777777" w:rsidR="00235DCD" w:rsidRPr="00793C5D" w:rsidRDefault="00235DCD" w:rsidP="00633ED2">
            <w:pPr>
              <w:rPr>
                <w:rFonts w:ascii="Times New Roman" w:hAnsi="Times New Roman"/>
                <w:b/>
                <w:bCs/>
                <w:sz w:val="20"/>
                <w:szCs w:val="20"/>
                <w:lang w:val="fr-FR" w:eastAsia="en-GB"/>
              </w:rPr>
            </w:pPr>
            <w:r w:rsidRPr="00793C5D">
              <w:rPr>
                <w:rFonts w:ascii="Times New Roman" w:hAnsi="Times New Roman"/>
                <w:b/>
                <w:bCs/>
                <w:sz w:val="20"/>
                <w:szCs w:val="20"/>
                <w:lang w:val="fr-FR" w:eastAsia="en-GB"/>
              </w:rPr>
              <w:t>Opći cilj/principi razvoja: Inkluzivan rast</w:t>
            </w:r>
          </w:p>
        </w:tc>
      </w:tr>
      <w:tr w:rsidR="00235DCD" w:rsidRPr="00793C5D" w14:paraId="0483B469" w14:textId="77777777" w:rsidTr="00793ED0">
        <w:trPr>
          <w:trHeight w:val="255"/>
        </w:trPr>
        <w:tc>
          <w:tcPr>
            <w:tcW w:w="15310" w:type="dxa"/>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14:paraId="65262C70" w14:textId="77777777" w:rsidR="00235DCD" w:rsidRPr="00793C5D" w:rsidRDefault="00235DCD" w:rsidP="00633ED2">
            <w:pPr>
              <w:rPr>
                <w:rFonts w:ascii="Times New Roman" w:hAnsi="Times New Roman"/>
                <w:b/>
                <w:bCs/>
                <w:sz w:val="20"/>
                <w:szCs w:val="20"/>
                <w:lang w:val="en-GB" w:eastAsia="en-GB"/>
              </w:rPr>
            </w:pPr>
            <w:r w:rsidRPr="00793C5D">
              <w:rPr>
                <w:rFonts w:ascii="Times New Roman" w:hAnsi="Times New Roman"/>
                <w:b/>
                <w:bCs/>
                <w:sz w:val="20"/>
                <w:szCs w:val="20"/>
                <w:lang w:val="en-GB" w:eastAsia="en-GB"/>
              </w:rPr>
              <w:t>Strateški cilj: Unaprijediti zdravstveni sistem</w:t>
            </w:r>
          </w:p>
        </w:tc>
      </w:tr>
      <w:tr w:rsidR="00235DCD" w:rsidRPr="00793C5D" w14:paraId="3F3F77F2" w14:textId="77777777" w:rsidTr="00793ED0">
        <w:trPr>
          <w:trHeight w:val="495"/>
        </w:trPr>
        <w:tc>
          <w:tcPr>
            <w:tcW w:w="15310" w:type="dxa"/>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14:paraId="4BACCCF4" w14:textId="77777777" w:rsidR="00235DCD" w:rsidRPr="00793C5D" w:rsidRDefault="00235DCD" w:rsidP="00633ED2">
            <w:pPr>
              <w:rPr>
                <w:rFonts w:ascii="Times New Roman" w:hAnsi="Times New Roman"/>
                <w:b/>
                <w:bCs/>
                <w:sz w:val="20"/>
                <w:szCs w:val="20"/>
                <w:lang w:val="en-GB" w:eastAsia="en-GB"/>
              </w:rPr>
            </w:pPr>
            <w:r w:rsidRPr="00793C5D">
              <w:rPr>
                <w:rFonts w:ascii="Times New Roman" w:hAnsi="Times New Roman"/>
                <w:b/>
                <w:bCs/>
                <w:sz w:val="20"/>
                <w:szCs w:val="20"/>
                <w:lang w:val="en-GB" w:eastAsia="en-GB"/>
              </w:rPr>
              <w:t>Srednjoročni cilj: Unaprijediti politike u oblasti zdravstva u BiH</w:t>
            </w:r>
          </w:p>
        </w:tc>
      </w:tr>
      <w:tr w:rsidR="00235DCD" w:rsidRPr="00793C5D" w14:paraId="4F072CAB" w14:textId="77777777" w:rsidTr="00793ED0">
        <w:trPr>
          <w:trHeight w:val="555"/>
        </w:trPr>
        <w:tc>
          <w:tcPr>
            <w:tcW w:w="15310" w:type="dxa"/>
            <w:gridSpan w:val="11"/>
            <w:tcBorders>
              <w:top w:val="single" w:sz="4" w:space="0" w:color="auto"/>
              <w:left w:val="single" w:sz="8" w:space="0" w:color="auto"/>
              <w:bottom w:val="single" w:sz="8" w:space="0" w:color="auto"/>
              <w:right w:val="single" w:sz="8" w:space="0" w:color="000000"/>
            </w:tcBorders>
            <w:shd w:val="clear" w:color="auto" w:fill="auto"/>
            <w:vAlign w:val="center"/>
            <w:hideMark/>
          </w:tcPr>
          <w:p w14:paraId="00E94773" w14:textId="77777777" w:rsidR="00235DCD" w:rsidRPr="00793C5D" w:rsidRDefault="00235DCD" w:rsidP="00633ED2">
            <w:pPr>
              <w:rPr>
                <w:rFonts w:ascii="Times New Roman" w:hAnsi="Times New Roman"/>
                <w:b/>
                <w:bCs/>
                <w:sz w:val="20"/>
                <w:szCs w:val="20"/>
                <w:lang w:val="en-GB" w:eastAsia="en-GB"/>
              </w:rPr>
            </w:pPr>
            <w:r w:rsidRPr="00793C5D">
              <w:rPr>
                <w:rFonts w:ascii="Times New Roman" w:hAnsi="Times New Roman"/>
                <w:b/>
                <w:bCs/>
                <w:sz w:val="20"/>
                <w:szCs w:val="20"/>
                <w:lang w:val="en-GB" w:eastAsia="en-GB"/>
              </w:rPr>
              <w:t>Specifični cilj: Razvijanje efikasnog modela koordinacije aktivnosti u oblasti zdravstva u BiH</w:t>
            </w:r>
          </w:p>
          <w:p w14:paraId="1066B3AA" w14:textId="77777777" w:rsidR="00235DCD" w:rsidRPr="00793C5D" w:rsidRDefault="00235DCD" w:rsidP="00633ED2">
            <w:pPr>
              <w:rPr>
                <w:rFonts w:ascii="Times New Roman" w:hAnsi="Times New Roman"/>
                <w:b/>
                <w:bCs/>
                <w:sz w:val="20"/>
                <w:szCs w:val="20"/>
                <w:lang w:val="en-GB" w:eastAsia="en-GB"/>
              </w:rPr>
            </w:pPr>
          </w:p>
        </w:tc>
      </w:tr>
      <w:tr w:rsidR="00235DCD" w:rsidRPr="00793C5D" w14:paraId="38EA463E" w14:textId="77777777" w:rsidTr="00793ED0">
        <w:trPr>
          <w:trHeight w:val="578"/>
        </w:trPr>
        <w:tc>
          <w:tcPr>
            <w:tcW w:w="3521" w:type="dxa"/>
            <w:vMerge w:val="restart"/>
            <w:tcBorders>
              <w:top w:val="nil"/>
              <w:left w:val="single" w:sz="8" w:space="0" w:color="auto"/>
              <w:right w:val="single" w:sz="4" w:space="0" w:color="auto"/>
            </w:tcBorders>
            <w:shd w:val="clear" w:color="000000" w:fill="C4D79B"/>
            <w:vAlign w:val="center"/>
            <w:hideMark/>
          </w:tcPr>
          <w:p w14:paraId="61496C08"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Naziv međunarodnog ugovora</w:t>
            </w:r>
          </w:p>
        </w:tc>
        <w:tc>
          <w:tcPr>
            <w:tcW w:w="3612" w:type="dxa"/>
            <w:gridSpan w:val="3"/>
            <w:tcBorders>
              <w:top w:val="nil"/>
              <w:left w:val="single" w:sz="4" w:space="0" w:color="auto"/>
              <w:bottom w:val="single" w:sz="4" w:space="0" w:color="000000"/>
              <w:right w:val="single" w:sz="4" w:space="0" w:color="auto"/>
            </w:tcBorders>
            <w:shd w:val="clear" w:color="000000" w:fill="C4D79B"/>
            <w:vAlign w:val="center"/>
            <w:hideMark/>
          </w:tcPr>
          <w:p w14:paraId="58C25136"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Vrijeme provođenja</w:t>
            </w:r>
          </w:p>
        </w:tc>
        <w:tc>
          <w:tcPr>
            <w:tcW w:w="5929" w:type="dxa"/>
            <w:gridSpan w:val="6"/>
            <w:tcBorders>
              <w:top w:val="single" w:sz="4" w:space="0" w:color="auto"/>
              <w:left w:val="single" w:sz="4" w:space="0" w:color="auto"/>
              <w:bottom w:val="single" w:sz="4" w:space="0" w:color="auto"/>
              <w:right w:val="single" w:sz="4" w:space="0" w:color="auto"/>
            </w:tcBorders>
            <w:shd w:val="clear" w:color="000000" w:fill="C4D79B"/>
            <w:vAlign w:val="center"/>
            <w:hideMark/>
          </w:tcPr>
          <w:p w14:paraId="31B26A72"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Status podzakonskog akta</w:t>
            </w:r>
          </w:p>
        </w:tc>
        <w:tc>
          <w:tcPr>
            <w:tcW w:w="2248" w:type="dxa"/>
            <w:vMerge w:val="restart"/>
            <w:tcBorders>
              <w:top w:val="single" w:sz="4" w:space="0" w:color="auto"/>
              <w:left w:val="single" w:sz="4" w:space="0" w:color="auto"/>
              <w:right w:val="single" w:sz="4" w:space="0" w:color="auto"/>
            </w:tcBorders>
            <w:shd w:val="clear" w:color="000000" w:fill="C4D79B"/>
            <w:vAlign w:val="center"/>
          </w:tcPr>
          <w:p w14:paraId="24AA6B7C"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Komentar</w:t>
            </w:r>
          </w:p>
        </w:tc>
      </w:tr>
      <w:tr w:rsidR="00235DCD" w:rsidRPr="00793C5D" w14:paraId="44452F9F" w14:textId="77777777" w:rsidTr="00793ED0">
        <w:trPr>
          <w:trHeight w:val="577"/>
        </w:trPr>
        <w:tc>
          <w:tcPr>
            <w:tcW w:w="3521" w:type="dxa"/>
            <w:vMerge/>
            <w:tcBorders>
              <w:left w:val="single" w:sz="8" w:space="0" w:color="auto"/>
              <w:bottom w:val="single" w:sz="4" w:space="0" w:color="000000"/>
              <w:right w:val="single" w:sz="4" w:space="0" w:color="auto"/>
            </w:tcBorders>
            <w:shd w:val="clear" w:color="000000" w:fill="C4D79B"/>
            <w:vAlign w:val="center"/>
          </w:tcPr>
          <w:p w14:paraId="0E959C55" w14:textId="77777777" w:rsidR="00235DCD" w:rsidRPr="00793C5D" w:rsidRDefault="00235DCD" w:rsidP="00633ED2">
            <w:pPr>
              <w:jc w:val="center"/>
              <w:rPr>
                <w:rFonts w:ascii="Times New Roman" w:hAnsi="Times New Roman"/>
                <w:b/>
                <w:bCs/>
                <w:sz w:val="20"/>
                <w:szCs w:val="20"/>
                <w:lang w:val="en-GB" w:eastAsia="en-GB"/>
              </w:rPr>
            </w:pPr>
          </w:p>
        </w:tc>
        <w:tc>
          <w:tcPr>
            <w:tcW w:w="1709" w:type="dxa"/>
            <w:tcBorders>
              <w:top w:val="nil"/>
              <w:left w:val="single" w:sz="4" w:space="0" w:color="auto"/>
              <w:bottom w:val="single" w:sz="4" w:space="0" w:color="000000"/>
              <w:right w:val="single" w:sz="4" w:space="0" w:color="auto"/>
            </w:tcBorders>
            <w:shd w:val="clear" w:color="000000" w:fill="C4D79B"/>
            <w:vAlign w:val="center"/>
          </w:tcPr>
          <w:p w14:paraId="1C9B1A42"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Planirani kvartal za provođenje</w:t>
            </w:r>
          </w:p>
        </w:tc>
        <w:tc>
          <w:tcPr>
            <w:tcW w:w="1903" w:type="dxa"/>
            <w:gridSpan w:val="2"/>
            <w:tcBorders>
              <w:top w:val="nil"/>
              <w:left w:val="single" w:sz="4" w:space="0" w:color="auto"/>
              <w:bottom w:val="single" w:sz="4" w:space="0" w:color="000000"/>
              <w:right w:val="single" w:sz="4" w:space="0" w:color="auto"/>
            </w:tcBorders>
            <w:shd w:val="clear" w:color="000000" w:fill="C4D79B"/>
            <w:vAlign w:val="center"/>
          </w:tcPr>
          <w:p w14:paraId="054B245B" w14:textId="77777777" w:rsidR="00235DCD" w:rsidRPr="00793C5D" w:rsidRDefault="00235DCD" w:rsidP="00633ED2">
            <w:pPr>
              <w:jc w:val="center"/>
              <w:rPr>
                <w:rFonts w:ascii="Times New Roman" w:hAnsi="Times New Roman"/>
                <w:b/>
                <w:bCs/>
                <w:sz w:val="20"/>
                <w:szCs w:val="20"/>
                <w:lang w:val="fr-FR" w:eastAsia="en-GB"/>
              </w:rPr>
            </w:pPr>
            <w:r w:rsidRPr="00793C5D">
              <w:rPr>
                <w:rFonts w:ascii="Times New Roman" w:hAnsi="Times New Roman"/>
                <w:b/>
                <w:bCs/>
                <w:sz w:val="20"/>
                <w:szCs w:val="20"/>
                <w:lang w:val="fr-FR" w:eastAsia="en-GB"/>
              </w:rPr>
              <w:t>Kvartal kada je aktivnost provedena</w:t>
            </w:r>
          </w:p>
        </w:tc>
        <w:tc>
          <w:tcPr>
            <w:tcW w:w="1468" w:type="dxa"/>
            <w:gridSpan w:val="2"/>
            <w:tcBorders>
              <w:left w:val="single" w:sz="4" w:space="0" w:color="auto"/>
              <w:bottom w:val="single" w:sz="4" w:space="0" w:color="000000"/>
              <w:right w:val="single" w:sz="4" w:space="0" w:color="auto"/>
            </w:tcBorders>
            <w:shd w:val="clear" w:color="000000" w:fill="C4D79B"/>
            <w:vAlign w:val="center"/>
          </w:tcPr>
          <w:p w14:paraId="2EBE6A63"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 xml:space="preserve">Upućen na SM </w:t>
            </w:r>
          </w:p>
          <w:p w14:paraId="5A041BB3"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(DA/NE)</w:t>
            </w:r>
          </w:p>
        </w:tc>
        <w:tc>
          <w:tcPr>
            <w:tcW w:w="1447" w:type="dxa"/>
            <w:gridSpan w:val="2"/>
            <w:tcBorders>
              <w:left w:val="single" w:sz="4" w:space="0" w:color="auto"/>
              <w:bottom w:val="single" w:sz="4" w:space="0" w:color="000000"/>
              <w:right w:val="single" w:sz="4" w:space="0" w:color="auto"/>
            </w:tcBorders>
            <w:shd w:val="clear" w:color="000000" w:fill="C4D79B"/>
            <w:vAlign w:val="center"/>
          </w:tcPr>
          <w:p w14:paraId="6AA783A8"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 xml:space="preserve">Usvojen na SM </w:t>
            </w:r>
          </w:p>
          <w:p w14:paraId="3772B7DF"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(DA/NE)</w:t>
            </w:r>
          </w:p>
        </w:tc>
        <w:tc>
          <w:tcPr>
            <w:tcW w:w="1507" w:type="dxa"/>
            <w:tcBorders>
              <w:left w:val="single" w:sz="4" w:space="0" w:color="auto"/>
              <w:bottom w:val="single" w:sz="4" w:space="0" w:color="000000"/>
              <w:right w:val="single" w:sz="4" w:space="0" w:color="auto"/>
            </w:tcBorders>
            <w:shd w:val="clear" w:color="000000" w:fill="C4D79B"/>
            <w:vAlign w:val="center"/>
          </w:tcPr>
          <w:p w14:paraId="4704B8CF" w14:textId="77777777" w:rsidR="00235DCD" w:rsidRPr="00793C5D" w:rsidRDefault="00235DCD" w:rsidP="00633ED2">
            <w:pPr>
              <w:jc w:val="center"/>
              <w:rPr>
                <w:rFonts w:ascii="Times New Roman" w:hAnsi="Times New Roman"/>
                <w:b/>
                <w:bCs/>
                <w:sz w:val="20"/>
                <w:szCs w:val="20"/>
                <w:lang w:val="fr-FR" w:eastAsia="en-GB"/>
              </w:rPr>
            </w:pPr>
            <w:r w:rsidRPr="00793C5D">
              <w:rPr>
                <w:rFonts w:ascii="Times New Roman" w:hAnsi="Times New Roman"/>
                <w:b/>
                <w:bCs/>
                <w:sz w:val="20"/>
                <w:szCs w:val="20"/>
                <w:lang w:val="fr-FR" w:eastAsia="en-GB"/>
              </w:rPr>
              <w:t xml:space="preserve">Procedura u Predsjedništvu BiH </w:t>
            </w:r>
          </w:p>
          <w:p w14:paraId="1B32AC07" w14:textId="77777777" w:rsidR="00235DCD" w:rsidRPr="00793C5D" w:rsidRDefault="00235DCD" w:rsidP="00633ED2">
            <w:pPr>
              <w:jc w:val="center"/>
              <w:rPr>
                <w:rFonts w:ascii="Times New Roman" w:hAnsi="Times New Roman"/>
                <w:b/>
                <w:bCs/>
                <w:sz w:val="20"/>
                <w:szCs w:val="20"/>
                <w:lang w:val="fr-FR" w:eastAsia="en-GB"/>
              </w:rPr>
            </w:pPr>
            <w:r w:rsidRPr="00793C5D">
              <w:rPr>
                <w:rFonts w:ascii="Times New Roman" w:hAnsi="Times New Roman"/>
                <w:b/>
                <w:bCs/>
                <w:sz w:val="20"/>
                <w:szCs w:val="20"/>
                <w:lang w:val="fr-FR" w:eastAsia="en-GB"/>
              </w:rPr>
              <w:t>(DA/NE)</w:t>
            </w:r>
          </w:p>
        </w:tc>
        <w:tc>
          <w:tcPr>
            <w:tcW w:w="1507" w:type="dxa"/>
            <w:tcBorders>
              <w:left w:val="single" w:sz="4" w:space="0" w:color="auto"/>
              <w:bottom w:val="single" w:sz="4" w:space="0" w:color="000000"/>
              <w:right w:val="single" w:sz="4" w:space="0" w:color="auto"/>
            </w:tcBorders>
            <w:shd w:val="clear" w:color="000000" w:fill="C4D79B"/>
            <w:vAlign w:val="center"/>
          </w:tcPr>
          <w:p w14:paraId="01FE3F52" w14:textId="77777777" w:rsidR="00235DCD" w:rsidRPr="00793C5D" w:rsidRDefault="00235DCD" w:rsidP="00633ED2">
            <w:pPr>
              <w:jc w:val="center"/>
              <w:rPr>
                <w:rFonts w:ascii="Times New Roman" w:hAnsi="Times New Roman"/>
                <w:b/>
                <w:bCs/>
                <w:sz w:val="20"/>
                <w:szCs w:val="20"/>
                <w:lang w:val="fr-FR" w:eastAsia="en-GB"/>
              </w:rPr>
            </w:pPr>
            <w:r w:rsidRPr="00793C5D">
              <w:rPr>
                <w:rFonts w:ascii="Times New Roman" w:hAnsi="Times New Roman"/>
                <w:b/>
                <w:bCs/>
                <w:sz w:val="20"/>
                <w:szCs w:val="20"/>
                <w:lang w:val="fr-FR" w:eastAsia="en-GB"/>
              </w:rPr>
              <w:t xml:space="preserve">Usvojen u Predsjedništvu BiH </w:t>
            </w:r>
          </w:p>
          <w:p w14:paraId="11CFD7CD" w14:textId="77777777" w:rsidR="00235DCD" w:rsidRPr="00793C5D" w:rsidRDefault="00235DCD" w:rsidP="00633ED2">
            <w:pPr>
              <w:jc w:val="center"/>
              <w:rPr>
                <w:rFonts w:ascii="Times New Roman" w:hAnsi="Times New Roman"/>
                <w:b/>
                <w:bCs/>
                <w:sz w:val="20"/>
                <w:szCs w:val="20"/>
                <w:lang w:val="fr-FR" w:eastAsia="en-GB"/>
              </w:rPr>
            </w:pPr>
            <w:r w:rsidRPr="00793C5D">
              <w:rPr>
                <w:rFonts w:ascii="Times New Roman" w:hAnsi="Times New Roman"/>
                <w:b/>
                <w:bCs/>
                <w:sz w:val="20"/>
                <w:szCs w:val="20"/>
                <w:lang w:val="fr-FR" w:eastAsia="en-GB"/>
              </w:rPr>
              <w:t>(DA/NE)</w:t>
            </w:r>
          </w:p>
        </w:tc>
        <w:tc>
          <w:tcPr>
            <w:tcW w:w="2248" w:type="dxa"/>
            <w:vMerge/>
            <w:tcBorders>
              <w:left w:val="single" w:sz="4" w:space="0" w:color="auto"/>
              <w:bottom w:val="single" w:sz="4" w:space="0" w:color="auto"/>
              <w:right w:val="single" w:sz="4" w:space="0" w:color="auto"/>
            </w:tcBorders>
            <w:shd w:val="clear" w:color="000000" w:fill="C4D79B"/>
            <w:vAlign w:val="center"/>
          </w:tcPr>
          <w:p w14:paraId="6D9690FD" w14:textId="77777777" w:rsidR="00235DCD" w:rsidRPr="00793C5D" w:rsidRDefault="00235DCD" w:rsidP="00633ED2">
            <w:pPr>
              <w:jc w:val="center"/>
              <w:rPr>
                <w:rFonts w:ascii="Times New Roman" w:hAnsi="Times New Roman"/>
                <w:b/>
                <w:bCs/>
                <w:sz w:val="20"/>
                <w:szCs w:val="20"/>
                <w:lang w:val="fr-FR" w:eastAsia="en-GB"/>
              </w:rPr>
            </w:pPr>
          </w:p>
        </w:tc>
      </w:tr>
      <w:tr w:rsidR="00235DCD" w:rsidRPr="00793C5D" w14:paraId="24950014" w14:textId="77777777" w:rsidTr="00793ED0">
        <w:trPr>
          <w:trHeight w:val="255"/>
        </w:trPr>
        <w:tc>
          <w:tcPr>
            <w:tcW w:w="3521" w:type="dxa"/>
            <w:tcBorders>
              <w:top w:val="nil"/>
              <w:left w:val="single" w:sz="8" w:space="0" w:color="auto"/>
              <w:bottom w:val="single" w:sz="4" w:space="0" w:color="auto"/>
              <w:right w:val="single" w:sz="4" w:space="0" w:color="auto"/>
            </w:tcBorders>
            <w:shd w:val="clear" w:color="auto" w:fill="auto"/>
            <w:vAlign w:val="center"/>
            <w:hideMark/>
          </w:tcPr>
          <w:p w14:paraId="2D40CE64" w14:textId="77777777" w:rsidR="00235DCD" w:rsidRPr="00793C5D" w:rsidRDefault="00235DCD" w:rsidP="00633ED2">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1</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14:paraId="2A3A8DD3" w14:textId="77777777" w:rsidR="00235DCD" w:rsidRPr="00793C5D" w:rsidRDefault="00235DCD" w:rsidP="00633ED2">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2</w:t>
            </w:r>
          </w:p>
        </w:tc>
        <w:tc>
          <w:tcPr>
            <w:tcW w:w="1903" w:type="dxa"/>
            <w:gridSpan w:val="2"/>
            <w:tcBorders>
              <w:top w:val="single" w:sz="4" w:space="0" w:color="auto"/>
              <w:left w:val="nil"/>
              <w:bottom w:val="single" w:sz="4" w:space="0" w:color="auto"/>
              <w:right w:val="single" w:sz="4" w:space="0" w:color="auto"/>
            </w:tcBorders>
            <w:shd w:val="clear" w:color="auto" w:fill="auto"/>
            <w:vAlign w:val="center"/>
          </w:tcPr>
          <w:p w14:paraId="235F93AC" w14:textId="77777777" w:rsidR="00235DCD" w:rsidRPr="00793C5D" w:rsidRDefault="00235DCD" w:rsidP="00633ED2">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3</w:t>
            </w:r>
          </w:p>
        </w:tc>
        <w:tc>
          <w:tcPr>
            <w:tcW w:w="1452" w:type="dxa"/>
            <w:tcBorders>
              <w:top w:val="single" w:sz="4" w:space="0" w:color="auto"/>
              <w:left w:val="nil"/>
              <w:bottom w:val="single" w:sz="4" w:space="0" w:color="auto"/>
              <w:right w:val="single" w:sz="8" w:space="0" w:color="auto"/>
            </w:tcBorders>
            <w:shd w:val="clear" w:color="auto" w:fill="auto"/>
            <w:vAlign w:val="center"/>
            <w:hideMark/>
          </w:tcPr>
          <w:p w14:paraId="24B0F3EB" w14:textId="77777777" w:rsidR="00235DCD" w:rsidRPr="00793C5D" w:rsidRDefault="00235DCD" w:rsidP="00633ED2">
            <w:pPr>
              <w:jc w:val="center"/>
              <w:rPr>
                <w:rFonts w:ascii="Times New Roman" w:hAnsi="Times New Roman"/>
                <w:i/>
                <w:iCs/>
                <w:sz w:val="20"/>
                <w:szCs w:val="20"/>
                <w:lang w:val="en-GB" w:eastAsia="en-GB"/>
              </w:rPr>
            </w:pPr>
          </w:p>
        </w:tc>
        <w:tc>
          <w:tcPr>
            <w:tcW w:w="1452" w:type="dxa"/>
            <w:gridSpan w:val="2"/>
            <w:tcBorders>
              <w:top w:val="single" w:sz="4" w:space="0" w:color="auto"/>
              <w:left w:val="nil"/>
              <w:bottom w:val="single" w:sz="4" w:space="0" w:color="auto"/>
              <w:right w:val="single" w:sz="8" w:space="0" w:color="auto"/>
            </w:tcBorders>
            <w:shd w:val="clear" w:color="auto" w:fill="auto"/>
            <w:vAlign w:val="center"/>
          </w:tcPr>
          <w:p w14:paraId="338A4E52" w14:textId="77777777" w:rsidR="00235DCD" w:rsidRPr="00793C5D" w:rsidRDefault="00235DCD" w:rsidP="00633ED2">
            <w:pPr>
              <w:jc w:val="center"/>
              <w:rPr>
                <w:rFonts w:ascii="Times New Roman" w:hAnsi="Times New Roman"/>
                <w:i/>
                <w:iCs/>
                <w:sz w:val="20"/>
                <w:szCs w:val="20"/>
                <w:lang w:val="en-GB" w:eastAsia="en-GB"/>
              </w:rPr>
            </w:pPr>
          </w:p>
        </w:tc>
        <w:tc>
          <w:tcPr>
            <w:tcW w:w="1518" w:type="dxa"/>
            <w:gridSpan w:val="2"/>
            <w:tcBorders>
              <w:top w:val="single" w:sz="4" w:space="0" w:color="auto"/>
              <w:left w:val="nil"/>
              <w:bottom w:val="single" w:sz="4" w:space="0" w:color="auto"/>
              <w:right w:val="single" w:sz="8" w:space="0" w:color="auto"/>
            </w:tcBorders>
            <w:shd w:val="clear" w:color="auto" w:fill="auto"/>
            <w:vAlign w:val="center"/>
          </w:tcPr>
          <w:p w14:paraId="5BEB725C" w14:textId="77777777" w:rsidR="00235DCD" w:rsidRPr="00793C5D" w:rsidRDefault="00235DCD" w:rsidP="00633ED2">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4</w:t>
            </w:r>
          </w:p>
        </w:tc>
        <w:tc>
          <w:tcPr>
            <w:tcW w:w="1507" w:type="dxa"/>
            <w:tcBorders>
              <w:top w:val="single" w:sz="4" w:space="0" w:color="auto"/>
              <w:left w:val="nil"/>
              <w:bottom w:val="single" w:sz="4" w:space="0" w:color="auto"/>
              <w:right w:val="single" w:sz="8" w:space="0" w:color="auto"/>
            </w:tcBorders>
            <w:shd w:val="clear" w:color="auto" w:fill="auto"/>
            <w:vAlign w:val="center"/>
          </w:tcPr>
          <w:p w14:paraId="728F13B4" w14:textId="77777777" w:rsidR="00235DCD" w:rsidRPr="00793C5D" w:rsidRDefault="00235DCD" w:rsidP="00633ED2">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5</w:t>
            </w:r>
          </w:p>
        </w:tc>
        <w:tc>
          <w:tcPr>
            <w:tcW w:w="2248" w:type="dxa"/>
            <w:tcBorders>
              <w:top w:val="single" w:sz="4" w:space="0" w:color="auto"/>
              <w:left w:val="nil"/>
              <w:bottom w:val="single" w:sz="4" w:space="0" w:color="auto"/>
              <w:right w:val="single" w:sz="8" w:space="0" w:color="auto"/>
            </w:tcBorders>
          </w:tcPr>
          <w:p w14:paraId="75F3C9E3" w14:textId="77777777" w:rsidR="00235DCD" w:rsidRPr="00793C5D" w:rsidRDefault="00235DCD" w:rsidP="00633ED2">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6</w:t>
            </w:r>
          </w:p>
        </w:tc>
      </w:tr>
      <w:tr w:rsidR="00235DCD" w:rsidRPr="00793C5D" w14:paraId="015F5101" w14:textId="77777777" w:rsidTr="00793ED0">
        <w:trPr>
          <w:trHeight w:val="255"/>
        </w:trPr>
        <w:tc>
          <w:tcPr>
            <w:tcW w:w="15310" w:type="dxa"/>
            <w:gridSpan w:val="11"/>
            <w:tcBorders>
              <w:top w:val="single" w:sz="8" w:space="0" w:color="auto"/>
              <w:left w:val="single" w:sz="8" w:space="0" w:color="auto"/>
              <w:bottom w:val="single" w:sz="4" w:space="0" w:color="auto"/>
              <w:right w:val="single" w:sz="8" w:space="0" w:color="000000"/>
            </w:tcBorders>
            <w:shd w:val="clear" w:color="000000" w:fill="D8E4BC"/>
            <w:vAlign w:val="center"/>
          </w:tcPr>
          <w:p w14:paraId="0330C76D" w14:textId="77777777" w:rsidR="00235DCD" w:rsidRPr="00793C5D" w:rsidRDefault="00235DCD" w:rsidP="00633ED2">
            <w:pPr>
              <w:rPr>
                <w:rFonts w:ascii="Times New Roman" w:hAnsi="Times New Roman"/>
                <w:b/>
                <w:bCs/>
                <w:sz w:val="20"/>
                <w:szCs w:val="20"/>
                <w:lang w:val="en-GB" w:eastAsia="en-GB"/>
              </w:rPr>
            </w:pPr>
            <w:r w:rsidRPr="00793C5D">
              <w:rPr>
                <w:rFonts w:ascii="Times New Roman" w:hAnsi="Times New Roman"/>
                <w:b/>
                <w:bCs/>
                <w:sz w:val="20"/>
                <w:szCs w:val="20"/>
                <w:lang w:val="en-GB" w:eastAsia="en-GB"/>
              </w:rPr>
              <w:t>13.2. Unaprijediti međunarodnu saradnju u oblasti zdravstva u BiH</w:t>
            </w:r>
          </w:p>
        </w:tc>
      </w:tr>
      <w:tr w:rsidR="00235DCD" w:rsidRPr="00793C5D" w14:paraId="3AA5B846" w14:textId="77777777" w:rsidTr="00793ED0">
        <w:trPr>
          <w:trHeight w:val="255"/>
        </w:trPr>
        <w:tc>
          <w:tcPr>
            <w:tcW w:w="15310" w:type="dxa"/>
            <w:gridSpan w:val="11"/>
            <w:tcBorders>
              <w:top w:val="single" w:sz="4" w:space="0" w:color="auto"/>
              <w:left w:val="single" w:sz="8" w:space="0" w:color="auto"/>
              <w:bottom w:val="single" w:sz="4" w:space="0" w:color="auto"/>
              <w:right w:val="single" w:sz="8" w:space="0" w:color="000000"/>
            </w:tcBorders>
            <w:shd w:val="clear" w:color="000000" w:fill="EBF1DE"/>
            <w:vAlign w:val="bottom"/>
          </w:tcPr>
          <w:p w14:paraId="40B353E1" w14:textId="77777777" w:rsidR="00235DCD" w:rsidRPr="00793C5D" w:rsidRDefault="00235DCD" w:rsidP="00633ED2">
            <w:pPr>
              <w:rPr>
                <w:rFonts w:ascii="Times New Roman" w:hAnsi="Times New Roman"/>
                <w:b/>
                <w:bCs/>
                <w:sz w:val="20"/>
                <w:szCs w:val="20"/>
                <w:lang w:val="en-GB" w:eastAsia="en-GB"/>
              </w:rPr>
            </w:pPr>
            <w:r w:rsidRPr="00793C5D">
              <w:rPr>
                <w:rFonts w:ascii="Times New Roman" w:hAnsi="Times New Roman"/>
                <w:b/>
                <w:bCs/>
                <w:sz w:val="20"/>
                <w:szCs w:val="20"/>
                <w:lang w:val="en-GB" w:eastAsia="en-GB"/>
              </w:rPr>
              <w:t>13.2.1 Jačanje procesa EU integracija i unaprijeđenje međunarodne saradnje u oblasti zdravstva</w:t>
            </w:r>
          </w:p>
        </w:tc>
      </w:tr>
      <w:tr w:rsidR="00235DCD" w:rsidRPr="00793C5D" w14:paraId="6E6C0855" w14:textId="77777777" w:rsidTr="00793ED0">
        <w:trPr>
          <w:trHeight w:val="720"/>
        </w:trPr>
        <w:tc>
          <w:tcPr>
            <w:tcW w:w="3521" w:type="dxa"/>
            <w:tcBorders>
              <w:top w:val="nil"/>
              <w:left w:val="single" w:sz="4" w:space="0" w:color="auto"/>
              <w:bottom w:val="single" w:sz="4" w:space="0" w:color="auto"/>
              <w:right w:val="single" w:sz="4" w:space="0" w:color="auto"/>
            </w:tcBorders>
            <w:shd w:val="clear" w:color="auto" w:fill="auto"/>
            <w:vAlign w:val="center"/>
          </w:tcPr>
          <w:p w14:paraId="029B1E7D" w14:textId="77777777" w:rsidR="00235DCD" w:rsidRPr="00793C5D" w:rsidRDefault="00235DCD" w:rsidP="00633ED2">
            <w:pPr>
              <w:rPr>
                <w:rFonts w:ascii="Times New Roman" w:hAnsi="Times New Roman"/>
                <w:iCs/>
                <w:sz w:val="20"/>
                <w:szCs w:val="20"/>
                <w:lang w:val="en-GB" w:eastAsia="en-GB"/>
              </w:rPr>
            </w:pPr>
            <w:r w:rsidRPr="00793C5D">
              <w:rPr>
                <w:rFonts w:ascii="Times New Roman" w:hAnsi="Times New Roman"/>
                <w:iCs/>
                <w:sz w:val="20"/>
                <w:szCs w:val="20"/>
                <w:lang w:val="en-GB" w:eastAsia="en-GB"/>
              </w:rPr>
              <w:t>Sporazum između Bosne i Hercegovine i Republike Azerbejdžan o saradnji u oblasti zdravstva i medicine</w:t>
            </w:r>
          </w:p>
          <w:p w14:paraId="13ED58B6" w14:textId="77777777" w:rsidR="00235DCD" w:rsidRPr="00793C5D" w:rsidRDefault="00235DCD" w:rsidP="00633ED2">
            <w:pPr>
              <w:jc w:val="center"/>
              <w:rPr>
                <w:rFonts w:ascii="Times New Roman" w:hAnsi="Times New Roman"/>
                <w:iCs/>
                <w:sz w:val="20"/>
                <w:szCs w:val="20"/>
                <w:lang w:val="en-GB" w:eastAsia="en-GB"/>
              </w:rPr>
            </w:pPr>
          </w:p>
          <w:p w14:paraId="1370F38C" w14:textId="77777777" w:rsidR="00235DCD" w:rsidRPr="00793C5D" w:rsidRDefault="00235DCD" w:rsidP="00633ED2">
            <w:pPr>
              <w:rPr>
                <w:rFonts w:ascii="Times New Roman" w:hAnsi="Times New Roman"/>
                <w:sz w:val="20"/>
                <w:szCs w:val="20"/>
                <w:lang w:val="en-GB" w:eastAsia="en-GB"/>
              </w:rPr>
            </w:pPr>
          </w:p>
        </w:tc>
        <w:tc>
          <w:tcPr>
            <w:tcW w:w="1726" w:type="dxa"/>
            <w:gridSpan w:val="2"/>
            <w:tcBorders>
              <w:top w:val="nil"/>
              <w:left w:val="nil"/>
              <w:bottom w:val="single" w:sz="4" w:space="0" w:color="auto"/>
              <w:right w:val="single" w:sz="4" w:space="0" w:color="auto"/>
            </w:tcBorders>
            <w:shd w:val="clear" w:color="auto" w:fill="auto"/>
            <w:vAlign w:val="center"/>
          </w:tcPr>
          <w:p w14:paraId="6F3BF987"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IV</w:t>
            </w:r>
          </w:p>
        </w:tc>
        <w:tc>
          <w:tcPr>
            <w:tcW w:w="1886" w:type="dxa"/>
            <w:tcBorders>
              <w:top w:val="nil"/>
              <w:left w:val="nil"/>
              <w:bottom w:val="single" w:sz="4" w:space="0" w:color="auto"/>
              <w:right w:val="single" w:sz="4" w:space="0" w:color="auto"/>
            </w:tcBorders>
            <w:shd w:val="clear" w:color="auto" w:fill="auto"/>
            <w:vAlign w:val="center"/>
          </w:tcPr>
          <w:p w14:paraId="6AE0AEAB" w14:textId="77777777" w:rsidR="00235DCD" w:rsidRPr="00793C5D" w:rsidRDefault="00235DCD" w:rsidP="00633ED2">
            <w:pPr>
              <w:jc w:val="center"/>
              <w:rPr>
                <w:rFonts w:ascii="Times New Roman" w:hAnsi="Times New Roman"/>
                <w:sz w:val="20"/>
                <w:szCs w:val="20"/>
                <w:lang w:val="en-GB" w:eastAsia="en-GB"/>
              </w:rPr>
            </w:pPr>
          </w:p>
        </w:tc>
        <w:tc>
          <w:tcPr>
            <w:tcW w:w="1452" w:type="dxa"/>
            <w:tcBorders>
              <w:top w:val="nil"/>
              <w:left w:val="nil"/>
              <w:bottom w:val="single" w:sz="4" w:space="0" w:color="auto"/>
              <w:right w:val="single" w:sz="4" w:space="0" w:color="auto"/>
            </w:tcBorders>
            <w:shd w:val="clear" w:color="auto" w:fill="auto"/>
            <w:vAlign w:val="center"/>
          </w:tcPr>
          <w:p w14:paraId="4899D56D"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NE</w:t>
            </w:r>
          </w:p>
        </w:tc>
        <w:tc>
          <w:tcPr>
            <w:tcW w:w="1452" w:type="dxa"/>
            <w:gridSpan w:val="2"/>
            <w:tcBorders>
              <w:top w:val="nil"/>
              <w:left w:val="nil"/>
              <w:bottom w:val="single" w:sz="4" w:space="0" w:color="auto"/>
              <w:right w:val="single" w:sz="4" w:space="0" w:color="auto"/>
            </w:tcBorders>
            <w:shd w:val="clear" w:color="auto" w:fill="auto"/>
            <w:vAlign w:val="center"/>
          </w:tcPr>
          <w:p w14:paraId="509D8173"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NE</w:t>
            </w:r>
          </w:p>
        </w:tc>
        <w:tc>
          <w:tcPr>
            <w:tcW w:w="1518" w:type="dxa"/>
            <w:gridSpan w:val="2"/>
            <w:tcBorders>
              <w:top w:val="nil"/>
              <w:left w:val="nil"/>
              <w:bottom w:val="single" w:sz="4" w:space="0" w:color="auto"/>
              <w:right w:val="single" w:sz="4" w:space="0" w:color="auto"/>
            </w:tcBorders>
            <w:shd w:val="clear" w:color="auto" w:fill="auto"/>
            <w:vAlign w:val="center"/>
          </w:tcPr>
          <w:p w14:paraId="457C0439"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NE</w:t>
            </w:r>
          </w:p>
        </w:tc>
        <w:tc>
          <w:tcPr>
            <w:tcW w:w="1507" w:type="dxa"/>
            <w:tcBorders>
              <w:top w:val="nil"/>
              <w:left w:val="nil"/>
              <w:bottom w:val="single" w:sz="4" w:space="0" w:color="auto"/>
              <w:right w:val="single" w:sz="4" w:space="0" w:color="auto"/>
            </w:tcBorders>
            <w:shd w:val="clear" w:color="auto" w:fill="auto"/>
            <w:vAlign w:val="center"/>
          </w:tcPr>
          <w:p w14:paraId="41BAEAAE"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NE</w:t>
            </w:r>
          </w:p>
        </w:tc>
        <w:tc>
          <w:tcPr>
            <w:tcW w:w="2248" w:type="dxa"/>
            <w:tcBorders>
              <w:top w:val="nil"/>
              <w:left w:val="nil"/>
              <w:bottom w:val="single" w:sz="4" w:space="0" w:color="auto"/>
              <w:right w:val="single" w:sz="4" w:space="0" w:color="auto"/>
            </w:tcBorders>
            <w:shd w:val="clear" w:color="auto" w:fill="auto"/>
            <w:vAlign w:val="center"/>
          </w:tcPr>
          <w:p w14:paraId="3AC9E53C"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U toku je dobijanje saglasnosti od nadležnih entitetskih ministarstava zdravstva.</w:t>
            </w:r>
          </w:p>
        </w:tc>
      </w:tr>
    </w:tbl>
    <w:p w14:paraId="66C63D33" w14:textId="6559271D" w:rsidR="00B229D5" w:rsidRDefault="00B229D5" w:rsidP="001831A8">
      <w:pPr>
        <w:rPr>
          <w:rFonts w:ascii="Times New Roman" w:hAnsi="Times New Roman"/>
          <w:sz w:val="20"/>
          <w:szCs w:val="20"/>
          <w:lang w:val="hr-BA"/>
        </w:rPr>
      </w:pPr>
    </w:p>
    <w:tbl>
      <w:tblPr>
        <w:tblStyle w:val="TableGrid"/>
        <w:tblpPr w:leftFromText="180" w:rightFromText="180" w:vertAnchor="text" w:horzAnchor="margin" w:tblpX="-742" w:tblpY="-46"/>
        <w:tblW w:w="15304" w:type="dxa"/>
        <w:tblLayout w:type="fixed"/>
        <w:tblLook w:val="04A0" w:firstRow="1" w:lastRow="0" w:firstColumn="1" w:lastColumn="0" w:noHBand="0" w:noVBand="1"/>
      </w:tblPr>
      <w:tblGrid>
        <w:gridCol w:w="2815"/>
        <w:gridCol w:w="1387"/>
        <w:gridCol w:w="943"/>
        <w:gridCol w:w="972"/>
        <w:gridCol w:w="1086"/>
        <w:gridCol w:w="24"/>
        <w:gridCol w:w="1418"/>
        <w:gridCol w:w="52"/>
        <w:gridCol w:w="1510"/>
        <w:gridCol w:w="5097"/>
      </w:tblGrid>
      <w:tr w:rsidR="00B229D5" w:rsidRPr="00D311F8" w14:paraId="5776355F" w14:textId="77777777" w:rsidTr="00793ED0">
        <w:trPr>
          <w:trHeight w:val="269"/>
        </w:trPr>
        <w:tc>
          <w:tcPr>
            <w:tcW w:w="15304" w:type="dxa"/>
            <w:gridSpan w:val="10"/>
            <w:shd w:val="clear" w:color="auto" w:fill="D6E3BC" w:themeFill="accent3" w:themeFillTint="66"/>
          </w:tcPr>
          <w:p w14:paraId="3217D5EA" w14:textId="14622D5D" w:rsidR="00B229D5" w:rsidRPr="00D311F8" w:rsidRDefault="00B229D5" w:rsidP="00793ED0">
            <w:pPr>
              <w:rPr>
                <w:rFonts w:ascii="Times New Roman" w:hAnsi="Times New Roman"/>
                <w:b/>
                <w:noProof/>
                <w:sz w:val="20"/>
                <w:szCs w:val="20"/>
                <w:lang w:val="sr-Latn-CS"/>
              </w:rPr>
            </w:pPr>
            <w:r>
              <w:rPr>
                <w:rFonts w:ascii="Times New Roman" w:hAnsi="Times New Roman"/>
                <w:b/>
                <w:noProof/>
                <w:sz w:val="20"/>
                <w:szCs w:val="20"/>
                <w:lang w:val="sr-Latn-CS"/>
              </w:rPr>
              <w:lastRenderedPageBreak/>
              <w:t>V – IZVJEŠTAJ</w:t>
            </w:r>
            <w:r w:rsidRPr="00D311F8">
              <w:rPr>
                <w:rFonts w:ascii="Times New Roman" w:hAnsi="Times New Roman"/>
                <w:b/>
                <w:noProof/>
                <w:sz w:val="20"/>
                <w:szCs w:val="20"/>
                <w:lang w:val="sr-Latn-CS"/>
              </w:rPr>
              <w:t xml:space="preserve"> O IZRAĐENIM MEĐUNARODNIM UGOVORIMA PLANIRANIM G</w:t>
            </w:r>
            <w:r w:rsidR="009034AB">
              <w:rPr>
                <w:rFonts w:ascii="Times New Roman" w:hAnsi="Times New Roman"/>
                <w:b/>
                <w:noProof/>
                <w:sz w:val="20"/>
                <w:szCs w:val="20"/>
                <w:lang w:val="sr-Latn-CS"/>
              </w:rPr>
              <w:t>ODIŠNJIM PLANOM RADA MINISTARSTVA CIVILNIH POSLOVA BIH</w:t>
            </w:r>
          </w:p>
        </w:tc>
      </w:tr>
      <w:tr w:rsidR="00B229D5" w:rsidRPr="00D311F8" w14:paraId="748AB059" w14:textId="77777777" w:rsidTr="00793ED0">
        <w:trPr>
          <w:trHeight w:val="70"/>
        </w:trPr>
        <w:tc>
          <w:tcPr>
            <w:tcW w:w="15304" w:type="dxa"/>
            <w:gridSpan w:val="10"/>
            <w:vAlign w:val="center"/>
          </w:tcPr>
          <w:p w14:paraId="6CEA534D" w14:textId="77777777" w:rsidR="00B229D5" w:rsidRPr="00D311F8" w:rsidRDefault="00B229D5" w:rsidP="00793ED0">
            <w:pPr>
              <w:rPr>
                <w:rFonts w:ascii="Times New Roman" w:hAnsi="Times New Roman"/>
                <w:b/>
                <w:bCs/>
                <w:sz w:val="20"/>
                <w:szCs w:val="20"/>
                <w:lang w:eastAsia="hr-HR"/>
              </w:rPr>
            </w:pPr>
            <w:r w:rsidRPr="00D311F8">
              <w:rPr>
                <w:rFonts w:ascii="Times New Roman" w:hAnsi="Times New Roman"/>
                <w:b/>
                <w:bCs/>
                <w:sz w:val="20"/>
                <w:szCs w:val="20"/>
                <w:lang w:val="hr-HR" w:eastAsia="hr-HR"/>
              </w:rPr>
              <w:t>Opći cilj</w:t>
            </w:r>
            <w:r w:rsidRPr="00D311F8">
              <w:rPr>
                <w:rFonts w:ascii="Times New Roman" w:hAnsi="Times New Roman"/>
                <w:bCs/>
                <w:sz w:val="20"/>
                <w:szCs w:val="20"/>
              </w:rPr>
              <w:t xml:space="preserve"> </w:t>
            </w:r>
            <w:r w:rsidRPr="003A558E">
              <w:rPr>
                <w:rFonts w:ascii="Times New Roman" w:hAnsi="Times New Roman"/>
                <w:b/>
                <w:bCs/>
                <w:sz w:val="20"/>
                <w:szCs w:val="20"/>
              </w:rPr>
              <w:t>Pametan rast</w:t>
            </w:r>
          </w:p>
        </w:tc>
      </w:tr>
      <w:tr w:rsidR="00B229D5" w:rsidRPr="00D311F8" w14:paraId="1014557D" w14:textId="77777777" w:rsidTr="00793ED0">
        <w:tc>
          <w:tcPr>
            <w:tcW w:w="15304" w:type="dxa"/>
            <w:gridSpan w:val="10"/>
            <w:vAlign w:val="center"/>
          </w:tcPr>
          <w:p w14:paraId="079C3E72" w14:textId="77777777" w:rsidR="00B229D5" w:rsidRPr="00D311F8" w:rsidRDefault="00B229D5" w:rsidP="00793ED0">
            <w:pPr>
              <w:rPr>
                <w:rFonts w:ascii="Times New Roman" w:hAnsi="Times New Roman"/>
                <w:b/>
                <w:bCs/>
                <w:sz w:val="20"/>
                <w:szCs w:val="20"/>
                <w:lang w:eastAsia="hr-HR"/>
              </w:rPr>
            </w:pPr>
            <w:r w:rsidRPr="00D311F8">
              <w:rPr>
                <w:rFonts w:ascii="Times New Roman" w:hAnsi="Times New Roman"/>
                <w:b/>
                <w:bCs/>
                <w:sz w:val="20"/>
                <w:szCs w:val="20"/>
                <w:lang w:val="hr-HR" w:eastAsia="hr-HR"/>
              </w:rPr>
              <w:t xml:space="preserve">Strateški cilj:  </w:t>
            </w:r>
            <w:r w:rsidRPr="00D311F8">
              <w:rPr>
                <w:rFonts w:ascii="Times New Roman" w:hAnsi="Times New Roman"/>
                <w:sz w:val="20"/>
                <w:szCs w:val="20"/>
              </w:rPr>
              <w:t xml:space="preserve"> </w:t>
            </w:r>
            <w:r w:rsidRPr="003A558E">
              <w:rPr>
                <w:rFonts w:ascii="Times New Roman" w:hAnsi="Times New Roman"/>
                <w:b/>
                <w:sz w:val="20"/>
                <w:szCs w:val="20"/>
              </w:rPr>
              <w:t>Razvoj ljudskih resursa</w:t>
            </w:r>
          </w:p>
        </w:tc>
      </w:tr>
      <w:tr w:rsidR="00B229D5" w:rsidRPr="00D311F8" w14:paraId="2C553845" w14:textId="77777777" w:rsidTr="00793ED0">
        <w:tc>
          <w:tcPr>
            <w:tcW w:w="15304" w:type="dxa"/>
            <w:gridSpan w:val="10"/>
            <w:tcBorders>
              <w:bottom w:val="single" w:sz="4" w:space="0" w:color="auto"/>
            </w:tcBorders>
            <w:vAlign w:val="center"/>
          </w:tcPr>
          <w:p w14:paraId="7720471E" w14:textId="77777777" w:rsidR="00B229D5" w:rsidRPr="00D311F8" w:rsidRDefault="00B229D5" w:rsidP="00793ED0">
            <w:pPr>
              <w:rPr>
                <w:rFonts w:ascii="Times New Roman" w:hAnsi="Times New Roman"/>
                <w:b/>
                <w:bCs/>
                <w:sz w:val="20"/>
                <w:szCs w:val="20"/>
                <w:lang w:val="hr-HR" w:eastAsia="hr-HR"/>
              </w:rPr>
            </w:pPr>
            <w:r w:rsidRPr="00D311F8">
              <w:rPr>
                <w:rFonts w:ascii="Times New Roman" w:hAnsi="Times New Roman"/>
                <w:b/>
                <w:bCs/>
                <w:sz w:val="20"/>
                <w:szCs w:val="20"/>
                <w:lang w:val="hr-HR" w:eastAsia="hr-HR"/>
              </w:rPr>
              <w:t xml:space="preserve">Srednjoročni cilj:   </w:t>
            </w:r>
            <w:r w:rsidRPr="00D311F8">
              <w:rPr>
                <w:rFonts w:ascii="Times New Roman" w:hAnsi="Times New Roman"/>
                <w:bCs/>
                <w:sz w:val="20"/>
                <w:szCs w:val="20"/>
              </w:rPr>
              <w:t xml:space="preserve"> </w:t>
            </w:r>
            <w:r w:rsidRPr="00727C83">
              <w:rPr>
                <w:rFonts w:ascii="Times New Roman" w:hAnsi="Times New Roman"/>
                <w:bCs/>
                <w:sz w:val="20"/>
                <w:szCs w:val="20"/>
                <w:lang w:val="bs-Latn-BA"/>
              </w:rPr>
              <w:t xml:space="preserve"> </w:t>
            </w:r>
            <w:r w:rsidRPr="00DF2866">
              <w:rPr>
                <w:rFonts w:ascii="Times New Roman" w:hAnsi="Times New Roman"/>
                <w:b/>
                <w:bCs/>
                <w:sz w:val="20"/>
                <w:szCs w:val="20"/>
              </w:rPr>
              <w:t xml:space="preserve"> Unaprijeđenje politika i izvršenje međunarodnih obaveza u oblasti obrazovanja i mladih</w:t>
            </w:r>
          </w:p>
        </w:tc>
      </w:tr>
      <w:tr w:rsidR="00B229D5" w:rsidRPr="00D311F8" w14:paraId="62735B2E" w14:textId="77777777" w:rsidTr="00793ED0">
        <w:tc>
          <w:tcPr>
            <w:tcW w:w="15304" w:type="dxa"/>
            <w:gridSpan w:val="10"/>
            <w:tcBorders>
              <w:bottom w:val="single" w:sz="4" w:space="0" w:color="auto"/>
            </w:tcBorders>
            <w:vAlign w:val="center"/>
          </w:tcPr>
          <w:p w14:paraId="5C5C77F8" w14:textId="77777777" w:rsidR="00B229D5" w:rsidRPr="00D311F8" w:rsidRDefault="00B229D5" w:rsidP="00793ED0">
            <w:pPr>
              <w:rPr>
                <w:rFonts w:ascii="Times New Roman" w:hAnsi="Times New Roman"/>
                <w:b/>
                <w:bCs/>
                <w:sz w:val="20"/>
                <w:szCs w:val="20"/>
                <w:lang w:val="hr-HR" w:eastAsia="hr-HR"/>
              </w:rPr>
            </w:pPr>
            <w:r w:rsidRPr="00D311F8">
              <w:rPr>
                <w:rFonts w:ascii="Times New Roman" w:hAnsi="Times New Roman"/>
                <w:b/>
                <w:bCs/>
                <w:sz w:val="20"/>
                <w:szCs w:val="20"/>
                <w:lang w:val="hr-HR" w:eastAsia="hr-HR"/>
              </w:rPr>
              <w:t xml:space="preserve">Specifični cilj: </w:t>
            </w:r>
            <w:r w:rsidRPr="00D311F8">
              <w:rPr>
                <w:rFonts w:ascii="Times New Roman" w:hAnsi="Times New Roman"/>
                <w:bCs/>
                <w:sz w:val="20"/>
                <w:szCs w:val="20"/>
              </w:rPr>
              <w:t xml:space="preserve"> </w:t>
            </w:r>
            <w:r w:rsidRPr="00727C83">
              <w:rPr>
                <w:rFonts w:ascii="Times New Roman" w:hAnsi="Times New Roman"/>
                <w:bCs/>
                <w:sz w:val="20"/>
                <w:szCs w:val="20"/>
                <w:lang w:val="bs-Latn-BA"/>
              </w:rPr>
              <w:t xml:space="preserve"> </w:t>
            </w:r>
            <w:r w:rsidRPr="00DF2866">
              <w:rPr>
                <w:rFonts w:ascii="Times New Roman" w:hAnsi="Times New Roman"/>
                <w:b/>
                <w:bCs/>
                <w:sz w:val="20"/>
                <w:szCs w:val="20"/>
                <w:lang w:eastAsia="en-GB"/>
              </w:rPr>
              <w:t xml:space="preserve"> Preuzimanje međunarodnih obaveza u oblasti obrazovanja i mladih</w:t>
            </w:r>
          </w:p>
        </w:tc>
      </w:tr>
      <w:tr w:rsidR="00B229D5" w:rsidRPr="00D311F8" w14:paraId="112096EB" w14:textId="77777777" w:rsidTr="00793ED0">
        <w:tblPrEx>
          <w:tblLook w:val="0000" w:firstRow="0" w:lastRow="0" w:firstColumn="0" w:lastColumn="0" w:noHBand="0" w:noVBand="0"/>
        </w:tblPrEx>
        <w:trPr>
          <w:trHeight w:val="390"/>
        </w:trPr>
        <w:tc>
          <w:tcPr>
            <w:tcW w:w="2815" w:type="dxa"/>
            <w:vMerge w:val="restart"/>
            <w:shd w:val="clear" w:color="auto" w:fill="C2D69B" w:themeFill="accent3" w:themeFillTint="99"/>
          </w:tcPr>
          <w:p w14:paraId="7E7DD7BD" w14:textId="77777777" w:rsidR="00B229D5" w:rsidRPr="00D311F8" w:rsidRDefault="00B229D5" w:rsidP="00793ED0">
            <w:pPr>
              <w:spacing w:after="200" w:line="276" w:lineRule="auto"/>
              <w:ind w:left="426"/>
              <w:rPr>
                <w:rFonts w:ascii="Times New Roman" w:hAnsi="Times New Roman"/>
                <w:sz w:val="20"/>
                <w:szCs w:val="20"/>
              </w:rPr>
            </w:pPr>
          </w:p>
          <w:p w14:paraId="3CCA5A4F" w14:textId="77777777" w:rsidR="00B229D5" w:rsidRPr="00D311F8" w:rsidRDefault="00B229D5" w:rsidP="00793ED0">
            <w:pPr>
              <w:spacing w:after="200" w:line="276" w:lineRule="auto"/>
              <w:ind w:left="426"/>
              <w:rPr>
                <w:rFonts w:ascii="Times New Roman" w:hAnsi="Times New Roman"/>
                <w:b/>
                <w:sz w:val="20"/>
                <w:szCs w:val="20"/>
              </w:rPr>
            </w:pPr>
            <w:r w:rsidRPr="00D311F8">
              <w:rPr>
                <w:rFonts w:ascii="Times New Roman" w:hAnsi="Times New Roman"/>
                <w:b/>
                <w:sz w:val="20"/>
                <w:szCs w:val="20"/>
              </w:rPr>
              <w:t>Naziv međunarodnog  ugovora</w:t>
            </w:r>
          </w:p>
          <w:p w14:paraId="39F74ADD" w14:textId="77777777" w:rsidR="00B229D5" w:rsidRPr="00D311F8" w:rsidRDefault="00B229D5" w:rsidP="00793ED0">
            <w:pPr>
              <w:spacing w:after="200" w:line="276" w:lineRule="auto"/>
              <w:ind w:left="426"/>
              <w:rPr>
                <w:rFonts w:ascii="Times New Roman" w:hAnsi="Times New Roman"/>
                <w:sz w:val="20"/>
                <w:szCs w:val="20"/>
              </w:rPr>
            </w:pPr>
          </w:p>
        </w:tc>
        <w:tc>
          <w:tcPr>
            <w:tcW w:w="2330" w:type="dxa"/>
            <w:gridSpan w:val="2"/>
            <w:shd w:val="clear" w:color="auto" w:fill="C2D69B" w:themeFill="accent3" w:themeFillTint="99"/>
          </w:tcPr>
          <w:p w14:paraId="5EFFC2AC" w14:textId="77777777" w:rsidR="00B229D5" w:rsidRPr="00D311F8" w:rsidRDefault="00B229D5" w:rsidP="00793ED0">
            <w:pPr>
              <w:rPr>
                <w:rFonts w:ascii="Times New Roman" w:hAnsi="Times New Roman"/>
                <w:b/>
                <w:sz w:val="20"/>
                <w:szCs w:val="20"/>
              </w:rPr>
            </w:pPr>
            <w:r w:rsidRPr="00D311F8">
              <w:rPr>
                <w:rFonts w:ascii="Times New Roman" w:hAnsi="Times New Roman"/>
                <w:b/>
                <w:sz w:val="20"/>
                <w:szCs w:val="20"/>
              </w:rPr>
              <w:t>Vrijeme provođenja</w:t>
            </w:r>
          </w:p>
        </w:tc>
        <w:tc>
          <w:tcPr>
            <w:tcW w:w="5062" w:type="dxa"/>
            <w:gridSpan w:val="6"/>
            <w:shd w:val="clear" w:color="auto" w:fill="C2D69B" w:themeFill="accent3" w:themeFillTint="99"/>
          </w:tcPr>
          <w:p w14:paraId="14DC17C7" w14:textId="77777777" w:rsidR="00B229D5" w:rsidRPr="00D311F8" w:rsidRDefault="00B229D5" w:rsidP="00793ED0">
            <w:pPr>
              <w:rPr>
                <w:rFonts w:ascii="Times New Roman" w:hAnsi="Times New Roman"/>
                <w:b/>
                <w:sz w:val="20"/>
                <w:szCs w:val="20"/>
              </w:rPr>
            </w:pPr>
            <w:r w:rsidRPr="00D311F8">
              <w:rPr>
                <w:rFonts w:ascii="Times New Roman" w:hAnsi="Times New Roman"/>
                <w:b/>
                <w:sz w:val="20"/>
                <w:szCs w:val="20"/>
              </w:rPr>
              <w:t xml:space="preserve">                 Status podzakonskog akta</w:t>
            </w:r>
          </w:p>
        </w:tc>
        <w:tc>
          <w:tcPr>
            <w:tcW w:w="5097" w:type="dxa"/>
            <w:vMerge w:val="restart"/>
            <w:shd w:val="clear" w:color="auto" w:fill="C2D69B" w:themeFill="accent3" w:themeFillTint="99"/>
          </w:tcPr>
          <w:p w14:paraId="5A88F838" w14:textId="77777777" w:rsidR="00B229D5" w:rsidRPr="00D311F8" w:rsidRDefault="00B229D5" w:rsidP="00793ED0">
            <w:pPr>
              <w:rPr>
                <w:rFonts w:ascii="Times New Roman" w:hAnsi="Times New Roman"/>
                <w:sz w:val="20"/>
                <w:szCs w:val="20"/>
              </w:rPr>
            </w:pPr>
          </w:p>
          <w:p w14:paraId="53A76EC2" w14:textId="77777777" w:rsidR="00B229D5" w:rsidRPr="00D311F8" w:rsidRDefault="00B229D5" w:rsidP="00793ED0">
            <w:pPr>
              <w:rPr>
                <w:rFonts w:ascii="Times New Roman" w:hAnsi="Times New Roman"/>
                <w:sz w:val="20"/>
                <w:szCs w:val="20"/>
              </w:rPr>
            </w:pPr>
          </w:p>
          <w:p w14:paraId="5950F053" w14:textId="77777777" w:rsidR="00B229D5" w:rsidRPr="00D311F8" w:rsidRDefault="00B229D5" w:rsidP="00793ED0">
            <w:pPr>
              <w:rPr>
                <w:rFonts w:ascii="Times New Roman" w:hAnsi="Times New Roman"/>
                <w:b/>
                <w:sz w:val="20"/>
                <w:szCs w:val="20"/>
              </w:rPr>
            </w:pPr>
            <w:r w:rsidRPr="00D311F8">
              <w:rPr>
                <w:rFonts w:ascii="Times New Roman" w:hAnsi="Times New Roman"/>
                <w:b/>
                <w:sz w:val="20"/>
                <w:szCs w:val="20"/>
              </w:rPr>
              <w:t xml:space="preserve">  Komentar</w:t>
            </w:r>
          </w:p>
        </w:tc>
      </w:tr>
      <w:tr w:rsidR="00B229D5" w:rsidRPr="00EC2F86" w14:paraId="2E9A3D3D" w14:textId="77777777" w:rsidTr="00793ED0">
        <w:tblPrEx>
          <w:tblLook w:val="0000" w:firstRow="0" w:lastRow="0" w:firstColumn="0" w:lastColumn="0" w:noHBand="0" w:noVBand="0"/>
        </w:tblPrEx>
        <w:trPr>
          <w:trHeight w:val="1215"/>
        </w:trPr>
        <w:tc>
          <w:tcPr>
            <w:tcW w:w="2815" w:type="dxa"/>
            <w:vMerge/>
          </w:tcPr>
          <w:p w14:paraId="2A4A6507" w14:textId="77777777" w:rsidR="00B229D5" w:rsidRPr="00D311F8" w:rsidRDefault="00B229D5" w:rsidP="00793ED0">
            <w:pPr>
              <w:ind w:left="426"/>
              <w:rPr>
                <w:rFonts w:ascii="Times New Roman" w:hAnsi="Times New Roman"/>
                <w:sz w:val="20"/>
                <w:szCs w:val="20"/>
              </w:rPr>
            </w:pPr>
          </w:p>
        </w:tc>
        <w:tc>
          <w:tcPr>
            <w:tcW w:w="1387" w:type="dxa"/>
            <w:shd w:val="clear" w:color="auto" w:fill="C2D69B" w:themeFill="accent3" w:themeFillTint="99"/>
          </w:tcPr>
          <w:p w14:paraId="0312851B" w14:textId="77777777" w:rsidR="00B229D5" w:rsidRPr="00D311F8" w:rsidRDefault="00B229D5" w:rsidP="00793ED0">
            <w:pPr>
              <w:rPr>
                <w:rFonts w:ascii="Times New Roman" w:hAnsi="Times New Roman"/>
                <w:b/>
                <w:sz w:val="20"/>
                <w:szCs w:val="20"/>
              </w:rPr>
            </w:pPr>
            <w:r w:rsidRPr="00D311F8">
              <w:rPr>
                <w:rFonts w:ascii="Times New Roman" w:hAnsi="Times New Roman"/>
                <w:b/>
                <w:sz w:val="20"/>
                <w:szCs w:val="20"/>
              </w:rPr>
              <w:t xml:space="preserve">Planirani kvartal za provođenje </w:t>
            </w:r>
          </w:p>
        </w:tc>
        <w:tc>
          <w:tcPr>
            <w:tcW w:w="943" w:type="dxa"/>
            <w:shd w:val="clear" w:color="auto" w:fill="C2D69B" w:themeFill="accent3" w:themeFillTint="99"/>
          </w:tcPr>
          <w:p w14:paraId="7888FBD3" w14:textId="77777777" w:rsidR="00B229D5" w:rsidRPr="002D5059" w:rsidRDefault="00B229D5" w:rsidP="00793ED0">
            <w:pPr>
              <w:rPr>
                <w:rFonts w:ascii="Times New Roman" w:hAnsi="Times New Roman"/>
                <w:b/>
                <w:sz w:val="20"/>
                <w:szCs w:val="20"/>
                <w:lang w:val="de-DE"/>
              </w:rPr>
            </w:pPr>
            <w:r w:rsidRPr="002D5059">
              <w:rPr>
                <w:rFonts w:ascii="Times New Roman" w:hAnsi="Times New Roman"/>
                <w:b/>
                <w:sz w:val="20"/>
                <w:szCs w:val="20"/>
                <w:lang w:val="de-DE"/>
              </w:rPr>
              <w:t>Kvartal kada je aktivnost provedena</w:t>
            </w:r>
          </w:p>
        </w:tc>
        <w:tc>
          <w:tcPr>
            <w:tcW w:w="972" w:type="dxa"/>
            <w:shd w:val="clear" w:color="auto" w:fill="C2D69B" w:themeFill="accent3" w:themeFillTint="99"/>
          </w:tcPr>
          <w:p w14:paraId="3A31D580" w14:textId="77777777" w:rsidR="00B229D5" w:rsidRPr="002D5059" w:rsidRDefault="00B229D5" w:rsidP="00793ED0">
            <w:pPr>
              <w:rPr>
                <w:rFonts w:ascii="Times New Roman" w:hAnsi="Times New Roman"/>
                <w:b/>
                <w:sz w:val="20"/>
                <w:szCs w:val="20"/>
                <w:lang w:val="de-DE"/>
              </w:rPr>
            </w:pPr>
            <w:r w:rsidRPr="002D5059">
              <w:rPr>
                <w:rFonts w:ascii="Times New Roman" w:hAnsi="Times New Roman"/>
                <w:b/>
                <w:sz w:val="20"/>
                <w:szCs w:val="20"/>
                <w:lang w:val="de-DE"/>
              </w:rPr>
              <w:t>Upućen na   VM</w:t>
            </w:r>
          </w:p>
          <w:p w14:paraId="24D8660B" w14:textId="77777777" w:rsidR="00B229D5" w:rsidRPr="002D5059" w:rsidRDefault="00B229D5" w:rsidP="00793ED0">
            <w:pPr>
              <w:rPr>
                <w:rFonts w:ascii="Times New Roman" w:hAnsi="Times New Roman"/>
                <w:b/>
                <w:sz w:val="20"/>
                <w:szCs w:val="20"/>
                <w:lang w:val="de-DE"/>
              </w:rPr>
            </w:pPr>
            <w:r w:rsidRPr="002D5059">
              <w:rPr>
                <w:rFonts w:ascii="Times New Roman" w:hAnsi="Times New Roman"/>
                <w:b/>
                <w:sz w:val="20"/>
                <w:szCs w:val="20"/>
                <w:lang w:val="de-DE"/>
              </w:rPr>
              <w:t>(DA/NE)</w:t>
            </w:r>
          </w:p>
        </w:tc>
        <w:tc>
          <w:tcPr>
            <w:tcW w:w="1086" w:type="dxa"/>
            <w:shd w:val="clear" w:color="auto" w:fill="C2D69B" w:themeFill="accent3" w:themeFillTint="99"/>
          </w:tcPr>
          <w:p w14:paraId="1CCF85F8" w14:textId="77777777" w:rsidR="00B229D5" w:rsidRPr="002D5059" w:rsidRDefault="00B229D5" w:rsidP="00793ED0">
            <w:pPr>
              <w:rPr>
                <w:rFonts w:ascii="Times New Roman" w:hAnsi="Times New Roman"/>
                <w:b/>
                <w:sz w:val="20"/>
                <w:szCs w:val="20"/>
                <w:lang w:val="de-DE"/>
              </w:rPr>
            </w:pPr>
            <w:r w:rsidRPr="002D5059">
              <w:rPr>
                <w:rFonts w:ascii="Times New Roman" w:hAnsi="Times New Roman"/>
                <w:b/>
                <w:sz w:val="20"/>
                <w:szCs w:val="20"/>
                <w:lang w:val="de-DE"/>
              </w:rPr>
              <w:t>Usvojen na VM</w:t>
            </w:r>
          </w:p>
          <w:p w14:paraId="605349FE" w14:textId="77777777" w:rsidR="00B229D5" w:rsidRPr="002D5059" w:rsidRDefault="00B229D5" w:rsidP="00793ED0">
            <w:pPr>
              <w:rPr>
                <w:rFonts w:ascii="Times New Roman" w:hAnsi="Times New Roman"/>
                <w:b/>
                <w:sz w:val="20"/>
                <w:szCs w:val="20"/>
                <w:lang w:val="de-DE"/>
              </w:rPr>
            </w:pPr>
            <w:r w:rsidRPr="002D5059">
              <w:rPr>
                <w:rFonts w:ascii="Times New Roman" w:hAnsi="Times New Roman"/>
                <w:b/>
                <w:sz w:val="20"/>
                <w:szCs w:val="20"/>
                <w:lang w:val="de-DE"/>
              </w:rPr>
              <w:t>(DA/NE)</w:t>
            </w:r>
          </w:p>
        </w:tc>
        <w:tc>
          <w:tcPr>
            <w:tcW w:w="1494" w:type="dxa"/>
            <w:gridSpan w:val="3"/>
            <w:shd w:val="clear" w:color="auto" w:fill="C2D69B" w:themeFill="accent3" w:themeFillTint="99"/>
          </w:tcPr>
          <w:p w14:paraId="764A7960" w14:textId="77777777" w:rsidR="00B229D5" w:rsidRPr="002D5059" w:rsidRDefault="00B229D5" w:rsidP="00793ED0">
            <w:pPr>
              <w:rPr>
                <w:rFonts w:ascii="Times New Roman" w:hAnsi="Times New Roman"/>
                <w:b/>
                <w:sz w:val="20"/>
                <w:szCs w:val="20"/>
                <w:lang w:val="de-DE"/>
              </w:rPr>
            </w:pPr>
            <w:r w:rsidRPr="002D5059">
              <w:rPr>
                <w:rFonts w:ascii="Times New Roman" w:hAnsi="Times New Roman"/>
                <w:b/>
                <w:sz w:val="20"/>
                <w:szCs w:val="20"/>
                <w:lang w:val="de-DE"/>
              </w:rPr>
              <w:t>Procedura u Predsjedništvu BiH</w:t>
            </w:r>
          </w:p>
          <w:p w14:paraId="221F4B7E" w14:textId="77777777" w:rsidR="00B229D5" w:rsidRPr="002D5059" w:rsidRDefault="00B229D5" w:rsidP="00793ED0">
            <w:pPr>
              <w:rPr>
                <w:rFonts w:ascii="Times New Roman" w:hAnsi="Times New Roman"/>
                <w:b/>
                <w:sz w:val="20"/>
                <w:szCs w:val="20"/>
                <w:lang w:val="de-DE"/>
              </w:rPr>
            </w:pPr>
            <w:r w:rsidRPr="002D5059">
              <w:rPr>
                <w:rFonts w:ascii="Times New Roman" w:hAnsi="Times New Roman"/>
                <w:b/>
                <w:sz w:val="20"/>
                <w:szCs w:val="20"/>
                <w:lang w:val="de-DE"/>
              </w:rPr>
              <w:t>(DA/NE)</w:t>
            </w:r>
          </w:p>
        </w:tc>
        <w:tc>
          <w:tcPr>
            <w:tcW w:w="1510" w:type="dxa"/>
            <w:shd w:val="clear" w:color="auto" w:fill="C2D69B" w:themeFill="accent3" w:themeFillTint="99"/>
          </w:tcPr>
          <w:p w14:paraId="259FDEBE" w14:textId="77777777" w:rsidR="00B229D5" w:rsidRPr="002D5059" w:rsidRDefault="00B229D5" w:rsidP="00793ED0">
            <w:pPr>
              <w:rPr>
                <w:rFonts w:ascii="Times New Roman" w:hAnsi="Times New Roman"/>
                <w:b/>
                <w:sz w:val="20"/>
                <w:szCs w:val="20"/>
                <w:lang w:val="de-DE"/>
              </w:rPr>
            </w:pPr>
            <w:r w:rsidRPr="002D5059">
              <w:rPr>
                <w:rFonts w:ascii="Times New Roman" w:hAnsi="Times New Roman"/>
                <w:b/>
                <w:sz w:val="20"/>
                <w:szCs w:val="20"/>
                <w:lang w:val="de-DE"/>
              </w:rPr>
              <w:t>Usvojen u Predsjedništvu BiH</w:t>
            </w:r>
          </w:p>
          <w:p w14:paraId="0130DAD2" w14:textId="77777777" w:rsidR="00B229D5" w:rsidRPr="002D5059" w:rsidRDefault="00B229D5" w:rsidP="00793ED0">
            <w:pPr>
              <w:rPr>
                <w:rFonts w:ascii="Times New Roman" w:hAnsi="Times New Roman"/>
                <w:b/>
                <w:sz w:val="20"/>
                <w:szCs w:val="20"/>
                <w:lang w:val="de-DE"/>
              </w:rPr>
            </w:pPr>
            <w:r w:rsidRPr="002D5059">
              <w:rPr>
                <w:rFonts w:ascii="Times New Roman" w:hAnsi="Times New Roman"/>
                <w:b/>
                <w:sz w:val="20"/>
                <w:szCs w:val="20"/>
                <w:lang w:val="de-DE"/>
              </w:rPr>
              <w:t>(DA/NE)</w:t>
            </w:r>
          </w:p>
        </w:tc>
        <w:tc>
          <w:tcPr>
            <w:tcW w:w="5097" w:type="dxa"/>
            <w:vMerge/>
            <w:shd w:val="clear" w:color="auto" w:fill="auto"/>
          </w:tcPr>
          <w:p w14:paraId="4A475BD1" w14:textId="77777777" w:rsidR="00B229D5" w:rsidRPr="002D5059" w:rsidRDefault="00B229D5" w:rsidP="00793ED0">
            <w:pPr>
              <w:rPr>
                <w:rFonts w:ascii="Times New Roman" w:hAnsi="Times New Roman"/>
                <w:sz w:val="20"/>
                <w:szCs w:val="20"/>
                <w:lang w:val="de-DE"/>
              </w:rPr>
            </w:pPr>
          </w:p>
        </w:tc>
      </w:tr>
      <w:tr w:rsidR="00B229D5" w:rsidRPr="00D311F8" w14:paraId="69ACD94A" w14:textId="77777777" w:rsidTr="00793ED0">
        <w:tblPrEx>
          <w:tblLook w:val="0000" w:firstRow="0" w:lastRow="0" w:firstColumn="0" w:lastColumn="0" w:noHBand="0" w:noVBand="0"/>
        </w:tblPrEx>
        <w:trPr>
          <w:trHeight w:val="253"/>
        </w:trPr>
        <w:tc>
          <w:tcPr>
            <w:tcW w:w="2815" w:type="dxa"/>
          </w:tcPr>
          <w:p w14:paraId="6E2C2A12" w14:textId="77777777" w:rsidR="00B229D5" w:rsidRPr="00D311F8" w:rsidRDefault="00B229D5" w:rsidP="00793ED0">
            <w:pPr>
              <w:rPr>
                <w:rFonts w:ascii="Times New Roman" w:hAnsi="Times New Roman"/>
                <w:sz w:val="20"/>
                <w:szCs w:val="20"/>
              </w:rPr>
            </w:pPr>
            <w:r w:rsidRPr="002D5059">
              <w:rPr>
                <w:rFonts w:ascii="Times New Roman" w:hAnsi="Times New Roman"/>
                <w:sz w:val="20"/>
                <w:szCs w:val="20"/>
                <w:lang w:val="de-DE"/>
              </w:rPr>
              <w:t xml:space="preserve">                  </w:t>
            </w:r>
            <w:r w:rsidRPr="00D311F8">
              <w:rPr>
                <w:rFonts w:ascii="Times New Roman" w:hAnsi="Times New Roman"/>
                <w:sz w:val="20"/>
                <w:szCs w:val="20"/>
              </w:rPr>
              <w:t>1</w:t>
            </w:r>
          </w:p>
        </w:tc>
        <w:tc>
          <w:tcPr>
            <w:tcW w:w="1387" w:type="dxa"/>
          </w:tcPr>
          <w:p w14:paraId="2F56D75F" w14:textId="77777777" w:rsidR="00B229D5" w:rsidRPr="00D311F8" w:rsidRDefault="00B229D5" w:rsidP="00793ED0">
            <w:pPr>
              <w:rPr>
                <w:rFonts w:ascii="Times New Roman" w:hAnsi="Times New Roman"/>
                <w:sz w:val="20"/>
                <w:szCs w:val="20"/>
              </w:rPr>
            </w:pPr>
            <w:r w:rsidRPr="00D311F8">
              <w:rPr>
                <w:rFonts w:ascii="Times New Roman" w:hAnsi="Times New Roman"/>
                <w:sz w:val="20"/>
                <w:szCs w:val="20"/>
              </w:rPr>
              <w:t>2</w:t>
            </w:r>
          </w:p>
        </w:tc>
        <w:tc>
          <w:tcPr>
            <w:tcW w:w="943" w:type="dxa"/>
          </w:tcPr>
          <w:p w14:paraId="31912178" w14:textId="77777777" w:rsidR="00B229D5" w:rsidRPr="00D311F8" w:rsidRDefault="00B229D5" w:rsidP="00793ED0">
            <w:pPr>
              <w:rPr>
                <w:rFonts w:ascii="Times New Roman" w:hAnsi="Times New Roman"/>
                <w:sz w:val="20"/>
                <w:szCs w:val="20"/>
              </w:rPr>
            </w:pPr>
            <w:r w:rsidRPr="00D311F8">
              <w:rPr>
                <w:rFonts w:ascii="Times New Roman" w:hAnsi="Times New Roman"/>
                <w:sz w:val="20"/>
                <w:szCs w:val="20"/>
              </w:rPr>
              <w:t>3</w:t>
            </w:r>
          </w:p>
        </w:tc>
        <w:tc>
          <w:tcPr>
            <w:tcW w:w="972" w:type="dxa"/>
          </w:tcPr>
          <w:p w14:paraId="27BDB6C9" w14:textId="77777777" w:rsidR="00B229D5" w:rsidRPr="00D311F8" w:rsidRDefault="00B229D5" w:rsidP="00793ED0">
            <w:pPr>
              <w:rPr>
                <w:rFonts w:ascii="Times New Roman" w:hAnsi="Times New Roman"/>
                <w:sz w:val="20"/>
                <w:szCs w:val="20"/>
              </w:rPr>
            </w:pPr>
          </w:p>
        </w:tc>
        <w:tc>
          <w:tcPr>
            <w:tcW w:w="1086" w:type="dxa"/>
          </w:tcPr>
          <w:p w14:paraId="341A0DB8" w14:textId="77777777" w:rsidR="00B229D5" w:rsidRPr="00D311F8" w:rsidRDefault="00B229D5" w:rsidP="00793ED0">
            <w:pPr>
              <w:rPr>
                <w:rFonts w:ascii="Times New Roman" w:hAnsi="Times New Roman"/>
                <w:sz w:val="20"/>
                <w:szCs w:val="20"/>
              </w:rPr>
            </w:pPr>
          </w:p>
        </w:tc>
        <w:tc>
          <w:tcPr>
            <w:tcW w:w="1494" w:type="dxa"/>
            <w:gridSpan w:val="3"/>
          </w:tcPr>
          <w:p w14:paraId="668D175F" w14:textId="77777777" w:rsidR="00B229D5" w:rsidRPr="00D311F8" w:rsidRDefault="00B229D5" w:rsidP="00793ED0">
            <w:pPr>
              <w:rPr>
                <w:rFonts w:ascii="Times New Roman" w:hAnsi="Times New Roman"/>
                <w:sz w:val="20"/>
                <w:szCs w:val="20"/>
              </w:rPr>
            </w:pPr>
            <w:r w:rsidRPr="00D311F8">
              <w:rPr>
                <w:rFonts w:ascii="Times New Roman" w:hAnsi="Times New Roman"/>
                <w:sz w:val="20"/>
                <w:szCs w:val="20"/>
              </w:rPr>
              <w:t>4</w:t>
            </w:r>
          </w:p>
        </w:tc>
        <w:tc>
          <w:tcPr>
            <w:tcW w:w="1510" w:type="dxa"/>
          </w:tcPr>
          <w:p w14:paraId="4DC674F2" w14:textId="77777777" w:rsidR="00B229D5" w:rsidRPr="00D311F8" w:rsidRDefault="00B229D5" w:rsidP="00793ED0">
            <w:pPr>
              <w:rPr>
                <w:rFonts w:ascii="Times New Roman" w:hAnsi="Times New Roman"/>
                <w:sz w:val="20"/>
                <w:szCs w:val="20"/>
              </w:rPr>
            </w:pPr>
            <w:r w:rsidRPr="00D311F8">
              <w:rPr>
                <w:rFonts w:ascii="Times New Roman" w:hAnsi="Times New Roman"/>
                <w:sz w:val="20"/>
                <w:szCs w:val="20"/>
              </w:rPr>
              <w:t>5</w:t>
            </w:r>
          </w:p>
        </w:tc>
        <w:tc>
          <w:tcPr>
            <w:tcW w:w="5097" w:type="dxa"/>
          </w:tcPr>
          <w:p w14:paraId="51815529" w14:textId="77777777" w:rsidR="00B229D5" w:rsidRPr="00D311F8" w:rsidRDefault="00B229D5" w:rsidP="00793ED0">
            <w:pPr>
              <w:rPr>
                <w:rFonts w:ascii="Times New Roman" w:hAnsi="Times New Roman"/>
                <w:sz w:val="20"/>
                <w:szCs w:val="20"/>
              </w:rPr>
            </w:pPr>
            <w:r w:rsidRPr="00D311F8">
              <w:rPr>
                <w:rFonts w:ascii="Times New Roman" w:hAnsi="Times New Roman"/>
                <w:sz w:val="20"/>
                <w:szCs w:val="20"/>
              </w:rPr>
              <w:t>6</w:t>
            </w:r>
          </w:p>
        </w:tc>
      </w:tr>
      <w:tr w:rsidR="00B229D5" w:rsidRPr="00D311F8" w14:paraId="7D5A70E2" w14:textId="77777777" w:rsidTr="00554381">
        <w:tblPrEx>
          <w:tblLook w:val="0000" w:firstRow="0" w:lastRow="0" w:firstColumn="0" w:lastColumn="0" w:noHBand="0" w:noVBand="0"/>
        </w:tblPrEx>
        <w:trPr>
          <w:trHeight w:val="403"/>
        </w:trPr>
        <w:tc>
          <w:tcPr>
            <w:tcW w:w="15304" w:type="dxa"/>
            <w:gridSpan w:val="10"/>
            <w:shd w:val="clear" w:color="auto" w:fill="D6E3BC" w:themeFill="accent3" w:themeFillTint="66"/>
          </w:tcPr>
          <w:p w14:paraId="2718CC18" w14:textId="77777777" w:rsidR="00B229D5" w:rsidRPr="006E66C8" w:rsidRDefault="00B229D5" w:rsidP="00793ED0">
            <w:pPr>
              <w:rPr>
                <w:rFonts w:ascii="Times New Roman" w:hAnsi="Times New Roman"/>
                <w:b/>
                <w:sz w:val="20"/>
                <w:szCs w:val="20"/>
              </w:rPr>
            </w:pPr>
            <w:r w:rsidRPr="00DF2866">
              <w:rPr>
                <w:rFonts w:ascii="Times New Roman" w:hAnsi="Times New Roman"/>
                <w:b/>
                <w:bCs/>
                <w:sz w:val="20"/>
                <w:szCs w:val="20"/>
                <w:lang w:val="en-GB" w:eastAsia="en-GB"/>
              </w:rPr>
              <w:t>3.2. Preuzimanje i provođenje međunarodnih obaveza u oblastima obrazovanja i mladih</w:t>
            </w:r>
          </w:p>
        </w:tc>
      </w:tr>
      <w:tr w:rsidR="00B229D5" w:rsidRPr="00D311F8" w14:paraId="2FF3419A" w14:textId="77777777" w:rsidTr="00554381">
        <w:tblPrEx>
          <w:tblLook w:val="0000" w:firstRow="0" w:lastRow="0" w:firstColumn="0" w:lastColumn="0" w:noHBand="0" w:noVBand="0"/>
        </w:tblPrEx>
        <w:trPr>
          <w:trHeight w:val="481"/>
        </w:trPr>
        <w:tc>
          <w:tcPr>
            <w:tcW w:w="15304" w:type="dxa"/>
            <w:gridSpan w:val="10"/>
            <w:shd w:val="clear" w:color="auto" w:fill="D6E3BC" w:themeFill="accent3" w:themeFillTint="66"/>
          </w:tcPr>
          <w:p w14:paraId="11A988D6" w14:textId="77777777" w:rsidR="00B229D5" w:rsidRPr="002D5059" w:rsidRDefault="00B229D5" w:rsidP="00793ED0">
            <w:pPr>
              <w:rPr>
                <w:rFonts w:ascii="Times New Roman" w:hAnsi="Times New Roman"/>
                <w:b/>
                <w:bCs/>
                <w:sz w:val="20"/>
                <w:szCs w:val="20"/>
              </w:rPr>
            </w:pPr>
            <w:r w:rsidRPr="00DF2866">
              <w:rPr>
                <w:rFonts w:ascii="Times New Roman" w:hAnsi="Times New Roman"/>
                <w:b/>
                <w:bCs/>
                <w:sz w:val="20"/>
                <w:szCs w:val="20"/>
                <w:lang w:eastAsia="en-GB"/>
              </w:rPr>
              <w:t>3.2.1. Preuzimanje međunarodnih obaveza u oblasti obrazovanja i mladih</w:t>
            </w:r>
          </w:p>
        </w:tc>
      </w:tr>
      <w:tr w:rsidR="00B229D5" w:rsidRPr="00EC2F86" w14:paraId="67A5EA54" w14:textId="77777777" w:rsidTr="00793ED0">
        <w:tc>
          <w:tcPr>
            <w:tcW w:w="2815" w:type="dxa"/>
            <w:tcBorders>
              <w:left w:val="single" w:sz="4" w:space="0" w:color="auto"/>
            </w:tcBorders>
          </w:tcPr>
          <w:p w14:paraId="22286BD7" w14:textId="77777777" w:rsidR="00B229D5" w:rsidRPr="009F1657" w:rsidRDefault="00B229D5" w:rsidP="00793ED0">
            <w:pPr>
              <w:rPr>
                <w:rFonts w:ascii="Times New Roman" w:hAnsi="Times New Roman"/>
                <w:sz w:val="20"/>
                <w:szCs w:val="20"/>
              </w:rPr>
            </w:pPr>
            <w:r w:rsidRPr="00DF2866">
              <w:rPr>
                <w:rFonts w:ascii="Times New Roman" w:hAnsi="Times New Roman"/>
                <w:sz w:val="20"/>
                <w:szCs w:val="20"/>
                <w:lang w:eastAsia="en-GB"/>
              </w:rPr>
              <w:t xml:space="preserve">3.2.1.1 </w:t>
            </w:r>
            <w:r w:rsidRPr="00DF2866">
              <w:rPr>
                <w:rFonts w:ascii="Times New Roman" w:hAnsi="Times New Roman"/>
                <w:sz w:val="20"/>
                <w:szCs w:val="20"/>
              </w:rPr>
              <w:t>Nacrt sporazuma o uzajamnom priznavanju stručnih kvalifikacija doktora medicine, doktora dentalne medicine, arhitekata i inžinjera građevine</w:t>
            </w:r>
          </w:p>
        </w:tc>
        <w:tc>
          <w:tcPr>
            <w:tcW w:w="1387" w:type="dxa"/>
            <w:vAlign w:val="center"/>
          </w:tcPr>
          <w:p w14:paraId="03BDE81B" w14:textId="77777777" w:rsidR="00B229D5" w:rsidRPr="00AA7D32" w:rsidRDefault="00B229D5" w:rsidP="00793ED0">
            <w:pPr>
              <w:jc w:val="center"/>
              <w:rPr>
                <w:rFonts w:ascii="Times New Roman" w:hAnsi="Times New Roman"/>
                <w:sz w:val="20"/>
                <w:szCs w:val="20"/>
                <w:lang w:val="de-DE"/>
              </w:rPr>
            </w:pPr>
            <w:r>
              <w:rPr>
                <w:rFonts w:ascii="Times New Roman" w:hAnsi="Times New Roman"/>
                <w:sz w:val="20"/>
                <w:szCs w:val="20"/>
                <w:lang w:val="de-DE"/>
              </w:rPr>
              <w:t>IV</w:t>
            </w:r>
          </w:p>
        </w:tc>
        <w:tc>
          <w:tcPr>
            <w:tcW w:w="943" w:type="dxa"/>
            <w:vAlign w:val="center"/>
          </w:tcPr>
          <w:p w14:paraId="277E14D9" w14:textId="77777777" w:rsidR="00B229D5" w:rsidRPr="00E0457B" w:rsidRDefault="00B229D5" w:rsidP="00793ED0">
            <w:pPr>
              <w:jc w:val="center"/>
              <w:rPr>
                <w:rFonts w:ascii="Times New Roman" w:hAnsi="Times New Roman"/>
                <w:sz w:val="20"/>
                <w:szCs w:val="20"/>
                <w:lang w:val="de-DE"/>
              </w:rPr>
            </w:pPr>
            <w:r w:rsidRPr="00E0457B">
              <w:rPr>
                <w:rFonts w:ascii="Times New Roman" w:hAnsi="Times New Roman"/>
                <w:sz w:val="20"/>
                <w:szCs w:val="20"/>
                <w:lang w:val="de-DE"/>
              </w:rPr>
              <w:t>-</w:t>
            </w:r>
          </w:p>
        </w:tc>
        <w:tc>
          <w:tcPr>
            <w:tcW w:w="972" w:type="dxa"/>
            <w:vAlign w:val="center"/>
          </w:tcPr>
          <w:p w14:paraId="2AF295C9" w14:textId="77777777" w:rsidR="00B229D5" w:rsidRPr="00E0457B" w:rsidRDefault="00B229D5" w:rsidP="00793ED0">
            <w:pPr>
              <w:jc w:val="center"/>
              <w:rPr>
                <w:rFonts w:ascii="Times New Roman" w:hAnsi="Times New Roman"/>
                <w:sz w:val="20"/>
                <w:szCs w:val="20"/>
                <w:lang w:val="de-DE"/>
              </w:rPr>
            </w:pPr>
            <w:r w:rsidRPr="00E0457B">
              <w:rPr>
                <w:rFonts w:ascii="Times New Roman" w:hAnsi="Times New Roman"/>
                <w:sz w:val="20"/>
                <w:szCs w:val="20"/>
                <w:lang w:val="de-DE"/>
              </w:rPr>
              <w:t>NE</w:t>
            </w:r>
          </w:p>
        </w:tc>
        <w:tc>
          <w:tcPr>
            <w:tcW w:w="1110" w:type="dxa"/>
            <w:gridSpan w:val="2"/>
            <w:vAlign w:val="center"/>
          </w:tcPr>
          <w:p w14:paraId="37690867" w14:textId="77777777" w:rsidR="00B229D5" w:rsidRPr="00E0457B" w:rsidRDefault="00B229D5" w:rsidP="00793ED0">
            <w:pPr>
              <w:jc w:val="center"/>
              <w:rPr>
                <w:rFonts w:ascii="Times New Roman" w:hAnsi="Times New Roman"/>
                <w:sz w:val="20"/>
                <w:szCs w:val="20"/>
                <w:lang w:val="de-DE"/>
              </w:rPr>
            </w:pPr>
            <w:r w:rsidRPr="00E0457B">
              <w:rPr>
                <w:rFonts w:ascii="Times New Roman" w:hAnsi="Times New Roman"/>
                <w:sz w:val="20"/>
                <w:szCs w:val="20"/>
                <w:lang w:val="de-DE"/>
              </w:rPr>
              <w:t>NE</w:t>
            </w:r>
          </w:p>
        </w:tc>
        <w:tc>
          <w:tcPr>
            <w:tcW w:w="1418" w:type="dxa"/>
            <w:vAlign w:val="center"/>
          </w:tcPr>
          <w:p w14:paraId="53741CBA" w14:textId="77777777" w:rsidR="00B229D5" w:rsidRPr="00E0457B" w:rsidRDefault="00B229D5" w:rsidP="00793ED0">
            <w:pPr>
              <w:jc w:val="center"/>
              <w:rPr>
                <w:rFonts w:ascii="Times New Roman" w:hAnsi="Times New Roman"/>
                <w:sz w:val="20"/>
                <w:szCs w:val="20"/>
                <w:lang w:val="de-DE"/>
              </w:rPr>
            </w:pPr>
            <w:r w:rsidRPr="00E0457B">
              <w:rPr>
                <w:rFonts w:ascii="Times New Roman" w:hAnsi="Times New Roman"/>
                <w:sz w:val="20"/>
                <w:szCs w:val="20"/>
                <w:lang w:val="de-DE"/>
              </w:rPr>
              <w:t xml:space="preserve">NE </w:t>
            </w:r>
          </w:p>
        </w:tc>
        <w:tc>
          <w:tcPr>
            <w:tcW w:w="1562" w:type="dxa"/>
            <w:gridSpan w:val="2"/>
            <w:vAlign w:val="center"/>
          </w:tcPr>
          <w:p w14:paraId="287EE616" w14:textId="77777777" w:rsidR="00B229D5" w:rsidRPr="00E0457B" w:rsidRDefault="00B229D5" w:rsidP="00793ED0">
            <w:pPr>
              <w:jc w:val="center"/>
              <w:rPr>
                <w:rFonts w:ascii="Times New Roman" w:hAnsi="Times New Roman"/>
                <w:sz w:val="20"/>
                <w:szCs w:val="20"/>
                <w:lang w:val="de-DE"/>
              </w:rPr>
            </w:pPr>
            <w:r w:rsidRPr="00E0457B">
              <w:rPr>
                <w:rFonts w:ascii="Times New Roman" w:hAnsi="Times New Roman"/>
                <w:sz w:val="20"/>
                <w:szCs w:val="20"/>
                <w:lang w:val="de-DE"/>
              </w:rPr>
              <w:t xml:space="preserve">NE </w:t>
            </w:r>
          </w:p>
        </w:tc>
        <w:tc>
          <w:tcPr>
            <w:tcW w:w="5097" w:type="dxa"/>
            <w:vAlign w:val="center"/>
          </w:tcPr>
          <w:p w14:paraId="274D9DA7" w14:textId="77777777" w:rsidR="00B229D5" w:rsidRPr="00DA38D6" w:rsidRDefault="00B229D5" w:rsidP="00793ED0">
            <w:pPr>
              <w:rPr>
                <w:rFonts w:ascii="Times New Roman" w:hAnsi="Times New Roman"/>
                <w:sz w:val="20"/>
                <w:szCs w:val="20"/>
                <w:highlight w:val="yellow"/>
                <w:lang w:val="bs-Latn-BA"/>
              </w:rPr>
            </w:pPr>
            <w:r w:rsidRPr="00A4046B">
              <w:rPr>
                <w:rFonts w:ascii="Times New Roman" w:hAnsi="Times New Roman"/>
                <w:bCs/>
                <w:sz w:val="20"/>
                <w:szCs w:val="20"/>
                <w:lang w:val="sr-Latn-BA"/>
              </w:rPr>
              <w:t xml:space="preserve">Ministarstvo civilnih poslova je aktivno učestvovalo u aktivnostima Savjeta za regionalnu saradnju (RCC) koje se odnose na Sporazum o </w:t>
            </w:r>
            <w:r w:rsidRPr="00A4046B">
              <w:rPr>
                <w:rFonts w:ascii="Times New Roman" w:hAnsi="Times New Roman"/>
                <w:bCs/>
                <w:sz w:val="20"/>
                <w:szCs w:val="20"/>
                <w:lang w:val="bs-Latn-BA"/>
              </w:rPr>
              <w:t>o uzajamnom priznavanju stručnih kvalifikacija doktora medicine, stomatologa / doktora dentalne medicine, arhitekata i građevinskih inženjera. Iako je bilo predviđeno potpisivanje i Sporazuma na Samitu premijera u Poznanju, Sporazum nije potpisan. Naime, na 7. sastanku pregovaračkih timova, koji je održan u junu 2019. godine, pregovarački timovi nisu uspjeli da usaglase stavove, te su pregovori o ovom sporazumu prekinuti.</w:t>
            </w:r>
          </w:p>
        </w:tc>
      </w:tr>
      <w:tr w:rsidR="00B229D5" w:rsidRPr="009F1657" w14:paraId="121B57A2" w14:textId="77777777" w:rsidTr="00793ED0">
        <w:tc>
          <w:tcPr>
            <w:tcW w:w="2815" w:type="dxa"/>
            <w:vAlign w:val="center"/>
          </w:tcPr>
          <w:p w14:paraId="631B9079" w14:textId="77777777" w:rsidR="00B229D5" w:rsidRPr="00DF2866" w:rsidRDefault="00B229D5" w:rsidP="00793ED0">
            <w:pPr>
              <w:rPr>
                <w:rFonts w:ascii="Times New Roman" w:hAnsi="Times New Roman"/>
                <w:sz w:val="20"/>
                <w:szCs w:val="20"/>
                <w:lang w:eastAsia="en-GB"/>
              </w:rPr>
            </w:pPr>
            <w:r w:rsidRPr="00DF2866">
              <w:rPr>
                <w:rFonts w:ascii="Times New Roman" w:hAnsi="Times New Roman"/>
                <w:sz w:val="20"/>
                <w:szCs w:val="20"/>
                <w:lang w:eastAsia="en-GB"/>
              </w:rPr>
              <w:t>3.2.1.2 Sporazuma o saradnji između Vijeća ministara BiH i Kabineta ministara Ukraine u oblasti obrazovanja i nauke</w:t>
            </w:r>
          </w:p>
        </w:tc>
        <w:tc>
          <w:tcPr>
            <w:tcW w:w="1387" w:type="dxa"/>
            <w:vAlign w:val="center"/>
          </w:tcPr>
          <w:p w14:paraId="33826ABE" w14:textId="77777777" w:rsidR="00B229D5" w:rsidRPr="00015840" w:rsidRDefault="00B229D5" w:rsidP="00793ED0">
            <w:pPr>
              <w:jc w:val="center"/>
              <w:rPr>
                <w:rFonts w:ascii="Times New Roman" w:hAnsi="Times New Roman"/>
                <w:color w:val="FF0000"/>
                <w:sz w:val="20"/>
                <w:szCs w:val="20"/>
                <w:lang w:val="de-DE"/>
              </w:rPr>
            </w:pPr>
            <w:r w:rsidRPr="00E466EE">
              <w:rPr>
                <w:rFonts w:ascii="Times New Roman" w:hAnsi="Times New Roman"/>
                <w:sz w:val="20"/>
                <w:szCs w:val="20"/>
                <w:lang w:val="de-DE"/>
              </w:rPr>
              <w:t>IV</w:t>
            </w:r>
          </w:p>
        </w:tc>
        <w:tc>
          <w:tcPr>
            <w:tcW w:w="943" w:type="dxa"/>
            <w:vAlign w:val="center"/>
          </w:tcPr>
          <w:p w14:paraId="2D45CD5F" w14:textId="77777777" w:rsidR="00B229D5" w:rsidRPr="0027194C" w:rsidRDefault="00B229D5" w:rsidP="00793ED0">
            <w:pPr>
              <w:jc w:val="center"/>
              <w:rPr>
                <w:rFonts w:ascii="Times New Roman" w:hAnsi="Times New Roman"/>
                <w:sz w:val="20"/>
                <w:szCs w:val="20"/>
                <w:lang w:val="de-DE"/>
              </w:rPr>
            </w:pPr>
            <w:r w:rsidRPr="0027194C">
              <w:rPr>
                <w:rFonts w:ascii="Times New Roman" w:hAnsi="Times New Roman"/>
                <w:sz w:val="20"/>
                <w:szCs w:val="20"/>
                <w:lang w:val="de-DE"/>
              </w:rPr>
              <w:t>-</w:t>
            </w:r>
          </w:p>
        </w:tc>
        <w:tc>
          <w:tcPr>
            <w:tcW w:w="972" w:type="dxa"/>
            <w:vAlign w:val="center"/>
          </w:tcPr>
          <w:p w14:paraId="69E480E3" w14:textId="77777777" w:rsidR="00B229D5" w:rsidRPr="0027194C" w:rsidRDefault="00B229D5" w:rsidP="00793ED0">
            <w:pPr>
              <w:jc w:val="center"/>
              <w:rPr>
                <w:rFonts w:ascii="Times New Roman" w:hAnsi="Times New Roman"/>
                <w:sz w:val="20"/>
                <w:szCs w:val="20"/>
                <w:lang w:val="de-DE"/>
              </w:rPr>
            </w:pPr>
            <w:r w:rsidRPr="0027194C">
              <w:rPr>
                <w:rFonts w:ascii="Times New Roman" w:hAnsi="Times New Roman"/>
                <w:sz w:val="20"/>
                <w:szCs w:val="20"/>
                <w:lang w:val="de-DE"/>
              </w:rPr>
              <w:t>NE</w:t>
            </w:r>
          </w:p>
        </w:tc>
        <w:tc>
          <w:tcPr>
            <w:tcW w:w="1110" w:type="dxa"/>
            <w:gridSpan w:val="2"/>
            <w:vAlign w:val="center"/>
          </w:tcPr>
          <w:p w14:paraId="7E317A53" w14:textId="77777777" w:rsidR="00B229D5" w:rsidRPr="0027194C" w:rsidRDefault="00B229D5" w:rsidP="00793ED0">
            <w:pPr>
              <w:jc w:val="center"/>
              <w:rPr>
                <w:rFonts w:ascii="Times New Roman" w:hAnsi="Times New Roman"/>
                <w:sz w:val="20"/>
                <w:szCs w:val="20"/>
                <w:lang w:val="de-DE"/>
              </w:rPr>
            </w:pPr>
            <w:r w:rsidRPr="0027194C">
              <w:rPr>
                <w:rFonts w:ascii="Times New Roman" w:hAnsi="Times New Roman"/>
                <w:sz w:val="20"/>
                <w:szCs w:val="20"/>
                <w:lang w:val="de-DE"/>
              </w:rPr>
              <w:t>NE</w:t>
            </w:r>
          </w:p>
        </w:tc>
        <w:tc>
          <w:tcPr>
            <w:tcW w:w="1418" w:type="dxa"/>
            <w:vAlign w:val="center"/>
          </w:tcPr>
          <w:p w14:paraId="4B2EB7A4" w14:textId="77777777" w:rsidR="00B229D5" w:rsidRPr="0027194C" w:rsidRDefault="00B229D5" w:rsidP="00793ED0">
            <w:pPr>
              <w:jc w:val="center"/>
              <w:rPr>
                <w:rFonts w:ascii="Times New Roman" w:hAnsi="Times New Roman"/>
                <w:sz w:val="20"/>
                <w:szCs w:val="20"/>
                <w:lang w:val="de-DE"/>
              </w:rPr>
            </w:pPr>
            <w:r w:rsidRPr="0027194C">
              <w:rPr>
                <w:rFonts w:ascii="Times New Roman" w:hAnsi="Times New Roman"/>
                <w:sz w:val="20"/>
                <w:szCs w:val="20"/>
                <w:lang w:val="de-DE"/>
              </w:rPr>
              <w:t>NE</w:t>
            </w:r>
          </w:p>
        </w:tc>
        <w:tc>
          <w:tcPr>
            <w:tcW w:w="1562" w:type="dxa"/>
            <w:gridSpan w:val="2"/>
            <w:vAlign w:val="center"/>
          </w:tcPr>
          <w:p w14:paraId="5A47E139" w14:textId="77777777" w:rsidR="00B229D5" w:rsidRPr="0027194C" w:rsidRDefault="00B229D5" w:rsidP="00793ED0">
            <w:pPr>
              <w:jc w:val="center"/>
              <w:rPr>
                <w:rFonts w:ascii="Times New Roman" w:hAnsi="Times New Roman"/>
                <w:sz w:val="20"/>
                <w:szCs w:val="20"/>
                <w:lang w:val="de-DE"/>
              </w:rPr>
            </w:pPr>
            <w:r w:rsidRPr="0027194C">
              <w:rPr>
                <w:rFonts w:ascii="Times New Roman" w:hAnsi="Times New Roman"/>
                <w:sz w:val="20"/>
                <w:szCs w:val="20"/>
                <w:lang w:val="de-DE"/>
              </w:rPr>
              <w:t>NE</w:t>
            </w:r>
          </w:p>
        </w:tc>
        <w:tc>
          <w:tcPr>
            <w:tcW w:w="5097" w:type="dxa"/>
            <w:vAlign w:val="center"/>
          </w:tcPr>
          <w:p w14:paraId="12982EF6" w14:textId="77777777" w:rsidR="00B229D5" w:rsidRPr="005D7C0F" w:rsidRDefault="00B229D5" w:rsidP="00793ED0">
            <w:pPr>
              <w:rPr>
                <w:rFonts w:ascii="Times New Roman" w:hAnsi="Times New Roman"/>
                <w:sz w:val="20"/>
                <w:szCs w:val="20"/>
                <w:lang w:val="bs-Latn-BA"/>
              </w:rPr>
            </w:pPr>
            <w:r w:rsidRPr="005D7C0F">
              <w:rPr>
                <w:rFonts w:ascii="Times New Roman" w:hAnsi="Times New Roman"/>
                <w:sz w:val="20"/>
                <w:szCs w:val="20"/>
                <w:lang w:val="bs-Latn-BA"/>
              </w:rPr>
              <w:t xml:space="preserve">Nacrt sporazuma sa obilježenim izmjenama i dopunama izvršenim od bosanskohercegovačke strane je 16.07.2018. </w:t>
            </w:r>
            <w:r>
              <w:rPr>
                <w:rFonts w:ascii="Times New Roman" w:hAnsi="Times New Roman"/>
                <w:sz w:val="20"/>
                <w:szCs w:val="20"/>
                <w:lang w:val="bs-Latn-BA"/>
              </w:rPr>
              <w:t xml:space="preserve">godine </w:t>
            </w:r>
            <w:r w:rsidRPr="005D7C0F">
              <w:rPr>
                <w:rFonts w:ascii="Times New Roman" w:hAnsi="Times New Roman"/>
                <w:sz w:val="20"/>
                <w:szCs w:val="20"/>
                <w:lang w:val="bs-Latn-BA"/>
              </w:rPr>
              <w:t xml:space="preserve">dostavljen </w:t>
            </w:r>
            <w:r>
              <w:rPr>
                <w:rFonts w:ascii="Times New Roman" w:hAnsi="Times New Roman"/>
                <w:sz w:val="20"/>
                <w:szCs w:val="20"/>
                <w:lang w:val="bs-Latn-BA"/>
              </w:rPr>
              <w:t xml:space="preserve">Ministarstvu inostranih poslova </w:t>
            </w:r>
            <w:r w:rsidRPr="005D7C0F">
              <w:rPr>
                <w:rFonts w:ascii="Times New Roman" w:hAnsi="Times New Roman"/>
                <w:sz w:val="20"/>
                <w:szCs w:val="20"/>
                <w:lang w:val="bs-Latn-BA"/>
              </w:rPr>
              <w:t>BiH radi dostavljanja ukrajinskoj strani.</w:t>
            </w:r>
          </w:p>
          <w:p w14:paraId="734E5261" w14:textId="77777777" w:rsidR="00B229D5" w:rsidRPr="005D7C0F" w:rsidRDefault="00B229D5" w:rsidP="00793ED0">
            <w:pPr>
              <w:rPr>
                <w:rFonts w:ascii="Times New Roman" w:hAnsi="Times New Roman"/>
                <w:sz w:val="20"/>
                <w:szCs w:val="20"/>
                <w:lang w:val="bs-Latn-BA"/>
              </w:rPr>
            </w:pPr>
            <w:r w:rsidRPr="005D7C0F">
              <w:rPr>
                <w:rFonts w:ascii="Times New Roman" w:hAnsi="Times New Roman"/>
                <w:sz w:val="20"/>
                <w:szCs w:val="20"/>
                <w:lang w:val="bs-Latn-BA"/>
              </w:rPr>
              <w:t>Čeka se odgovor ukrajinske strane</w:t>
            </w:r>
          </w:p>
          <w:p w14:paraId="1EBB4A3A" w14:textId="77777777" w:rsidR="00B229D5" w:rsidRPr="00E466EE" w:rsidRDefault="00B229D5" w:rsidP="00793ED0">
            <w:pPr>
              <w:rPr>
                <w:rFonts w:ascii="Times New Roman" w:hAnsi="Times New Roman"/>
                <w:sz w:val="20"/>
                <w:szCs w:val="20"/>
                <w:highlight w:val="yellow"/>
                <w:lang w:val="de-DE"/>
              </w:rPr>
            </w:pPr>
          </w:p>
        </w:tc>
      </w:tr>
      <w:tr w:rsidR="00B229D5" w:rsidRPr="00935C4C" w14:paraId="000AAFBC" w14:textId="77777777" w:rsidTr="00793ED0">
        <w:tc>
          <w:tcPr>
            <w:tcW w:w="2815" w:type="dxa"/>
            <w:tcBorders>
              <w:left w:val="single" w:sz="4" w:space="0" w:color="auto"/>
            </w:tcBorders>
            <w:vAlign w:val="center"/>
          </w:tcPr>
          <w:p w14:paraId="3DFD9D0C" w14:textId="77777777" w:rsidR="00B229D5" w:rsidRPr="00DF2866" w:rsidRDefault="00B229D5" w:rsidP="00793ED0">
            <w:pPr>
              <w:rPr>
                <w:rFonts w:ascii="Times New Roman" w:hAnsi="Times New Roman"/>
                <w:sz w:val="20"/>
                <w:szCs w:val="20"/>
                <w:lang w:eastAsia="en-GB"/>
              </w:rPr>
            </w:pPr>
            <w:r w:rsidRPr="00DF2866">
              <w:rPr>
                <w:rFonts w:ascii="Times New Roman" w:hAnsi="Times New Roman"/>
                <w:sz w:val="20"/>
                <w:szCs w:val="20"/>
                <w:lang w:eastAsia="en-GB"/>
              </w:rPr>
              <w:t>3.2.1.3 Ugovor/protokol o saradnji u oblasti obrazovanja između BiH i R Srbije</w:t>
            </w:r>
          </w:p>
        </w:tc>
        <w:tc>
          <w:tcPr>
            <w:tcW w:w="1387" w:type="dxa"/>
            <w:vAlign w:val="center"/>
          </w:tcPr>
          <w:p w14:paraId="457E9BDE" w14:textId="77777777" w:rsidR="00B229D5" w:rsidRPr="003E691A" w:rsidRDefault="00B229D5" w:rsidP="00793ED0">
            <w:pPr>
              <w:jc w:val="center"/>
              <w:rPr>
                <w:rFonts w:ascii="Times New Roman" w:hAnsi="Times New Roman"/>
                <w:sz w:val="20"/>
                <w:szCs w:val="20"/>
              </w:rPr>
            </w:pPr>
            <w:r>
              <w:rPr>
                <w:rFonts w:ascii="Times New Roman" w:hAnsi="Times New Roman"/>
                <w:sz w:val="20"/>
                <w:szCs w:val="20"/>
              </w:rPr>
              <w:t>IV</w:t>
            </w:r>
          </w:p>
        </w:tc>
        <w:tc>
          <w:tcPr>
            <w:tcW w:w="943" w:type="dxa"/>
            <w:vAlign w:val="center"/>
          </w:tcPr>
          <w:p w14:paraId="252E6A91" w14:textId="77777777" w:rsidR="00B229D5" w:rsidRPr="003E691A" w:rsidRDefault="00B229D5" w:rsidP="00793ED0">
            <w:pPr>
              <w:jc w:val="center"/>
              <w:rPr>
                <w:rFonts w:ascii="Times New Roman" w:hAnsi="Times New Roman"/>
                <w:sz w:val="20"/>
                <w:szCs w:val="20"/>
              </w:rPr>
            </w:pPr>
            <w:r>
              <w:rPr>
                <w:rFonts w:ascii="Times New Roman" w:hAnsi="Times New Roman"/>
                <w:sz w:val="20"/>
                <w:szCs w:val="20"/>
              </w:rPr>
              <w:t>IV</w:t>
            </w:r>
          </w:p>
        </w:tc>
        <w:tc>
          <w:tcPr>
            <w:tcW w:w="972" w:type="dxa"/>
            <w:vAlign w:val="center"/>
          </w:tcPr>
          <w:p w14:paraId="00BB0B21" w14:textId="77777777" w:rsidR="00B229D5" w:rsidRPr="003E691A" w:rsidRDefault="00B229D5" w:rsidP="00793ED0">
            <w:pPr>
              <w:jc w:val="center"/>
              <w:rPr>
                <w:rFonts w:ascii="Times New Roman" w:hAnsi="Times New Roman"/>
                <w:sz w:val="20"/>
                <w:szCs w:val="20"/>
              </w:rPr>
            </w:pPr>
            <w:r>
              <w:rPr>
                <w:rFonts w:ascii="Times New Roman" w:hAnsi="Times New Roman"/>
                <w:sz w:val="20"/>
                <w:szCs w:val="20"/>
              </w:rPr>
              <w:t>NE</w:t>
            </w:r>
          </w:p>
        </w:tc>
        <w:tc>
          <w:tcPr>
            <w:tcW w:w="1110" w:type="dxa"/>
            <w:gridSpan w:val="2"/>
            <w:vAlign w:val="center"/>
          </w:tcPr>
          <w:p w14:paraId="22A6AB49" w14:textId="77777777" w:rsidR="00B229D5" w:rsidRPr="003E691A" w:rsidRDefault="00B229D5" w:rsidP="00793ED0">
            <w:pPr>
              <w:jc w:val="center"/>
              <w:rPr>
                <w:rFonts w:ascii="Times New Roman" w:hAnsi="Times New Roman"/>
                <w:sz w:val="20"/>
                <w:szCs w:val="20"/>
              </w:rPr>
            </w:pPr>
            <w:r>
              <w:rPr>
                <w:rFonts w:ascii="Times New Roman" w:hAnsi="Times New Roman"/>
                <w:sz w:val="20"/>
                <w:szCs w:val="20"/>
              </w:rPr>
              <w:t>NE</w:t>
            </w:r>
          </w:p>
        </w:tc>
        <w:tc>
          <w:tcPr>
            <w:tcW w:w="1418" w:type="dxa"/>
            <w:vAlign w:val="center"/>
          </w:tcPr>
          <w:p w14:paraId="6F05CF22" w14:textId="77777777" w:rsidR="00B229D5" w:rsidRPr="003E691A" w:rsidRDefault="00B229D5" w:rsidP="00793ED0">
            <w:pPr>
              <w:jc w:val="center"/>
              <w:rPr>
                <w:rFonts w:ascii="Times New Roman" w:hAnsi="Times New Roman"/>
                <w:sz w:val="20"/>
                <w:szCs w:val="20"/>
              </w:rPr>
            </w:pPr>
            <w:r>
              <w:rPr>
                <w:rFonts w:ascii="Times New Roman" w:hAnsi="Times New Roman"/>
                <w:sz w:val="20"/>
                <w:szCs w:val="20"/>
              </w:rPr>
              <w:t>DA</w:t>
            </w:r>
          </w:p>
        </w:tc>
        <w:tc>
          <w:tcPr>
            <w:tcW w:w="1562" w:type="dxa"/>
            <w:gridSpan w:val="2"/>
            <w:vAlign w:val="center"/>
          </w:tcPr>
          <w:p w14:paraId="4CE838DC" w14:textId="77777777" w:rsidR="00B229D5" w:rsidRPr="00730FDE" w:rsidRDefault="00B229D5" w:rsidP="00793ED0">
            <w:pPr>
              <w:jc w:val="center"/>
              <w:rPr>
                <w:rFonts w:ascii="Times New Roman" w:hAnsi="Times New Roman"/>
                <w:sz w:val="20"/>
                <w:szCs w:val="20"/>
              </w:rPr>
            </w:pPr>
            <w:r>
              <w:rPr>
                <w:rFonts w:ascii="Times New Roman" w:hAnsi="Times New Roman"/>
                <w:sz w:val="20"/>
                <w:szCs w:val="20"/>
              </w:rPr>
              <w:t>NE</w:t>
            </w:r>
          </w:p>
        </w:tc>
        <w:tc>
          <w:tcPr>
            <w:tcW w:w="5097" w:type="dxa"/>
          </w:tcPr>
          <w:p w14:paraId="03DA2891" w14:textId="77777777" w:rsidR="00B229D5" w:rsidRPr="002634C3" w:rsidRDefault="00B229D5" w:rsidP="00793ED0">
            <w:pPr>
              <w:rPr>
                <w:rFonts w:ascii="Times New Roman" w:hAnsi="Times New Roman"/>
                <w:sz w:val="20"/>
                <w:szCs w:val="20"/>
                <w:lang w:val="bs-Latn-BA"/>
              </w:rPr>
            </w:pPr>
          </w:p>
          <w:p w14:paraId="6352F194" w14:textId="77777777" w:rsidR="00B229D5" w:rsidRPr="00DA38D6" w:rsidRDefault="00B229D5" w:rsidP="00793ED0">
            <w:pPr>
              <w:rPr>
                <w:rFonts w:ascii="Times New Roman" w:hAnsi="Times New Roman"/>
                <w:sz w:val="20"/>
                <w:szCs w:val="20"/>
                <w:lang w:val="bs-Latn-BA"/>
              </w:rPr>
            </w:pPr>
            <w:r w:rsidRPr="00E22427">
              <w:rPr>
                <w:rFonts w:ascii="Times New Roman" w:hAnsi="Times New Roman"/>
                <w:sz w:val="20"/>
                <w:szCs w:val="20"/>
                <w:lang w:val="sr-Latn-BA"/>
              </w:rPr>
              <w:t>Protokol je dostavljen Predsjedništvu BiH na razmatranje i odobrenje 12.11.2019. godine</w:t>
            </w:r>
          </w:p>
        </w:tc>
      </w:tr>
    </w:tbl>
    <w:p w14:paraId="4A01A9F9" w14:textId="7DB916A9" w:rsidR="00B229D5" w:rsidRDefault="00B229D5" w:rsidP="001831A8">
      <w:pPr>
        <w:rPr>
          <w:rFonts w:ascii="Times New Roman" w:hAnsi="Times New Roman"/>
          <w:sz w:val="20"/>
          <w:szCs w:val="20"/>
          <w:lang w:val="hr-BA"/>
        </w:rPr>
      </w:pPr>
    </w:p>
    <w:tbl>
      <w:tblPr>
        <w:tblStyle w:val="TableGrid2"/>
        <w:tblW w:w="15310" w:type="dxa"/>
        <w:tblInd w:w="-714" w:type="dxa"/>
        <w:tblLook w:val="04A0" w:firstRow="1" w:lastRow="0" w:firstColumn="1" w:lastColumn="0" w:noHBand="0" w:noVBand="1"/>
      </w:tblPr>
      <w:tblGrid>
        <w:gridCol w:w="5075"/>
        <w:gridCol w:w="1276"/>
        <w:gridCol w:w="1871"/>
        <w:gridCol w:w="2410"/>
        <w:gridCol w:w="4678"/>
      </w:tblGrid>
      <w:tr w:rsidR="00125AEC" w:rsidRPr="00581E75" w14:paraId="0234F27B" w14:textId="77777777" w:rsidTr="00125AEC">
        <w:tc>
          <w:tcPr>
            <w:tcW w:w="15310" w:type="dxa"/>
            <w:gridSpan w:val="5"/>
            <w:shd w:val="clear" w:color="auto" w:fill="D6E3BC" w:themeFill="accent3" w:themeFillTint="66"/>
          </w:tcPr>
          <w:p w14:paraId="27159655" w14:textId="12CE9584" w:rsidR="00125AEC" w:rsidRPr="00581E75" w:rsidRDefault="00125AEC" w:rsidP="00D21CDD">
            <w:pPr>
              <w:rPr>
                <w:rFonts w:ascii="Times New Roman" w:hAnsi="Times New Roman"/>
                <w:b/>
                <w:noProof/>
                <w:sz w:val="20"/>
                <w:szCs w:val="20"/>
                <w:lang w:val="sr-Latn-CS"/>
              </w:rPr>
            </w:pPr>
            <w:r w:rsidRPr="00581E75">
              <w:rPr>
                <w:rFonts w:ascii="Times New Roman" w:hAnsi="Times New Roman"/>
                <w:b/>
                <w:noProof/>
                <w:sz w:val="20"/>
                <w:szCs w:val="20"/>
                <w:lang w:val="sr-Latn-CS"/>
              </w:rPr>
              <w:lastRenderedPageBreak/>
              <w:t>V – IZVJEŠĆE O MEĐUNARODNIM UGOVORIMA  PLANIRANIM GODIŠNJIM PROGRAMOM RAD</w:t>
            </w:r>
            <w:r w:rsidR="009034AB">
              <w:rPr>
                <w:rFonts w:ascii="Times New Roman" w:hAnsi="Times New Roman"/>
                <w:b/>
                <w:noProof/>
                <w:sz w:val="20"/>
                <w:szCs w:val="20"/>
                <w:lang w:val="sr-Latn-CS"/>
              </w:rPr>
              <w:t xml:space="preserve">A MINISTARSTVA CIVILNIH POSLOVA </w:t>
            </w:r>
            <w:r w:rsidRPr="00581E75">
              <w:rPr>
                <w:rFonts w:ascii="Times New Roman" w:hAnsi="Times New Roman"/>
                <w:b/>
                <w:noProof/>
                <w:sz w:val="20"/>
                <w:szCs w:val="20"/>
                <w:lang w:val="sr-Latn-CS"/>
              </w:rPr>
              <w:t xml:space="preserve">BIH </w:t>
            </w:r>
          </w:p>
        </w:tc>
      </w:tr>
      <w:tr w:rsidR="00125AEC" w:rsidRPr="00A352CC" w14:paraId="7362A14F" w14:textId="77777777" w:rsidTr="00125AEC">
        <w:tc>
          <w:tcPr>
            <w:tcW w:w="15310" w:type="dxa"/>
            <w:gridSpan w:val="5"/>
          </w:tcPr>
          <w:p w14:paraId="4447039E" w14:textId="77777777" w:rsidR="00125AEC" w:rsidRPr="00A352CC" w:rsidRDefault="00125AEC" w:rsidP="00D21CDD">
            <w:pPr>
              <w:rPr>
                <w:rFonts w:ascii="Times New Roman" w:hAnsi="Times New Roman"/>
                <w:b/>
                <w:sz w:val="18"/>
                <w:szCs w:val="18"/>
              </w:rPr>
            </w:pPr>
            <w:r w:rsidRPr="00A352CC">
              <w:rPr>
                <w:rFonts w:ascii="Times New Roman" w:hAnsi="Times New Roman"/>
                <w:b/>
                <w:sz w:val="18"/>
                <w:szCs w:val="18"/>
              </w:rPr>
              <w:t xml:space="preserve">Opći cilj / načela razvitka:  Pametan rast </w:t>
            </w:r>
          </w:p>
        </w:tc>
      </w:tr>
      <w:tr w:rsidR="00125AEC" w:rsidRPr="00A352CC" w14:paraId="2A5241BC" w14:textId="77777777" w:rsidTr="00125AEC">
        <w:tc>
          <w:tcPr>
            <w:tcW w:w="15310" w:type="dxa"/>
            <w:gridSpan w:val="5"/>
          </w:tcPr>
          <w:p w14:paraId="29D34D89" w14:textId="77777777" w:rsidR="00125AEC" w:rsidRPr="00A352CC" w:rsidRDefault="00125AEC" w:rsidP="00D21CDD">
            <w:pPr>
              <w:rPr>
                <w:rFonts w:ascii="Times New Roman" w:hAnsi="Times New Roman"/>
                <w:b/>
                <w:sz w:val="18"/>
                <w:szCs w:val="18"/>
              </w:rPr>
            </w:pPr>
            <w:r w:rsidRPr="00A352CC">
              <w:rPr>
                <w:rFonts w:ascii="Times New Roman" w:hAnsi="Times New Roman"/>
                <w:b/>
                <w:sz w:val="18"/>
                <w:szCs w:val="18"/>
              </w:rPr>
              <w:t xml:space="preserve">Strateški cilj:   </w:t>
            </w:r>
            <w:r>
              <w:rPr>
                <w:rFonts w:ascii="Times New Roman" w:hAnsi="Times New Roman"/>
                <w:b/>
                <w:bCs/>
                <w:sz w:val="18"/>
                <w:szCs w:val="18"/>
                <w:lang w:eastAsia="bs-Latn-BA"/>
              </w:rPr>
              <w:t>Povećati industrijsku konkurentnost</w:t>
            </w:r>
          </w:p>
        </w:tc>
      </w:tr>
      <w:tr w:rsidR="00125AEC" w:rsidRPr="00A352CC" w14:paraId="382EDD54" w14:textId="77777777" w:rsidTr="00125AEC">
        <w:tc>
          <w:tcPr>
            <w:tcW w:w="15310" w:type="dxa"/>
            <w:gridSpan w:val="5"/>
            <w:tcBorders>
              <w:bottom w:val="single" w:sz="4" w:space="0" w:color="auto"/>
            </w:tcBorders>
          </w:tcPr>
          <w:p w14:paraId="30B08F48" w14:textId="77777777" w:rsidR="00125AEC" w:rsidRPr="00A352CC" w:rsidRDefault="00125AEC" w:rsidP="00D21CDD">
            <w:pPr>
              <w:rPr>
                <w:rFonts w:ascii="Times New Roman" w:hAnsi="Times New Roman"/>
                <w:b/>
                <w:bCs/>
                <w:sz w:val="18"/>
                <w:szCs w:val="18"/>
              </w:rPr>
            </w:pPr>
            <w:r w:rsidRPr="00A352CC">
              <w:rPr>
                <w:rFonts w:ascii="Times New Roman" w:hAnsi="Times New Roman"/>
                <w:b/>
                <w:sz w:val="18"/>
                <w:szCs w:val="18"/>
              </w:rPr>
              <w:t xml:space="preserve">Srednjoročni cilj:  </w:t>
            </w:r>
            <w:r w:rsidRPr="00A352CC">
              <w:rPr>
                <w:rFonts w:ascii="Times New Roman" w:hAnsi="Times New Roman"/>
                <w:b/>
                <w:bCs/>
                <w:sz w:val="18"/>
                <w:szCs w:val="18"/>
              </w:rPr>
              <w:t>Unaprijediti politike u oblasti</w:t>
            </w:r>
            <w:r>
              <w:rPr>
                <w:rFonts w:ascii="Times New Roman" w:hAnsi="Times New Roman"/>
                <w:b/>
                <w:bCs/>
                <w:sz w:val="18"/>
                <w:szCs w:val="18"/>
              </w:rPr>
              <w:t xml:space="preserve"> nauke</w:t>
            </w:r>
            <w:r w:rsidRPr="00A352CC">
              <w:rPr>
                <w:rFonts w:ascii="Times New Roman" w:hAnsi="Times New Roman"/>
                <w:b/>
                <w:bCs/>
                <w:sz w:val="18"/>
                <w:szCs w:val="18"/>
              </w:rPr>
              <w:t xml:space="preserve"> u BiH </w:t>
            </w:r>
          </w:p>
          <w:p w14:paraId="007589AA" w14:textId="77777777" w:rsidR="00125AEC" w:rsidRPr="00A352CC" w:rsidRDefault="00125AEC" w:rsidP="00D21CDD">
            <w:pPr>
              <w:rPr>
                <w:rFonts w:ascii="Times New Roman" w:hAnsi="Times New Roman"/>
                <w:b/>
                <w:sz w:val="18"/>
                <w:szCs w:val="18"/>
              </w:rPr>
            </w:pPr>
          </w:p>
        </w:tc>
      </w:tr>
      <w:tr w:rsidR="00125AEC" w:rsidRPr="00581E75" w14:paraId="06C0C29F" w14:textId="77777777" w:rsidTr="00125AEC">
        <w:tc>
          <w:tcPr>
            <w:tcW w:w="5075" w:type="dxa"/>
            <w:shd w:val="clear" w:color="auto" w:fill="D6E3BC" w:themeFill="accent3" w:themeFillTint="66"/>
            <w:vAlign w:val="center"/>
          </w:tcPr>
          <w:p w14:paraId="78EDBD8C" w14:textId="77777777" w:rsidR="00125AEC" w:rsidRPr="00581E75" w:rsidRDefault="00125AEC" w:rsidP="00D21CDD">
            <w:pPr>
              <w:jc w:val="center"/>
              <w:rPr>
                <w:rFonts w:ascii="Times New Roman" w:hAnsi="Times New Roman"/>
                <w:b/>
                <w:noProof/>
                <w:sz w:val="20"/>
                <w:szCs w:val="20"/>
                <w:lang w:val="sr-Latn-CS"/>
              </w:rPr>
            </w:pPr>
            <w:r w:rsidRPr="00581E75">
              <w:rPr>
                <w:rFonts w:ascii="Times New Roman" w:hAnsi="Times New Roman"/>
                <w:b/>
                <w:noProof/>
                <w:sz w:val="20"/>
                <w:szCs w:val="20"/>
                <w:lang w:val="sr-Latn-CS"/>
              </w:rPr>
              <w:t>Naziv međunarodnog ugovora</w:t>
            </w:r>
          </w:p>
        </w:tc>
        <w:tc>
          <w:tcPr>
            <w:tcW w:w="1276" w:type="dxa"/>
            <w:shd w:val="clear" w:color="auto" w:fill="D6E3BC" w:themeFill="accent3" w:themeFillTint="66"/>
            <w:vAlign w:val="center"/>
          </w:tcPr>
          <w:p w14:paraId="538DADF4" w14:textId="77777777" w:rsidR="00125AEC" w:rsidRPr="00581E75" w:rsidRDefault="00125AEC" w:rsidP="00D21CDD">
            <w:pPr>
              <w:jc w:val="center"/>
              <w:rPr>
                <w:rFonts w:ascii="Times New Roman" w:hAnsi="Times New Roman"/>
                <w:b/>
                <w:noProof/>
                <w:sz w:val="20"/>
                <w:szCs w:val="20"/>
                <w:lang w:val="sr-Latn-CS"/>
              </w:rPr>
            </w:pPr>
            <w:r w:rsidRPr="00581E75">
              <w:rPr>
                <w:rFonts w:ascii="Times New Roman" w:hAnsi="Times New Roman"/>
                <w:b/>
                <w:noProof/>
                <w:sz w:val="20"/>
                <w:szCs w:val="20"/>
                <w:lang w:val="sr-Latn-CS"/>
              </w:rPr>
              <w:t>Nositelj aktivnos</w:t>
            </w:r>
          </w:p>
        </w:tc>
        <w:tc>
          <w:tcPr>
            <w:tcW w:w="1871" w:type="dxa"/>
            <w:shd w:val="clear" w:color="auto" w:fill="D6E3BC" w:themeFill="accent3" w:themeFillTint="66"/>
            <w:vAlign w:val="center"/>
          </w:tcPr>
          <w:p w14:paraId="7D573A7C" w14:textId="77777777" w:rsidR="00125AEC" w:rsidRPr="00581E75" w:rsidRDefault="00125AEC" w:rsidP="00D21CDD">
            <w:pPr>
              <w:jc w:val="center"/>
              <w:rPr>
                <w:rFonts w:ascii="Times New Roman" w:hAnsi="Times New Roman"/>
                <w:b/>
                <w:noProof/>
                <w:sz w:val="20"/>
                <w:szCs w:val="20"/>
                <w:lang w:val="sr-Latn-CS"/>
              </w:rPr>
            </w:pPr>
            <w:r w:rsidRPr="00581E75">
              <w:rPr>
                <w:rFonts w:ascii="Times New Roman" w:hAnsi="Times New Roman"/>
                <w:b/>
                <w:noProof/>
                <w:sz w:val="20"/>
                <w:szCs w:val="20"/>
                <w:lang w:val="sr-Latn-CS"/>
              </w:rPr>
              <w:t>Planirani kvartal za provedbu</w:t>
            </w:r>
          </w:p>
        </w:tc>
        <w:tc>
          <w:tcPr>
            <w:tcW w:w="2410" w:type="dxa"/>
            <w:shd w:val="clear" w:color="auto" w:fill="D6E3BC" w:themeFill="accent3" w:themeFillTint="66"/>
            <w:vAlign w:val="center"/>
          </w:tcPr>
          <w:p w14:paraId="166BA6E1" w14:textId="77777777" w:rsidR="00125AEC" w:rsidRPr="00581E75" w:rsidRDefault="00125AEC" w:rsidP="00D21CDD">
            <w:pPr>
              <w:jc w:val="center"/>
              <w:rPr>
                <w:rFonts w:ascii="Times New Roman" w:hAnsi="Times New Roman"/>
                <w:b/>
                <w:noProof/>
                <w:sz w:val="20"/>
                <w:szCs w:val="20"/>
                <w:lang w:val="sr-Latn-CS"/>
              </w:rPr>
            </w:pPr>
            <w:r w:rsidRPr="00581E75">
              <w:rPr>
                <w:rFonts w:ascii="Times New Roman" w:hAnsi="Times New Roman"/>
                <w:b/>
                <w:noProof/>
                <w:sz w:val="20"/>
                <w:szCs w:val="20"/>
                <w:lang w:val="sr-Latn-CS"/>
              </w:rPr>
              <w:t>Upućen Vijeću ministara BiH</w:t>
            </w:r>
          </w:p>
          <w:p w14:paraId="3AEDB4B8" w14:textId="77777777" w:rsidR="00125AEC" w:rsidRPr="00581E75" w:rsidRDefault="00125AEC" w:rsidP="00D21CDD">
            <w:pPr>
              <w:jc w:val="center"/>
              <w:rPr>
                <w:rFonts w:ascii="Times New Roman" w:hAnsi="Times New Roman"/>
                <w:b/>
                <w:noProof/>
                <w:sz w:val="20"/>
                <w:szCs w:val="20"/>
                <w:lang w:val="sr-Latn-CS"/>
              </w:rPr>
            </w:pPr>
            <w:r w:rsidRPr="00581E75">
              <w:rPr>
                <w:rFonts w:ascii="Times New Roman" w:hAnsi="Times New Roman"/>
                <w:b/>
                <w:noProof/>
                <w:sz w:val="20"/>
                <w:szCs w:val="20"/>
                <w:lang w:val="sr-Latn-CS"/>
              </w:rPr>
              <w:t>(DA/NE)</w:t>
            </w:r>
          </w:p>
        </w:tc>
        <w:tc>
          <w:tcPr>
            <w:tcW w:w="4678" w:type="dxa"/>
            <w:shd w:val="clear" w:color="auto" w:fill="D6E3BC" w:themeFill="accent3" w:themeFillTint="66"/>
            <w:vAlign w:val="center"/>
          </w:tcPr>
          <w:p w14:paraId="4C3ACC69" w14:textId="77777777" w:rsidR="00125AEC" w:rsidRPr="00581E75" w:rsidRDefault="00125AEC" w:rsidP="00D21CDD">
            <w:pPr>
              <w:jc w:val="center"/>
              <w:rPr>
                <w:rFonts w:ascii="Times New Roman" w:hAnsi="Times New Roman"/>
                <w:b/>
                <w:noProof/>
                <w:sz w:val="20"/>
                <w:szCs w:val="20"/>
                <w:lang w:val="sr-Latn-CS"/>
              </w:rPr>
            </w:pPr>
            <w:r w:rsidRPr="00581E75">
              <w:rPr>
                <w:rFonts w:ascii="Times New Roman" w:hAnsi="Times New Roman"/>
                <w:b/>
                <w:noProof/>
                <w:sz w:val="20"/>
                <w:szCs w:val="20"/>
                <w:lang w:val="sr-Latn-CS"/>
              </w:rPr>
              <w:t>Komentar</w:t>
            </w:r>
          </w:p>
        </w:tc>
      </w:tr>
      <w:tr w:rsidR="00125AEC" w:rsidRPr="00581E75" w14:paraId="692BCC24" w14:textId="77777777" w:rsidTr="00125AEC">
        <w:tc>
          <w:tcPr>
            <w:tcW w:w="5075" w:type="dxa"/>
            <w:tcBorders>
              <w:bottom w:val="single" w:sz="4" w:space="0" w:color="auto"/>
            </w:tcBorders>
          </w:tcPr>
          <w:p w14:paraId="2BF70583" w14:textId="77777777" w:rsidR="00125AEC" w:rsidRPr="00581E75" w:rsidRDefault="00125AEC" w:rsidP="00D21CDD">
            <w:pPr>
              <w:jc w:val="center"/>
              <w:rPr>
                <w:rFonts w:ascii="Times New Roman" w:hAnsi="Times New Roman"/>
                <w:noProof/>
                <w:sz w:val="20"/>
                <w:szCs w:val="20"/>
                <w:lang w:val="sr-Latn-CS"/>
              </w:rPr>
            </w:pPr>
            <w:r w:rsidRPr="00581E75">
              <w:rPr>
                <w:rFonts w:ascii="Times New Roman" w:hAnsi="Times New Roman"/>
                <w:noProof/>
                <w:sz w:val="20"/>
                <w:szCs w:val="20"/>
                <w:lang w:val="sr-Latn-CS"/>
              </w:rPr>
              <w:t>1</w:t>
            </w:r>
          </w:p>
        </w:tc>
        <w:tc>
          <w:tcPr>
            <w:tcW w:w="1276" w:type="dxa"/>
            <w:tcBorders>
              <w:bottom w:val="single" w:sz="4" w:space="0" w:color="auto"/>
            </w:tcBorders>
          </w:tcPr>
          <w:p w14:paraId="3E9B2B76" w14:textId="77777777" w:rsidR="00125AEC" w:rsidRPr="00581E75" w:rsidRDefault="00125AEC" w:rsidP="00D21CDD">
            <w:pPr>
              <w:jc w:val="center"/>
              <w:rPr>
                <w:rFonts w:ascii="Times New Roman" w:hAnsi="Times New Roman"/>
                <w:noProof/>
                <w:sz w:val="20"/>
                <w:szCs w:val="20"/>
                <w:lang w:val="sr-Latn-CS"/>
              </w:rPr>
            </w:pPr>
            <w:r w:rsidRPr="00581E75">
              <w:rPr>
                <w:rFonts w:ascii="Times New Roman" w:hAnsi="Times New Roman"/>
                <w:noProof/>
                <w:sz w:val="20"/>
                <w:szCs w:val="20"/>
                <w:lang w:val="sr-Latn-CS"/>
              </w:rPr>
              <w:t>2</w:t>
            </w:r>
          </w:p>
        </w:tc>
        <w:tc>
          <w:tcPr>
            <w:tcW w:w="1871" w:type="dxa"/>
            <w:tcBorders>
              <w:bottom w:val="single" w:sz="4" w:space="0" w:color="auto"/>
            </w:tcBorders>
          </w:tcPr>
          <w:p w14:paraId="61DF2289" w14:textId="77777777" w:rsidR="00125AEC" w:rsidRPr="00581E75" w:rsidRDefault="00125AEC" w:rsidP="00D21CDD">
            <w:pPr>
              <w:jc w:val="center"/>
              <w:rPr>
                <w:rFonts w:ascii="Times New Roman" w:hAnsi="Times New Roman"/>
                <w:noProof/>
                <w:sz w:val="20"/>
                <w:szCs w:val="20"/>
                <w:lang w:val="sr-Latn-CS"/>
              </w:rPr>
            </w:pPr>
            <w:r w:rsidRPr="00581E75">
              <w:rPr>
                <w:rFonts w:ascii="Times New Roman" w:hAnsi="Times New Roman"/>
                <w:noProof/>
                <w:sz w:val="20"/>
                <w:szCs w:val="20"/>
                <w:lang w:val="sr-Latn-CS"/>
              </w:rPr>
              <w:t>3</w:t>
            </w:r>
          </w:p>
        </w:tc>
        <w:tc>
          <w:tcPr>
            <w:tcW w:w="2410" w:type="dxa"/>
            <w:tcBorders>
              <w:bottom w:val="single" w:sz="4" w:space="0" w:color="auto"/>
            </w:tcBorders>
          </w:tcPr>
          <w:p w14:paraId="483CC559" w14:textId="77777777" w:rsidR="00125AEC" w:rsidRPr="00581E75" w:rsidRDefault="00125AEC" w:rsidP="00D21CDD">
            <w:pPr>
              <w:jc w:val="center"/>
              <w:rPr>
                <w:rFonts w:ascii="Times New Roman" w:hAnsi="Times New Roman"/>
                <w:noProof/>
                <w:sz w:val="20"/>
                <w:szCs w:val="20"/>
                <w:lang w:val="sr-Latn-CS"/>
              </w:rPr>
            </w:pPr>
            <w:r w:rsidRPr="00581E75">
              <w:rPr>
                <w:rFonts w:ascii="Times New Roman" w:hAnsi="Times New Roman"/>
                <w:noProof/>
                <w:sz w:val="20"/>
                <w:szCs w:val="20"/>
                <w:lang w:val="sr-Latn-CS"/>
              </w:rPr>
              <w:t>4</w:t>
            </w:r>
          </w:p>
        </w:tc>
        <w:tc>
          <w:tcPr>
            <w:tcW w:w="4678" w:type="dxa"/>
            <w:tcBorders>
              <w:bottom w:val="single" w:sz="4" w:space="0" w:color="auto"/>
            </w:tcBorders>
          </w:tcPr>
          <w:p w14:paraId="5E6BD088" w14:textId="77777777" w:rsidR="00125AEC" w:rsidRPr="00581E75" w:rsidRDefault="00125AEC" w:rsidP="00D21CDD">
            <w:pPr>
              <w:jc w:val="center"/>
              <w:rPr>
                <w:rFonts w:ascii="Times New Roman" w:hAnsi="Times New Roman"/>
                <w:noProof/>
                <w:sz w:val="20"/>
                <w:szCs w:val="20"/>
                <w:lang w:val="sr-Latn-CS"/>
              </w:rPr>
            </w:pPr>
            <w:r w:rsidRPr="00581E75">
              <w:rPr>
                <w:rFonts w:ascii="Times New Roman" w:hAnsi="Times New Roman"/>
                <w:noProof/>
                <w:sz w:val="20"/>
                <w:szCs w:val="20"/>
                <w:lang w:val="sr-Latn-CS"/>
              </w:rPr>
              <w:t>5</w:t>
            </w:r>
          </w:p>
        </w:tc>
      </w:tr>
      <w:tr w:rsidR="00125AEC" w:rsidRPr="00A352CC" w14:paraId="48929B07" w14:textId="77777777" w:rsidTr="00125AEC">
        <w:tc>
          <w:tcPr>
            <w:tcW w:w="15310" w:type="dxa"/>
            <w:gridSpan w:val="5"/>
            <w:shd w:val="clear" w:color="auto" w:fill="D6E3BC" w:themeFill="accent3" w:themeFillTint="66"/>
          </w:tcPr>
          <w:p w14:paraId="50438002" w14:textId="77777777" w:rsidR="00125AEC" w:rsidRPr="003B1118" w:rsidRDefault="00125AEC" w:rsidP="00D21CDD">
            <w:pPr>
              <w:rPr>
                <w:rFonts w:ascii="Times New Roman" w:hAnsi="Times New Roman"/>
                <w:b/>
                <w:sz w:val="20"/>
                <w:szCs w:val="20"/>
                <w:lang w:val="fr-FR"/>
              </w:rPr>
            </w:pPr>
            <w:r w:rsidRPr="003B1118">
              <w:rPr>
                <w:rFonts w:ascii="Times New Roman" w:hAnsi="Times New Roman"/>
                <w:b/>
                <w:sz w:val="20"/>
                <w:szCs w:val="20"/>
                <w:lang w:val="fr-FR"/>
              </w:rPr>
              <w:t>4.1. Implementacija projekata i programa koji doprinose razvoju nauke</w:t>
            </w:r>
          </w:p>
        </w:tc>
      </w:tr>
      <w:tr w:rsidR="00125AEC" w:rsidRPr="00A352CC" w14:paraId="5AC5AE8F" w14:textId="77777777" w:rsidTr="00125AEC">
        <w:tc>
          <w:tcPr>
            <w:tcW w:w="15310" w:type="dxa"/>
            <w:gridSpan w:val="5"/>
            <w:shd w:val="clear" w:color="auto" w:fill="D6E3BC" w:themeFill="accent3" w:themeFillTint="66"/>
          </w:tcPr>
          <w:p w14:paraId="3B522E44" w14:textId="77777777" w:rsidR="00125AEC" w:rsidRPr="003B1118" w:rsidRDefault="00125AEC" w:rsidP="00D21CDD">
            <w:pPr>
              <w:rPr>
                <w:rFonts w:ascii="Times New Roman" w:hAnsi="Times New Roman"/>
                <w:b/>
                <w:sz w:val="20"/>
                <w:szCs w:val="20"/>
                <w:lang w:val="fr-FR"/>
              </w:rPr>
            </w:pPr>
            <w:r w:rsidRPr="003B1118">
              <w:rPr>
                <w:rFonts w:ascii="Times New Roman" w:hAnsi="Times New Roman"/>
                <w:b/>
                <w:sz w:val="20"/>
                <w:szCs w:val="20"/>
                <w:lang w:val="fr-FR"/>
              </w:rPr>
              <w:t>4.1.2.Unapređenje međunarodne saradnje u oblasti nauke u BiH</w:t>
            </w:r>
          </w:p>
        </w:tc>
      </w:tr>
      <w:tr w:rsidR="00125AEC" w:rsidRPr="00581E75" w14:paraId="21A2F108" w14:textId="77777777" w:rsidTr="00125AEC">
        <w:tc>
          <w:tcPr>
            <w:tcW w:w="5075" w:type="dxa"/>
            <w:vAlign w:val="center"/>
          </w:tcPr>
          <w:p w14:paraId="6CC68534" w14:textId="77777777" w:rsidR="00125AEC" w:rsidRPr="00581E75" w:rsidRDefault="00125AEC" w:rsidP="00D21CDD">
            <w:pPr>
              <w:rPr>
                <w:rFonts w:ascii="Times New Roman" w:hAnsi="Times New Roman"/>
                <w:noProof/>
                <w:sz w:val="20"/>
                <w:szCs w:val="20"/>
                <w:lang w:val="sr-Latn-CS" w:eastAsia="hr-HR"/>
              </w:rPr>
            </w:pPr>
            <w:r>
              <w:rPr>
                <w:rFonts w:ascii="Times New Roman" w:hAnsi="Times New Roman"/>
                <w:sz w:val="18"/>
                <w:szCs w:val="18"/>
                <w:lang w:eastAsia="en-GB"/>
              </w:rPr>
              <w:t xml:space="preserve">4.1.2.1 </w:t>
            </w:r>
            <w:r w:rsidRPr="004148C2">
              <w:rPr>
                <w:rFonts w:ascii="Times New Roman" w:hAnsi="Times New Roman"/>
                <w:sz w:val="18"/>
                <w:szCs w:val="18"/>
                <w:lang w:eastAsia="en-GB"/>
              </w:rPr>
              <w:t>Memorandum o saradnji za Međunarodni institut za održive tehnologije na prostoru Jugoistočne Evrope (SEEIST)</w:t>
            </w:r>
          </w:p>
        </w:tc>
        <w:tc>
          <w:tcPr>
            <w:tcW w:w="1276" w:type="dxa"/>
            <w:vAlign w:val="center"/>
          </w:tcPr>
          <w:p w14:paraId="16F11341" w14:textId="77777777" w:rsidR="00125AEC" w:rsidRPr="00581E75" w:rsidRDefault="00125AEC" w:rsidP="00D21CDD">
            <w:pPr>
              <w:rPr>
                <w:rFonts w:ascii="Times New Roman" w:hAnsi="Times New Roman"/>
                <w:noProof/>
                <w:sz w:val="20"/>
                <w:szCs w:val="20"/>
                <w:lang w:val="sr-Latn-CS"/>
              </w:rPr>
            </w:pPr>
            <w:r w:rsidRPr="00C241A5">
              <w:rPr>
                <w:rFonts w:ascii="Times New Roman" w:hAnsi="Times New Roman"/>
                <w:sz w:val="20"/>
                <w:szCs w:val="20"/>
                <w:lang w:val="hr-HR" w:eastAsia="hr-HR"/>
              </w:rPr>
              <w:t>Ministarstvo   civilnih poslova BiH</w:t>
            </w:r>
          </w:p>
        </w:tc>
        <w:tc>
          <w:tcPr>
            <w:tcW w:w="1871" w:type="dxa"/>
            <w:vAlign w:val="center"/>
          </w:tcPr>
          <w:p w14:paraId="397C65BA" w14:textId="77777777" w:rsidR="00125AEC" w:rsidRPr="00581E75" w:rsidRDefault="00125AEC" w:rsidP="00D21CDD">
            <w:pPr>
              <w:rPr>
                <w:rFonts w:ascii="Times New Roman" w:hAnsi="Times New Roman"/>
                <w:noProof/>
                <w:sz w:val="20"/>
                <w:szCs w:val="20"/>
                <w:lang w:val="sr-Latn-CS"/>
              </w:rPr>
            </w:pPr>
            <w:r>
              <w:rPr>
                <w:rFonts w:ascii="Times New Roman" w:hAnsi="Times New Roman"/>
                <w:noProof/>
                <w:sz w:val="20"/>
                <w:szCs w:val="20"/>
                <w:lang w:val="sr-Latn-CS"/>
              </w:rPr>
              <w:t>Aktivnost je realizovana a nije planirana Programom rada za 2019. godinu</w:t>
            </w:r>
          </w:p>
        </w:tc>
        <w:tc>
          <w:tcPr>
            <w:tcW w:w="2410" w:type="dxa"/>
            <w:vAlign w:val="center"/>
          </w:tcPr>
          <w:p w14:paraId="7457647D" w14:textId="77777777" w:rsidR="00125AEC" w:rsidRPr="00581E75" w:rsidRDefault="00125AEC" w:rsidP="00D21CDD">
            <w:pPr>
              <w:jc w:val="center"/>
              <w:rPr>
                <w:rFonts w:ascii="Times New Roman" w:hAnsi="Times New Roman"/>
                <w:noProof/>
                <w:sz w:val="20"/>
                <w:szCs w:val="20"/>
                <w:lang w:val="sr-Latn-CS"/>
              </w:rPr>
            </w:pPr>
            <w:r>
              <w:rPr>
                <w:rFonts w:ascii="Times New Roman" w:hAnsi="Times New Roman"/>
                <w:noProof/>
                <w:sz w:val="20"/>
                <w:szCs w:val="20"/>
                <w:lang w:val="sr-Latn-CS"/>
              </w:rPr>
              <w:t>DA</w:t>
            </w:r>
          </w:p>
        </w:tc>
        <w:tc>
          <w:tcPr>
            <w:tcW w:w="4678" w:type="dxa"/>
          </w:tcPr>
          <w:p w14:paraId="57B6FA08" w14:textId="77777777" w:rsidR="00125AEC" w:rsidRPr="00581E75" w:rsidRDefault="00125AEC" w:rsidP="00D21CDD">
            <w:pPr>
              <w:jc w:val="both"/>
              <w:rPr>
                <w:rFonts w:ascii="Times New Roman" w:hAnsi="Times New Roman"/>
                <w:noProof/>
                <w:sz w:val="20"/>
                <w:szCs w:val="20"/>
                <w:lang w:val="sr-Latn-CS"/>
              </w:rPr>
            </w:pPr>
            <w:r w:rsidRPr="004148C2">
              <w:rPr>
                <w:rFonts w:ascii="Times New Roman" w:hAnsi="Times New Roman"/>
                <w:noProof/>
                <w:sz w:val="20"/>
                <w:szCs w:val="20"/>
                <w:lang w:val="sr-Latn-CS"/>
              </w:rPr>
              <w:t>Memorandum je potpisan na samitu lidera zemalja Zapadnog balkana u Poznanju u Poljskoj 05.07.2019. godine. Ispred BiH Memorandum je potpisao predsjedavajući Vijeća ministara dr Denis Zvizdić.</w:t>
            </w:r>
          </w:p>
        </w:tc>
      </w:tr>
    </w:tbl>
    <w:p w14:paraId="73609A28" w14:textId="088D65EB" w:rsidR="00382B07" w:rsidRDefault="00382B07" w:rsidP="001831A8">
      <w:pPr>
        <w:rPr>
          <w:rFonts w:ascii="Times New Roman" w:hAnsi="Times New Roman"/>
          <w:sz w:val="20"/>
          <w:szCs w:val="20"/>
          <w:lang w:val="hr-BA"/>
        </w:rPr>
      </w:pPr>
    </w:p>
    <w:tbl>
      <w:tblPr>
        <w:tblStyle w:val="TableGrid21"/>
        <w:tblW w:w="15310" w:type="dxa"/>
        <w:tblInd w:w="-714" w:type="dxa"/>
        <w:tblLook w:val="04A0" w:firstRow="1" w:lastRow="0" w:firstColumn="1" w:lastColumn="0" w:noHBand="0" w:noVBand="1"/>
      </w:tblPr>
      <w:tblGrid>
        <w:gridCol w:w="4525"/>
        <w:gridCol w:w="1276"/>
        <w:gridCol w:w="1871"/>
        <w:gridCol w:w="2410"/>
        <w:gridCol w:w="5228"/>
      </w:tblGrid>
      <w:tr w:rsidR="00F4723C" w:rsidRPr="00E30D3B" w14:paraId="574779BA" w14:textId="77777777" w:rsidTr="007D7673">
        <w:tc>
          <w:tcPr>
            <w:tcW w:w="15310" w:type="dxa"/>
            <w:gridSpan w:val="5"/>
            <w:shd w:val="clear" w:color="auto" w:fill="D6E3BC"/>
          </w:tcPr>
          <w:p w14:paraId="7FA425B4" w14:textId="73623442" w:rsidR="00F4723C" w:rsidRPr="00E30D3B" w:rsidRDefault="00F4723C" w:rsidP="00D21CDD">
            <w:pPr>
              <w:rPr>
                <w:rFonts w:ascii="Times New Roman" w:hAnsi="Times New Roman"/>
                <w:b/>
                <w:noProof/>
                <w:sz w:val="20"/>
                <w:szCs w:val="20"/>
                <w:lang w:val="sr-Latn-CS"/>
              </w:rPr>
            </w:pPr>
            <w:r w:rsidRPr="00E30D3B">
              <w:rPr>
                <w:rFonts w:ascii="Times New Roman" w:hAnsi="Times New Roman"/>
                <w:b/>
                <w:noProof/>
                <w:sz w:val="20"/>
                <w:szCs w:val="20"/>
                <w:lang w:val="sr-Latn-CS"/>
              </w:rPr>
              <w:t>V – IZVJEŠĆE O MEĐUNARODNIM UGOVORIMA  PLANIRANIM GODI</w:t>
            </w:r>
            <w:r w:rsidR="00845EF4">
              <w:rPr>
                <w:rFonts w:ascii="Times New Roman" w:hAnsi="Times New Roman"/>
                <w:b/>
                <w:noProof/>
                <w:sz w:val="20"/>
                <w:szCs w:val="20"/>
                <w:lang w:val="sr-Latn-CS"/>
              </w:rPr>
              <w:t xml:space="preserve">ŠNJIM PROGRAMOM RADA MINISTARSTVA CIVILNIH POSLOVA BIH </w:t>
            </w:r>
            <w:r w:rsidRPr="00E30D3B">
              <w:rPr>
                <w:rFonts w:ascii="Times New Roman" w:hAnsi="Times New Roman"/>
                <w:b/>
                <w:noProof/>
                <w:sz w:val="20"/>
                <w:szCs w:val="20"/>
                <w:lang w:val="sr-Latn-CS"/>
              </w:rPr>
              <w:t xml:space="preserve"> </w:t>
            </w:r>
          </w:p>
        </w:tc>
      </w:tr>
      <w:tr w:rsidR="00F4723C" w:rsidRPr="00E30D3B" w14:paraId="599EC36B" w14:textId="77777777" w:rsidTr="007D7673">
        <w:tc>
          <w:tcPr>
            <w:tcW w:w="15310" w:type="dxa"/>
            <w:gridSpan w:val="5"/>
          </w:tcPr>
          <w:p w14:paraId="6C15C0D7" w14:textId="77777777" w:rsidR="00F4723C" w:rsidRPr="00CE4467" w:rsidRDefault="00F4723C" w:rsidP="00D21CDD">
            <w:pPr>
              <w:rPr>
                <w:rFonts w:ascii="Times New Roman" w:hAnsi="Times New Roman"/>
                <w:b/>
                <w:bCs/>
                <w:sz w:val="20"/>
                <w:szCs w:val="20"/>
                <w:lang w:val="fr-FR"/>
              </w:rPr>
            </w:pPr>
            <w:r w:rsidRPr="00CE4467">
              <w:rPr>
                <w:rFonts w:ascii="Times New Roman" w:hAnsi="Times New Roman"/>
                <w:b/>
                <w:bCs/>
                <w:sz w:val="20"/>
                <w:szCs w:val="20"/>
                <w:lang w:val="fr-FR"/>
              </w:rPr>
              <w:t>Opšti cilj/principi razvoja:Pametan rast</w:t>
            </w:r>
          </w:p>
          <w:p w14:paraId="1993E401" w14:textId="77777777" w:rsidR="00F4723C" w:rsidRPr="00CE4467" w:rsidRDefault="00F4723C" w:rsidP="00D21CDD">
            <w:pPr>
              <w:rPr>
                <w:rFonts w:ascii="Times New Roman" w:hAnsi="Times New Roman"/>
                <w:sz w:val="20"/>
                <w:szCs w:val="20"/>
              </w:rPr>
            </w:pPr>
          </w:p>
        </w:tc>
      </w:tr>
      <w:tr w:rsidR="00F4723C" w:rsidRPr="00E30D3B" w14:paraId="2025D333" w14:textId="77777777" w:rsidTr="007D7673">
        <w:tc>
          <w:tcPr>
            <w:tcW w:w="15310" w:type="dxa"/>
            <w:gridSpan w:val="5"/>
          </w:tcPr>
          <w:p w14:paraId="3ABBBD88" w14:textId="77777777" w:rsidR="00F4723C" w:rsidRPr="00CE4467" w:rsidRDefault="00F4723C" w:rsidP="00D21CDD">
            <w:pPr>
              <w:rPr>
                <w:rFonts w:ascii="Times New Roman" w:hAnsi="Times New Roman"/>
                <w:b/>
                <w:bCs/>
                <w:sz w:val="20"/>
                <w:szCs w:val="20"/>
              </w:rPr>
            </w:pPr>
            <w:r w:rsidRPr="00CE4467">
              <w:rPr>
                <w:rFonts w:ascii="Times New Roman" w:hAnsi="Times New Roman"/>
                <w:b/>
                <w:bCs/>
                <w:sz w:val="20"/>
                <w:szCs w:val="20"/>
              </w:rPr>
              <w:t>Strateški cilj: Unaprijediti kulturu i kreativne sektore</w:t>
            </w:r>
          </w:p>
          <w:p w14:paraId="4F62E631" w14:textId="77777777" w:rsidR="00F4723C" w:rsidRPr="00CE4467" w:rsidRDefault="00F4723C" w:rsidP="00D21CDD">
            <w:pPr>
              <w:rPr>
                <w:rFonts w:ascii="Times New Roman" w:hAnsi="Times New Roman"/>
                <w:sz w:val="20"/>
                <w:szCs w:val="20"/>
              </w:rPr>
            </w:pPr>
          </w:p>
        </w:tc>
      </w:tr>
      <w:tr w:rsidR="00F4723C" w:rsidRPr="00E30D3B" w14:paraId="759BDEB9" w14:textId="77777777" w:rsidTr="007D7673">
        <w:tc>
          <w:tcPr>
            <w:tcW w:w="15310" w:type="dxa"/>
            <w:gridSpan w:val="5"/>
            <w:tcBorders>
              <w:bottom w:val="single" w:sz="4" w:space="0" w:color="auto"/>
            </w:tcBorders>
          </w:tcPr>
          <w:p w14:paraId="6624067E" w14:textId="77777777" w:rsidR="00F4723C" w:rsidRPr="00CE4467" w:rsidRDefault="00F4723C" w:rsidP="00D21CDD">
            <w:pPr>
              <w:rPr>
                <w:rFonts w:ascii="Times New Roman" w:hAnsi="Times New Roman"/>
                <w:b/>
                <w:bCs/>
                <w:sz w:val="20"/>
                <w:szCs w:val="20"/>
              </w:rPr>
            </w:pPr>
            <w:r w:rsidRPr="00CE4467">
              <w:rPr>
                <w:rFonts w:ascii="Times New Roman" w:hAnsi="Times New Roman"/>
                <w:b/>
                <w:bCs/>
                <w:sz w:val="20"/>
                <w:szCs w:val="20"/>
              </w:rPr>
              <w:t>Srednjoročni cilj: Unaprijediti politike u oblasti kulture i  sporta</w:t>
            </w:r>
          </w:p>
          <w:p w14:paraId="0F1A0E1B" w14:textId="77777777" w:rsidR="00F4723C" w:rsidRPr="00CE4467" w:rsidRDefault="00F4723C" w:rsidP="00D21CDD">
            <w:pPr>
              <w:rPr>
                <w:rFonts w:ascii="Times New Roman" w:hAnsi="Times New Roman"/>
                <w:b/>
                <w:bCs/>
                <w:sz w:val="20"/>
                <w:szCs w:val="20"/>
                <w:lang w:val="en-GB" w:eastAsia="en-GB"/>
              </w:rPr>
            </w:pPr>
          </w:p>
        </w:tc>
      </w:tr>
      <w:tr w:rsidR="00F4723C" w:rsidRPr="00E30D3B" w14:paraId="64622712" w14:textId="77777777" w:rsidTr="007D7673">
        <w:tc>
          <w:tcPr>
            <w:tcW w:w="4525" w:type="dxa"/>
            <w:shd w:val="clear" w:color="auto" w:fill="D6E3BC"/>
            <w:vAlign w:val="center"/>
          </w:tcPr>
          <w:p w14:paraId="77BC52E5" w14:textId="77777777" w:rsidR="00F4723C" w:rsidRPr="00E30D3B" w:rsidRDefault="00F4723C" w:rsidP="00D21CDD">
            <w:pPr>
              <w:jc w:val="center"/>
              <w:rPr>
                <w:rFonts w:ascii="Times New Roman" w:hAnsi="Times New Roman"/>
                <w:b/>
                <w:noProof/>
                <w:sz w:val="20"/>
                <w:szCs w:val="20"/>
                <w:lang w:val="sr-Latn-CS"/>
              </w:rPr>
            </w:pPr>
            <w:r w:rsidRPr="00E30D3B">
              <w:rPr>
                <w:rFonts w:ascii="Times New Roman" w:hAnsi="Times New Roman"/>
                <w:b/>
                <w:noProof/>
                <w:sz w:val="20"/>
                <w:szCs w:val="20"/>
                <w:lang w:val="sr-Latn-CS"/>
              </w:rPr>
              <w:t>Naziv međunarodnog ugovora</w:t>
            </w:r>
          </w:p>
        </w:tc>
        <w:tc>
          <w:tcPr>
            <w:tcW w:w="1276" w:type="dxa"/>
            <w:shd w:val="clear" w:color="auto" w:fill="D6E3BC"/>
            <w:vAlign w:val="center"/>
          </w:tcPr>
          <w:p w14:paraId="0EC5066B" w14:textId="77777777" w:rsidR="00F4723C" w:rsidRPr="00E30D3B" w:rsidRDefault="00F4723C" w:rsidP="00D21CDD">
            <w:pPr>
              <w:jc w:val="center"/>
              <w:rPr>
                <w:rFonts w:ascii="Times New Roman" w:hAnsi="Times New Roman"/>
                <w:b/>
                <w:noProof/>
                <w:sz w:val="20"/>
                <w:szCs w:val="20"/>
                <w:lang w:val="sr-Latn-CS"/>
              </w:rPr>
            </w:pPr>
            <w:r w:rsidRPr="00E30D3B">
              <w:rPr>
                <w:rFonts w:ascii="Times New Roman" w:hAnsi="Times New Roman"/>
                <w:b/>
                <w:noProof/>
                <w:sz w:val="20"/>
                <w:szCs w:val="20"/>
                <w:lang w:val="sr-Latn-CS"/>
              </w:rPr>
              <w:t>Nositelj aktivnos</w:t>
            </w:r>
          </w:p>
        </w:tc>
        <w:tc>
          <w:tcPr>
            <w:tcW w:w="1871" w:type="dxa"/>
            <w:shd w:val="clear" w:color="auto" w:fill="D6E3BC"/>
            <w:vAlign w:val="center"/>
          </w:tcPr>
          <w:p w14:paraId="3793E7A6" w14:textId="77777777" w:rsidR="00F4723C" w:rsidRPr="00E30D3B" w:rsidRDefault="00F4723C" w:rsidP="00D21CDD">
            <w:pPr>
              <w:jc w:val="center"/>
              <w:rPr>
                <w:rFonts w:ascii="Times New Roman" w:hAnsi="Times New Roman"/>
                <w:b/>
                <w:noProof/>
                <w:sz w:val="20"/>
                <w:szCs w:val="20"/>
                <w:lang w:val="sr-Latn-CS"/>
              </w:rPr>
            </w:pPr>
            <w:r w:rsidRPr="00E30D3B">
              <w:rPr>
                <w:rFonts w:ascii="Times New Roman" w:hAnsi="Times New Roman"/>
                <w:b/>
                <w:noProof/>
                <w:sz w:val="20"/>
                <w:szCs w:val="20"/>
                <w:lang w:val="sr-Latn-CS"/>
              </w:rPr>
              <w:t>Planirani kvartal za provedbu</w:t>
            </w:r>
          </w:p>
        </w:tc>
        <w:tc>
          <w:tcPr>
            <w:tcW w:w="2410" w:type="dxa"/>
            <w:shd w:val="clear" w:color="auto" w:fill="D6E3BC"/>
            <w:vAlign w:val="center"/>
          </w:tcPr>
          <w:p w14:paraId="402AAEA9" w14:textId="77777777" w:rsidR="00F4723C" w:rsidRPr="00E30D3B" w:rsidRDefault="00F4723C" w:rsidP="00D21CDD">
            <w:pPr>
              <w:jc w:val="center"/>
              <w:rPr>
                <w:rFonts w:ascii="Times New Roman" w:hAnsi="Times New Roman"/>
                <w:b/>
                <w:noProof/>
                <w:sz w:val="20"/>
                <w:szCs w:val="20"/>
                <w:lang w:val="sr-Latn-CS"/>
              </w:rPr>
            </w:pPr>
            <w:r w:rsidRPr="00E30D3B">
              <w:rPr>
                <w:rFonts w:ascii="Times New Roman" w:hAnsi="Times New Roman"/>
                <w:b/>
                <w:noProof/>
                <w:sz w:val="20"/>
                <w:szCs w:val="20"/>
                <w:lang w:val="sr-Latn-CS"/>
              </w:rPr>
              <w:t>Upućen Vijeću ministara BiH</w:t>
            </w:r>
          </w:p>
          <w:p w14:paraId="407B5DB0" w14:textId="77777777" w:rsidR="00F4723C" w:rsidRPr="00E30D3B" w:rsidRDefault="00F4723C" w:rsidP="00D21CDD">
            <w:pPr>
              <w:jc w:val="center"/>
              <w:rPr>
                <w:rFonts w:ascii="Times New Roman" w:hAnsi="Times New Roman"/>
                <w:b/>
                <w:noProof/>
                <w:sz w:val="20"/>
                <w:szCs w:val="20"/>
                <w:lang w:val="sr-Latn-CS"/>
              </w:rPr>
            </w:pPr>
            <w:r w:rsidRPr="00E30D3B">
              <w:rPr>
                <w:rFonts w:ascii="Times New Roman" w:hAnsi="Times New Roman"/>
                <w:b/>
                <w:noProof/>
                <w:sz w:val="20"/>
                <w:szCs w:val="20"/>
                <w:lang w:val="sr-Latn-CS"/>
              </w:rPr>
              <w:t>(DA/NE)</w:t>
            </w:r>
          </w:p>
        </w:tc>
        <w:tc>
          <w:tcPr>
            <w:tcW w:w="5228" w:type="dxa"/>
            <w:shd w:val="clear" w:color="auto" w:fill="D6E3BC"/>
            <w:vAlign w:val="center"/>
          </w:tcPr>
          <w:p w14:paraId="57C6100A" w14:textId="77777777" w:rsidR="00F4723C" w:rsidRPr="00E30D3B" w:rsidRDefault="00F4723C" w:rsidP="00D21CDD">
            <w:pPr>
              <w:jc w:val="center"/>
              <w:rPr>
                <w:rFonts w:ascii="Times New Roman" w:hAnsi="Times New Roman"/>
                <w:b/>
                <w:noProof/>
                <w:sz w:val="20"/>
                <w:szCs w:val="20"/>
                <w:lang w:val="sr-Latn-CS"/>
              </w:rPr>
            </w:pPr>
            <w:r w:rsidRPr="00E30D3B">
              <w:rPr>
                <w:rFonts w:ascii="Times New Roman" w:hAnsi="Times New Roman"/>
                <w:b/>
                <w:noProof/>
                <w:sz w:val="20"/>
                <w:szCs w:val="20"/>
                <w:lang w:val="sr-Latn-CS"/>
              </w:rPr>
              <w:t>Komentar</w:t>
            </w:r>
          </w:p>
        </w:tc>
      </w:tr>
      <w:tr w:rsidR="00F4723C" w:rsidRPr="00E30D3B" w14:paraId="50633FFE" w14:textId="77777777" w:rsidTr="007D7673">
        <w:tc>
          <w:tcPr>
            <w:tcW w:w="4525" w:type="dxa"/>
            <w:tcBorders>
              <w:bottom w:val="single" w:sz="4" w:space="0" w:color="auto"/>
            </w:tcBorders>
          </w:tcPr>
          <w:p w14:paraId="2481DCC5" w14:textId="77777777" w:rsidR="00F4723C" w:rsidRPr="00E30D3B" w:rsidRDefault="00F4723C" w:rsidP="00D21CDD">
            <w:pPr>
              <w:jc w:val="center"/>
              <w:rPr>
                <w:rFonts w:ascii="Times New Roman" w:hAnsi="Times New Roman"/>
                <w:noProof/>
                <w:sz w:val="20"/>
                <w:szCs w:val="20"/>
                <w:lang w:val="sr-Latn-CS"/>
              </w:rPr>
            </w:pPr>
            <w:r w:rsidRPr="00E30D3B">
              <w:rPr>
                <w:rFonts w:ascii="Times New Roman" w:hAnsi="Times New Roman"/>
                <w:noProof/>
                <w:sz w:val="20"/>
                <w:szCs w:val="20"/>
                <w:lang w:val="sr-Latn-CS"/>
              </w:rPr>
              <w:t>1</w:t>
            </w:r>
          </w:p>
        </w:tc>
        <w:tc>
          <w:tcPr>
            <w:tcW w:w="1276" w:type="dxa"/>
            <w:tcBorders>
              <w:bottom w:val="single" w:sz="4" w:space="0" w:color="auto"/>
            </w:tcBorders>
          </w:tcPr>
          <w:p w14:paraId="24FF3561" w14:textId="77777777" w:rsidR="00F4723C" w:rsidRPr="00E30D3B" w:rsidRDefault="00F4723C" w:rsidP="00D21CDD">
            <w:pPr>
              <w:jc w:val="center"/>
              <w:rPr>
                <w:rFonts w:ascii="Times New Roman" w:hAnsi="Times New Roman"/>
                <w:noProof/>
                <w:sz w:val="20"/>
                <w:szCs w:val="20"/>
                <w:lang w:val="sr-Latn-CS"/>
              </w:rPr>
            </w:pPr>
            <w:r w:rsidRPr="00E30D3B">
              <w:rPr>
                <w:rFonts w:ascii="Times New Roman" w:hAnsi="Times New Roman"/>
                <w:noProof/>
                <w:sz w:val="20"/>
                <w:szCs w:val="20"/>
                <w:lang w:val="sr-Latn-CS"/>
              </w:rPr>
              <w:t>2</w:t>
            </w:r>
          </w:p>
        </w:tc>
        <w:tc>
          <w:tcPr>
            <w:tcW w:w="1871" w:type="dxa"/>
            <w:tcBorders>
              <w:bottom w:val="single" w:sz="4" w:space="0" w:color="auto"/>
            </w:tcBorders>
          </w:tcPr>
          <w:p w14:paraId="6DAF8C79" w14:textId="77777777" w:rsidR="00F4723C" w:rsidRPr="00E30D3B" w:rsidRDefault="00F4723C" w:rsidP="00D21CDD">
            <w:pPr>
              <w:jc w:val="center"/>
              <w:rPr>
                <w:rFonts w:ascii="Times New Roman" w:hAnsi="Times New Roman"/>
                <w:noProof/>
                <w:sz w:val="20"/>
                <w:szCs w:val="20"/>
                <w:lang w:val="sr-Latn-CS"/>
              </w:rPr>
            </w:pPr>
            <w:r w:rsidRPr="00E30D3B">
              <w:rPr>
                <w:rFonts w:ascii="Times New Roman" w:hAnsi="Times New Roman"/>
                <w:noProof/>
                <w:sz w:val="20"/>
                <w:szCs w:val="20"/>
                <w:lang w:val="sr-Latn-CS"/>
              </w:rPr>
              <w:t>3</w:t>
            </w:r>
          </w:p>
        </w:tc>
        <w:tc>
          <w:tcPr>
            <w:tcW w:w="2410" w:type="dxa"/>
            <w:tcBorders>
              <w:bottom w:val="single" w:sz="4" w:space="0" w:color="auto"/>
            </w:tcBorders>
          </w:tcPr>
          <w:p w14:paraId="02ACEDAE" w14:textId="77777777" w:rsidR="00F4723C" w:rsidRPr="00E30D3B" w:rsidRDefault="00F4723C" w:rsidP="00D21CDD">
            <w:pPr>
              <w:jc w:val="center"/>
              <w:rPr>
                <w:rFonts w:ascii="Times New Roman" w:hAnsi="Times New Roman"/>
                <w:noProof/>
                <w:sz w:val="20"/>
                <w:szCs w:val="20"/>
                <w:lang w:val="sr-Latn-CS"/>
              </w:rPr>
            </w:pPr>
            <w:r w:rsidRPr="00E30D3B">
              <w:rPr>
                <w:rFonts w:ascii="Times New Roman" w:hAnsi="Times New Roman"/>
                <w:noProof/>
                <w:sz w:val="20"/>
                <w:szCs w:val="20"/>
                <w:lang w:val="sr-Latn-CS"/>
              </w:rPr>
              <w:t>4</w:t>
            </w:r>
          </w:p>
        </w:tc>
        <w:tc>
          <w:tcPr>
            <w:tcW w:w="5228" w:type="dxa"/>
            <w:tcBorders>
              <w:bottom w:val="single" w:sz="4" w:space="0" w:color="auto"/>
            </w:tcBorders>
          </w:tcPr>
          <w:p w14:paraId="3F26D918" w14:textId="77777777" w:rsidR="00F4723C" w:rsidRPr="00E30D3B" w:rsidRDefault="00F4723C" w:rsidP="00D21CDD">
            <w:pPr>
              <w:jc w:val="center"/>
              <w:rPr>
                <w:rFonts w:ascii="Times New Roman" w:hAnsi="Times New Roman"/>
                <w:noProof/>
                <w:sz w:val="20"/>
                <w:szCs w:val="20"/>
                <w:lang w:val="sr-Latn-CS"/>
              </w:rPr>
            </w:pPr>
            <w:r w:rsidRPr="00E30D3B">
              <w:rPr>
                <w:rFonts w:ascii="Times New Roman" w:hAnsi="Times New Roman"/>
                <w:noProof/>
                <w:sz w:val="20"/>
                <w:szCs w:val="20"/>
                <w:lang w:val="sr-Latn-CS"/>
              </w:rPr>
              <w:t>5</w:t>
            </w:r>
          </w:p>
        </w:tc>
      </w:tr>
      <w:tr w:rsidR="00F4723C" w:rsidRPr="00E30D3B" w14:paraId="6FF8007D" w14:textId="77777777" w:rsidTr="007D7673">
        <w:tc>
          <w:tcPr>
            <w:tcW w:w="15310" w:type="dxa"/>
            <w:gridSpan w:val="5"/>
            <w:shd w:val="clear" w:color="auto" w:fill="D6E3BC"/>
            <w:vAlign w:val="center"/>
          </w:tcPr>
          <w:p w14:paraId="0A9ACEB1" w14:textId="77777777" w:rsidR="00F4723C" w:rsidRPr="00E30D3B" w:rsidRDefault="00F4723C" w:rsidP="00D21CDD">
            <w:pPr>
              <w:rPr>
                <w:rFonts w:ascii="Times New Roman" w:hAnsi="Times New Roman"/>
                <w:b/>
                <w:bCs/>
                <w:noProof/>
                <w:sz w:val="20"/>
                <w:szCs w:val="20"/>
                <w:lang w:val="sr-Latn-CS" w:eastAsia="hr-HR"/>
              </w:rPr>
            </w:pPr>
          </w:p>
        </w:tc>
      </w:tr>
      <w:tr w:rsidR="00F4723C" w:rsidRPr="00E30D3B" w14:paraId="2B9B7993" w14:textId="77777777" w:rsidTr="007D7673">
        <w:trPr>
          <w:trHeight w:val="70"/>
        </w:trPr>
        <w:tc>
          <w:tcPr>
            <w:tcW w:w="15310" w:type="dxa"/>
            <w:gridSpan w:val="5"/>
            <w:shd w:val="clear" w:color="auto" w:fill="D6E3BC"/>
            <w:vAlign w:val="bottom"/>
          </w:tcPr>
          <w:p w14:paraId="1837B15A" w14:textId="77777777" w:rsidR="00F4723C" w:rsidRPr="00DE0C5E" w:rsidRDefault="00F4723C" w:rsidP="00D21CDD">
            <w:pPr>
              <w:rPr>
                <w:rFonts w:ascii="Times New Roman" w:hAnsi="Times New Roman"/>
                <w:b/>
                <w:bCs/>
                <w:noProof/>
                <w:sz w:val="16"/>
                <w:szCs w:val="16"/>
                <w:lang w:val="sr-Latn-CS" w:eastAsia="hr-HR"/>
              </w:rPr>
            </w:pPr>
          </w:p>
        </w:tc>
      </w:tr>
      <w:tr w:rsidR="00F4723C" w:rsidRPr="00E30D3B" w14:paraId="47ADFA21" w14:textId="77777777" w:rsidTr="007D7673">
        <w:tc>
          <w:tcPr>
            <w:tcW w:w="4525" w:type="dxa"/>
            <w:vAlign w:val="center"/>
          </w:tcPr>
          <w:p w14:paraId="0693D8DE" w14:textId="77777777" w:rsidR="00F4723C" w:rsidRPr="00DE0C5E" w:rsidRDefault="00F4723C" w:rsidP="00D21CDD">
            <w:pPr>
              <w:ind w:left="733" w:hanging="733"/>
              <w:jc w:val="both"/>
              <w:rPr>
                <w:rFonts w:ascii="Times New Roman" w:hAnsi="Times New Roman"/>
                <w:noProof/>
                <w:sz w:val="16"/>
                <w:szCs w:val="16"/>
                <w:lang w:val="sr-Latn-CS" w:eastAsia="hr-HR"/>
              </w:rPr>
            </w:pPr>
            <w:r w:rsidRPr="00DE0C5E">
              <w:rPr>
                <w:rFonts w:ascii="Times New Roman" w:hAnsi="Times New Roman"/>
                <w:sz w:val="16"/>
                <w:szCs w:val="16"/>
              </w:rPr>
              <w:t xml:space="preserve">5.1.1.1. Osnove za vođenje pregovora radi zaključivanja Sporazuma između Vijeća ministara Bosne i Hercegovine i Republike Peru o zaštiti, konzervaciji i povratu ukradenih izvezenih ili nezakonito prenesenih kulturnih dobara   </w:t>
            </w:r>
          </w:p>
        </w:tc>
        <w:tc>
          <w:tcPr>
            <w:tcW w:w="1276" w:type="dxa"/>
            <w:vAlign w:val="center"/>
          </w:tcPr>
          <w:p w14:paraId="70F375AB" w14:textId="77777777" w:rsidR="00F4723C" w:rsidRPr="00DE0C5E" w:rsidRDefault="00F4723C" w:rsidP="00D21CDD">
            <w:pPr>
              <w:rPr>
                <w:rFonts w:ascii="Times New Roman" w:hAnsi="Times New Roman"/>
                <w:noProof/>
                <w:sz w:val="16"/>
                <w:szCs w:val="16"/>
                <w:lang w:val="sr-Latn-CS"/>
              </w:rPr>
            </w:pPr>
            <w:r w:rsidRPr="00DE0C5E">
              <w:rPr>
                <w:rFonts w:ascii="Times New Roman" w:hAnsi="Times New Roman"/>
                <w:noProof/>
                <w:sz w:val="16"/>
                <w:szCs w:val="16"/>
                <w:lang w:val="sr-Latn-CS"/>
              </w:rPr>
              <w:t>Ministarstvo civilnih poslova</w:t>
            </w:r>
          </w:p>
        </w:tc>
        <w:tc>
          <w:tcPr>
            <w:tcW w:w="1871" w:type="dxa"/>
            <w:vAlign w:val="center"/>
          </w:tcPr>
          <w:p w14:paraId="46F603BA" w14:textId="77777777" w:rsidR="00F4723C" w:rsidRPr="00DE0C5E" w:rsidRDefault="00F4723C" w:rsidP="00D21CDD">
            <w:pPr>
              <w:rPr>
                <w:rFonts w:ascii="Times New Roman" w:hAnsi="Times New Roman"/>
                <w:noProof/>
                <w:sz w:val="16"/>
                <w:szCs w:val="16"/>
                <w:lang w:val="sr-Latn-CS"/>
              </w:rPr>
            </w:pPr>
            <w:r w:rsidRPr="00DE0C5E">
              <w:rPr>
                <w:rFonts w:ascii="Times New Roman" w:hAnsi="Times New Roman"/>
                <w:noProof/>
                <w:sz w:val="16"/>
                <w:szCs w:val="16"/>
                <w:lang w:val="sr-Latn-CS"/>
              </w:rPr>
              <w:t>I,II,III,IV</w:t>
            </w:r>
          </w:p>
        </w:tc>
        <w:tc>
          <w:tcPr>
            <w:tcW w:w="2410" w:type="dxa"/>
            <w:vAlign w:val="center"/>
          </w:tcPr>
          <w:p w14:paraId="66F9D1E8" w14:textId="1D88C7AC" w:rsidR="00F4723C" w:rsidRPr="00DE0C5E" w:rsidRDefault="00FF202B" w:rsidP="00D21CDD">
            <w:pPr>
              <w:rPr>
                <w:rFonts w:ascii="Times New Roman" w:hAnsi="Times New Roman"/>
                <w:noProof/>
                <w:sz w:val="16"/>
                <w:szCs w:val="16"/>
                <w:lang w:val="sr-Latn-CS"/>
              </w:rPr>
            </w:pPr>
            <w:r>
              <w:rPr>
                <w:rFonts w:ascii="Times New Roman" w:hAnsi="Times New Roman"/>
                <w:noProof/>
                <w:sz w:val="16"/>
                <w:szCs w:val="16"/>
                <w:lang w:val="sr-Latn-CS"/>
              </w:rPr>
              <w:t>NE</w:t>
            </w:r>
          </w:p>
        </w:tc>
        <w:tc>
          <w:tcPr>
            <w:tcW w:w="5228" w:type="dxa"/>
          </w:tcPr>
          <w:p w14:paraId="243A6D0E" w14:textId="77777777" w:rsidR="00FF202B" w:rsidRPr="00FF202B" w:rsidRDefault="00FF202B" w:rsidP="00FF202B">
            <w:pPr>
              <w:jc w:val="both"/>
              <w:rPr>
                <w:rFonts w:ascii="Times New Roman" w:hAnsi="Times New Roman"/>
                <w:noProof/>
                <w:sz w:val="16"/>
                <w:szCs w:val="16"/>
                <w:lang w:val="sr-Latn-CS"/>
              </w:rPr>
            </w:pPr>
            <w:r w:rsidRPr="00FF202B">
              <w:rPr>
                <w:rFonts w:ascii="Times New Roman" w:hAnsi="Times New Roman"/>
                <w:noProof/>
                <w:sz w:val="16"/>
                <w:szCs w:val="16"/>
                <w:lang w:val="sr-Latn-CS"/>
              </w:rPr>
              <w:t xml:space="preserve">U skladu s Zakonom o postupku zaključivanja i izvršenja međunarodnih ugovora pokrenute aktivnosti za utvrđivanje Osnove za vođenje pregovora radi zaključivanja Sporazuma između Savjeta ministara Bosne i Hercegovine i Republike Peru o zaštiti, konzervaciji i povratu ukradenih izvezenih ili nezakonito prenesenih kulturnih dobara palentološke, arheološke, povijesne, umjetničke, dokumentarne i bibliografske prirode. </w:t>
            </w:r>
          </w:p>
          <w:p w14:paraId="18F69B3C" w14:textId="707687E0" w:rsidR="00F4723C" w:rsidRPr="00DE0C5E" w:rsidRDefault="00FF202B" w:rsidP="00FF202B">
            <w:pPr>
              <w:jc w:val="both"/>
              <w:rPr>
                <w:rFonts w:ascii="Times New Roman" w:hAnsi="Times New Roman"/>
                <w:noProof/>
                <w:sz w:val="16"/>
                <w:szCs w:val="16"/>
                <w:lang w:val="sr-Latn-CS"/>
              </w:rPr>
            </w:pPr>
            <w:r w:rsidRPr="00FF202B">
              <w:rPr>
                <w:rFonts w:ascii="Times New Roman" w:hAnsi="Times New Roman"/>
                <w:noProof/>
                <w:sz w:val="16"/>
                <w:szCs w:val="16"/>
                <w:lang w:val="sr-Latn-CS"/>
              </w:rPr>
              <w:t>Ministarstvo finansija i trezora BiH nije dostavilo svoje mišljenje na Osnove.</w:t>
            </w:r>
          </w:p>
        </w:tc>
      </w:tr>
    </w:tbl>
    <w:p w14:paraId="3931341A" w14:textId="77777777" w:rsidR="00F4723C" w:rsidRDefault="00F4723C" w:rsidP="001831A8">
      <w:pPr>
        <w:rPr>
          <w:rFonts w:ascii="Times New Roman" w:hAnsi="Times New Roman"/>
          <w:sz w:val="20"/>
          <w:szCs w:val="20"/>
          <w:lang w:val="hr-BA"/>
        </w:rPr>
      </w:pPr>
    </w:p>
    <w:tbl>
      <w:tblPr>
        <w:tblStyle w:val="TableGrid1"/>
        <w:tblpPr w:leftFromText="180" w:rightFromText="180" w:vertAnchor="text" w:horzAnchor="margin" w:tblpX="-743" w:tblpY="-46"/>
        <w:tblW w:w="15583" w:type="dxa"/>
        <w:tblLook w:val="04A0" w:firstRow="1" w:lastRow="0" w:firstColumn="1" w:lastColumn="0" w:noHBand="0" w:noVBand="1"/>
      </w:tblPr>
      <w:tblGrid>
        <w:gridCol w:w="2528"/>
        <w:gridCol w:w="1183"/>
        <w:gridCol w:w="199"/>
        <w:gridCol w:w="920"/>
        <w:gridCol w:w="972"/>
        <w:gridCol w:w="899"/>
        <w:gridCol w:w="160"/>
        <w:gridCol w:w="1224"/>
        <w:gridCol w:w="270"/>
        <w:gridCol w:w="1319"/>
        <w:gridCol w:w="201"/>
        <w:gridCol w:w="5708"/>
      </w:tblGrid>
      <w:tr w:rsidR="00805A52" w14:paraId="783EE43B" w14:textId="77777777" w:rsidTr="003B1118">
        <w:trPr>
          <w:trHeight w:val="70"/>
        </w:trPr>
        <w:tc>
          <w:tcPr>
            <w:tcW w:w="15583" w:type="dxa"/>
            <w:gridSpan w:val="12"/>
            <w:tcBorders>
              <w:top w:val="single" w:sz="4" w:space="0" w:color="auto"/>
              <w:left w:val="single" w:sz="8" w:space="0" w:color="auto"/>
              <w:bottom w:val="single" w:sz="4" w:space="0" w:color="auto"/>
              <w:right w:val="single" w:sz="8" w:space="0" w:color="000000"/>
            </w:tcBorders>
            <w:shd w:val="clear" w:color="auto" w:fill="C2D69B" w:themeFill="accent3" w:themeFillTint="99"/>
            <w:vAlign w:val="center"/>
          </w:tcPr>
          <w:p w14:paraId="41A87FE2" w14:textId="543EF5B5" w:rsidR="00805A52" w:rsidRDefault="00805A52" w:rsidP="00805A52">
            <w:pPr>
              <w:ind w:rightChars="-67" w:right="-161"/>
              <w:rPr>
                <w:rFonts w:ascii="Times New Roman" w:hAnsi="Times New Roman"/>
                <w:b/>
                <w:bCs/>
                <w:sz w:val="20"/>
                <w:szCs w:val="20"/>
                <w:lang w:val="fr-FR" w:eastAsia="en-GB"/>
              </w:rPr>
            </w:pPr>
            <w:r>
              <w:rPr>
                <w:rFonts w:ascii="Times New Roman" w:hAnsi="Times New Roman"/>
                <w:b/>
                <w:sz w:val="20"/>
                <w:szCs w:val="20"/>
                <w:lang w:val="sr-Latn-CS"/>
              </w:rPr>
              <w:lastRenderedPageBreak/>
              <w:t>V – IZVJEŠĆE O IZRAĐENIM MEĐUNARODNIM UGOVORIMA PLANIRANIM G</w:t>
            </w:r>
            <w:r w:rsidR="00845EF4">
              <w:rPr>
                <w:rFonts w:ascii="Times New Roman" w:hAnsi="Times New Roman"/>
                <w:b/>
                <w:sz w:val="20"/>
                <w:szCs w:val="20"/>
                <w:lang w:val="sr-Latn-CS"/>
              </w:rPr>
              <w:t>ODIŠNJIM PLANOM RADA MINISTARSTVA CIVILNIH POSLOVA BIH</w:t>
            </w:r>
          </w:p>
        </w:tc>
      </w:tr>
      <w:tr w:rsidR="00805A52" w14:paraId="1FBCABB1" w14:textId="77777777" w:rsidTr="00793ED0">
        <w:trPr>
          <w:trHeight w:val="70"/>
        </w:trPr>
        <w:tc>
          <w:tcPr>
            <w:tcW w:w="15583" w:type="dxa"/>
            <w:gridSpan w:val="12"/>
            <w:tcBorders>
              <w:top w:val="single" w:sz="4" w:space="0" w:color="auto"/>
              <w:left w:val="single" w:sz="8" w:space="0" w:color="auto"/>
              <w:bottom w:val="single" w:sz="4" w:space="0" w:color="auto"/>
              <w:right w:val="single" w:sz="8" w:space="0" w:color="000000"/>
            </w:tcBorders>
            <w:vAlign w:val="center"/>
          </w:tcPr>
          <w:p w14:paraId="1FC69130" w14:textId="77777777" w:rsidR="00805A52" w:rsidRDefault="00805A52" w:rsidP="00805A52">
            <w:pPr>
              <w:ind w:rightChars="-67" w:right="-161"/>
              <w:rPr>
                <w:rFonts w:ascii="Times New Roman" w:hAnsi="Times New Roman"/>
                <w:b/>
                <w:bCs/>
                <w:sz w:val="20"/>
                <w:szCs w:val="20"/>
                <w:lang w:val="fr-FR" w:eastAsia="en-GB"/>
              </w:rPr>
            </w:pPr>
            <w:r>
              <w:rPr>
                <w:rFonts w:ascii="Times New Roman" w:hAnsi="Times New Roman"/>
                <w:b/>
                <w:bCs/>
                <w:sz w:val="20"/>
                <w:szCs w:val="20"/>
                <w:lang w:val="fr-FR" w:eastAsia="en-GB"/>
              </w:rPr>
              <w:t xml:space="preserve">Opći cilj/principi razvoja: </w:t>
            </w:r>
            <w:r>
              <w:rPr>
                <w:rFonts w:ascii="Times New Roman" w:hAnsi="Times New Roman"/>
                <w:b/>
                <w:bCs/>
                <w:sz w:val="20"/>
                <w:szCs w:val="20"/>
                <w:lang w:val="fr-FR"/>
              </w:rPr>
              <w:t>Pametan rast</w:t>
            </w:r>
          </w:p>
        </w:tc>
      </w:tr>
      <w:tr w:rsidR="00805A52" w14:paraId="16D129FE" w14:textId="77777777" w:rsidTr="00793ED0">
        <w:trPr>
          <w:trHeight w:val="145"/>
        </w:trPr>
        <w:tc>
          <w:tcPr>
            <w:tcW w:w="15583" w:type="dxa"/>
            <w:gridSpan w:val="12"/>
            <w:tcBorders>
              <w:top w:val="single" w:sz="4" w:space="0" w:color="auto"/>
              <w:left w:val="single" w:sz="8" w:space="0" w:color="auto"/>
              <w:bottom w:val="single" w:sz="4" w:space="0" w:color="auto"/>
              <w:right w:val="single" w:sz="8" w:space="0" w:color="000000"/>
            </w:tcBorders>
            <w:vAlign w:val="center"/>
          </w:tcPr>
          <w:p w14:paraId="24136332" w14:textId="77777777" w:rsidR="00805A52" w:rsidRDefault="00805A52" w:rsidP="00805A52">
            <w:pPr>
              <w:rPr>
                <w:rFonts w:ascii="Times New Roman" w:hAnsi="Times New Roman"/>
                <w:b/>
                <w:bCs/>
                <w:sz w:val="20"/>
                <w:szCs w:val="20"/>
                <w:lang w:val="en-GB" w:eastAsia="en-GB"/>
              </w:rPr>
            </w:pPr>
            <w:r>
              <w:rPr>
                <w:rFonts w:ascii="Times New Roman" w:hAnsi="Times New Roman"/>
                <w:b/>
                <w:bCs/>
                <w:sz w:val="20"/>
                <w:szCs w:val="20"/>
                <w:lang w:val="en-GB" w:eastAsia="en-GB"/>
              </w:rPr>
              <w:t xml:space="preserve">Strateški cilj: </w:t>
            </w:r>
            <w:r>
              <w:rPr>
                <w:rFonts w:ascii="Times New Roman" w:hAnsi="Times New Roman"/>
                <w:b/>
                <w:sz w:val="20"/>
                <w:szCs w:val="20"/>
              </w:rPr>
              <w:t>Unaprijediti kulturu i kreativne sektore</w:t>
            </w:r>
          </w:p>
        </w:tc>
      </w:tr>
      <w:tr w:rsidR="00805A52" w14:paraId="725DFBAB" w14:textId="77777777" w:rsidTr="00793ED0">
        <w:trPr>
          <w:trHeight w:val="145"/>
        </w:trPr>
        <w:tc>
          <w:tcPr>
            <w:tcW w:w="15583" w:type="dxa"/>
            <w:gridSpan w:val="12"/>
            <w:tcBorders>
              <w:top w:val="single" w:sz="4" w:space="0" w:color="auto"/>
              <w:left w:val="single" w:sz="8" w:space="0" w:color="auto"/>
              <w:bottom w:val="single" w:sz="8" w:space="0" w:color="auto"/>
              <w:right w:val="single" w:sz="8" w:space="0" w:color="000000"/>
            </w:tcBorders>
            <w:vAlign w:val="center"/>
          </w:tcPr>
          <w:p w14:paraId="7144AAEB" w14:textId="77777777" w:rsidR="00805A52" w:rsidRDefault="00805A52" w:rsidP="00805A52">
            <w:pPr>
              <w:rPr>
                <w:rFonts w:ascii="Times New Roman" w:hAnsi="Times New Roman"/>
                <w:b/>
                <w:bCs/>
                <w:sz w:val="20"/>
                <w:szCs w:val="20"/>
                <w:lang w:val="en-GB" w:eastAsia="en-GB"/>
              </w:rPr>
            </w:pPr>
            <w:r>
              <w:rPr>
                <w:rFonts w:ascii="Times New Roman" w:hAnsi="Times New Roman"/>
                <w:b/>
                <w:bCs/>
                <w:sz w:val="20"/>
                <w:szCs w:val="20"/>
                <w:lang w:val="en-GB" w:eastAsia="en-GB"/>
              </w:rPr>
              <w:t xml:space="preserve">Srednjoročni cilj: </w:t>
            </w:r>
            <w:r>
              <w:rPr>
                <w:rFonts w:ascii="Times New Roman" w:hAnsi="Times New Roman"/>
                <w:b/>
                <w:bCs/>
                <w:sz w:val="20"/>
                <w:szCs w:val="20"/>
              </w:rPr>
              <w:t>Unaprijediti politike u oblasti kulture i sporta u BiH</w:t>
            </w:r>
          </w:p>
        </w:tc>
      </w:tr>
      <w:tr w:rsidR="00805A52" w14:paraId="26427D2E" w14:textId="77777777" w:rsidTr="00793ED0">
        <w:trPr>
          <w:trHeight w:val="145"/>
        </w:trPr>
        <w:tc>
          <w:tcPr>
            <w:tcW w:w="15583" w:type="dxa"/>
            <w:gridSpan w:val="12"/>
            <w:tcBorders>
              <w:top w:val="single" w:sz="4" w:space="0" w:color="auto"/>
              <w:left w:val="single" w:sz="8" w:space="0" w:color="auto"/>
              <w:bottom w:val="single" w:sz="8" w:space="0" w:color="auto"/>
              <w:right w:val="single" w:sz="8" w:space="0" w:color="000000"/>
            </w:tcBorders>
            <w:vAlign w:val="center"/>
          </w:tcPr>
          <w:p w14:paraId="1A8CCA88" w14:textId="77777777" w:rsidR="00805A52" w:rsidRDefault="00805A52" w:rsidP="00805A52">
            <w:pPr>
              <w:rPr>
                <w:rFonts w:ascii="Times New Roman" w:hAnsi="Times New Roman"/>
                <w:b/>
                <w:bCs/>
                <w:sz w:val="20"/>
                <w:szCs w:val="20"/>
                <w:lang w:val="en-GB" w:eastAsia="en-GB"/>
              </w:rPr>
            </w:pPr>
            <w:r>
              <w:rPr>
                <w:rFonts w:ascii="Times New Roman" w:hAnsi="Times New Roman"/>
                <w:b/>
                <w:bCs/>
                <w:sz w:val="20"/>
                <w:szCs w:val="20"/>
                <w:lang w:val="en-GB" w:eastAsia="en-GB"/>
              </w:rPr>
              <w:t xml:space="preserve">Specifični cilj: </w:t>
            </w:r>
            <w:r>
              <w:rPr>
                <w:rFonts w:ascii="Times New Roman" w:hAnsi="Times New Roman"/>
                <w:b/>
                <w:bCs/>
                <w:sz w:val="20"/>
                <w:szCs w:val="20"/>
              </w:rPr>
              <w:t>Razvijanje efikasnog modela koordinacije aktivnosti u oblasti kulture i sporta</w:t>
            </w:r>
          </w:p>
        </w:tc>
      </w:tr>
      <w:tr w:rsidR="00805A52" w14:paraId="2E7DA8F7" w14:textId="77777777" w:rsidTr="00793ED0">
        <w:trPr>
          <w:trHeight w:val="392"/>
        </w:trPr>
        <w:tc>
          <w:tcPr>
            <w:tcW w:w="2528" w:type="dxa"/>
            <w:vMerge w:val="restart"/>
            <w:tcBorders>
              <w:top w:val="single" w:sz="4" w:space="0" w:color="auto"/>
              <w:left w:val="single" w:sz="4" w:space="0" w:color="auto"/>
              <w:bottom w:val="single" w:sz="4" w:space="0" w:color="auto"/>
              <w:right w:val="single" w:sz="4" w:space="0" w:color="auto"/>
            </w:tcBorders>
            <w:shd w:val="clear" w:color="auto" w:fill="C2D69B"/>
          </w:tcPr>
          <w:p w14:paraId="5FC902E9" w14:textId="77777777" w:rsidR="00805A52" w:rsidRDefault="00805A52" w:rsidP="00805A52">
            <w:pPr>
              <w:spacing w:after="200" w:line="276" w:lineRule="auto"/>
              <w:ind w:left="426"/>
              <w:rPr>
                <w:rFonts w:ascii="Times New Roman" w:hAnsi="Times New Roman"/>
                <w:sz w:val="20"/>
                <w:szCs w:val="20"/>
              </w:rPr>
            </w:pPr>
          </w:p>
          <w:p w14:paraId="3D817D23" w14:textId="77777777" w:rsidR="00805A52" w:rsidRDefault="00805A52" w:rsidP="00805A52">
            <w:pPr>
              <w:spacing w:after="200" w:line="276" w:lineRule="auto"/>
              <w:ind w:left="426"/>
              <w:rPr>
                <w:rFonts w:ascii="Times New Roman" w:hAnsi="Times New Roman"/>
                <w:b/>
                <w:sz w:val="20"/>
                <w:szCs w:val="20"/>
              </w:rPr>
            </w:pPr>
            <w:r>
              <w:rPr>
                <w:rFonts w:ascii="Times New Roman" w:hAnsi="Times New Roman"/>
                <w:b/>
                <w:sz w:val="20"/>
                <w:szCs w:val="20"/>
              </w:rPr>
              <w:t>Naziv međunarodnog  ugovora</w:t>
            </w:r>
          </w:p>
          <w:p w14:paraId="2BAA6F0C" w14:textId="77777777" w:rsidR="00805A52" w:rsidRDefault="00805A52" w:rsidP="00805A52">
            <w:pPr>
              <w:spacing w:after="200" w:line="276" w:lineRule="auto"/>
              <w:ind w:left="426"/>
              <w:rPr>
                <w:rFonts w:ascii="Times New Roman" w:hAnsi="Times New Roman"/>
                <w:sz w:val="20"/>
                <w:szCs w:val="20"/>
              </w:rPr>
            </w:pPr>
          </w:p>
        </w:tc>
        <w:tc>
          <w:tcPr>
            <w:tcW w:w="2302" w:type="dxa"/>
            <w:gridSpan w:val="3"/>
            <w:tcBorders>
              <w:top w:val="single" w:sz="4" w:space="0" w:color="auto"/>
              <w:left w:val="single" w:sz="4" w:space="0" w:color="auto"/>
              <w:bottom w:val="single" w:sz="4" w:space="0" w:color="auto"/>
              <w:right w:val="single" w:sz="4" w:space="0" w:color="auto"/>
            </w:tcBorders>
            <w:shd w:val="clear" w:color="auto" w:fill="C2D69B"/>
          </w:tcPr>
          <w:p w14:paraId="4472F634" w14:textId="77777777" w:rsidR="00805A52" w:rsidRDefault="00805A52" w:rsidP="00805A52">
            <w:pPr>
              <w:rPr>
                <w:rFonts w:ascii="Times New Roman" w:hAnsi="Times New Roman"/>
                <w:b/>
                <w:sz w:val="20"/>
                <w:szCs w:val="20"/>
              </w:rPr>
            </w:pPr>
            <w:r>
              <w:rPr>
                <w:rFonts w:ascii="Times New Roman" w:hAnsi="Times New Roman"/>
                <w:b/>
                <w:sz w:val="20"/>
                <w:szCs w:val="20"/>
              </w:rPr>
              <w:t>Vrijeme provođenja</w:t>
            </w:r>
          </w:p>
        </w:tc>
        <w:tc>
          <w:tcPr>
            <w:tcW w:w="5045" w:type="dxa"/>
            <w:gridSpan w:val="7"/>
            <w:tcBorders>
              <w:top w:val="single" w:sz="4" w:space="0" w:color="auto"/>
              <w:left w:val="single" w:sz="4" w:space="0" w:color="auto"/>
              <w:bottom w:val="single" w:sz="4" w:space="0" w:color="auto"/>
              <w:right w:val="single" w:sz="4" w:space="0" w:color="auto"/>
            </w:tcBorders>
            <w:shd w:val="clear" w:color="auto" w:fill="C2D69B"/>
          </w:tcPr>
          <w:p w14:paraId="095BF060" w14:textId="77777777" w:rsidR="00805A52" w:rsidRDefault="00805A52" w:rsidP="00805A52">
            <w:pPr>
              <w:rPr>
                <w:rFonts w:ascii="Times New Roman" w:hAnsi="Times New Roman"/>
                <w:b/>
                <w:sz w:val="20"/>
                <w:szCs w:val="20"/>
              </w:rPr>
            </w:pPr>
            <w:r>
              <w:rPr>
                <w:rFonts w:ascii="Times New Roman" w:hAnsi="Times New Roman"/>
                <w:b/>
                <w:sz w:val="20"/>
                <w:szCs w:val="20"/>
              </w:rPr>
              <w:t>Status podzakonskog akta</w:t>
            </w:r>
          </w:p>
        </w:tc>
        <w:tc>
          <w:tcPr>
            <w:tcW w:w="5708" w:type="dxa"/>
            <w:vMerge w:val="restart"/>
            <w:tcBorders>
              <w:top w:val="single" w:sz="4" w:space="0" w:color="auto"/>
              <w:left w:val="single" w:sz="4" w:space="0" w:color="auto"/>
              <w:bottom w:val="single" w:sz="4" w:space="0" w:color="auto"/>
              <w:right w:val="single" w:sz="4" w:space="0" w:color="auto"/>
            </w:tcBorders>
            <w:shd w:val="clear" w:color="auto" w:fill="C2D69B"/>
          </w:tcPr>
          <w:p w14:paraId="2721514B" w14:textId="77777777" w:rsidR="00805A52" w:rsidRDefault="00805A52" w:rsidP="00805A52">
            <w:pPr>
              <w:rPr>
                <w:rFonts w:ascii="Times New Roman" w:hAnsi="Times New Roman"/>
                <w:sz w:val="20"/>
                <w:szCs w:val="20"/>
              </w:rPr>
            </w:pPr>
          </w:p>
          <w:p w14:paraId="4438697C" w14:textId="77777777" w:rsidR="00805A52" w:rsidRDefault="00805A52" w:rsidP="00805A52">
            <w:pPr>
              <w:rPr>
                <w:rFonts w:ascii="Times New Roman" w:hAnsi="Times New Roman"/>
                <w:sz w:val="20"/>
                <w:szCs w:val="20"/>
              </w:rPr>
            </w:pPr>
          </w:p>
          <w:p w14:paraId="43339F93" w14:textId="77777777" w:rsidR="00805A52" w:rsidRDefault="00805A52" w:rsidP="00805A52">
            <w:pPr>
              <w:rPr>
                <w:rFonts w:ascii="Times New Roman" w:hAnsi="Times New Roman"/>
                <w:b/>
                <w:sz w:val="20"/>
                <w:szCs w:val="20"/>
              </w:rPr>
            </w:pPr>
            <w:r>
              <w:rPr>
                <w:rFonts w:ascii="Times New Roman" w:hAnsi="Times New Roman"/>
                <w:b/>
                <w:sz w:val="20"/>
                <w:szCs w:val="20"/>
              </w:rPr>
              <w:t>Komentar</w:t>
            </w:r>
          </w:p>
        </w:tc>
      </w:tr>
      <w:tr w:rsidR="00805A52" w14:paraId="59C970B7" w14:textId="77777777" w:rsidTr="00793ED0">
        <w:trPr>
          <w:trHeight w:val="1220"/>
        </w:trPr>
        <w:tc>
          <w:tcPr>
            <w:tcW w:w="0" w:type="auto"/>
            <w:vMerge/>
            <w:tcBorders>
              <w:top w:val="single" w:sz="4" w:space="0" w:color="auto"/>
              <w:left w:val="single" w:sz="4" w:space="0" w:color="auto"/>
              <w:bottom w:val="single" w:sz="4" w:space="0" w:color="auto"/>
              <w:right w:val="single" w:sz="4" w:space="0" w:color="auto"/>
            </w:tcBorders>
            <w:vAlign w:val="center"/>
          </w:tcPr>
          <w:p w14:paraId="25C7C80D" w14:textId="77777777" w:rsidR="00805A52" w:rsidRDefault="00805A52" w:rsidP="00805A52">
            <w:pPr>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C2D69B"/>
          </w:tcPr>
          <w:p w14:paraId="7C5256A9" w14:textId="77777777" w:rsidR="00805A52" w:rsidRDefault="00805A52" w:rsidP="00805A52">
            <w:pPr>
              <w:rPr>
                <w:rFonts w:ascii="Times New Roman" w:hAnsi="Times New Roman"/>
                <w:b/>
                <w:sz w:val="20"/>
                <w:szCs w:val="20"/>
              </w:rPr>
            </w:pPr>
            <w:r>
              <w:rPr>
                <w:rFonts w:ascii="Times New Roman" w:hAnsi="Times New Roman"/>
                <w:b/>
                <w:sz w:val="20"/>
                <w:szCs w:val="20"/>
              </w:rPr>
              <w:t>Planirani kvartal za provođenje</w:t>
            </w:r>
          </w:p>
        </w:tc>
        <w:tc>
          <w:tcPr>
            <w:tcW w:w="1119" w:type="dxa"/>
            <w:gridSpan w:val="2"/>
            <w:tcBorders>
              <w:top w:val="single" w:sz="4" w:space="0" w:color="auto"/>
              <w:left w:val="single" w:sz="4" w:space="0" w:color="auto"/>
              <w:bottom w:val="single" w:sz="4" w:space="0" w:color="auto"/>
              <w:right w:val="single" w:sz="4" w:space="0" w:color="auto"/>
            </w:tcBorders>
            <w:shd w:val="clear" w:color="auto" w:fill="C2D69B"/>
          </w:tcPr>
          <w:p w14:paraId="7DD39D95" w14:textId="77777777" w:rsidR="00805A52" w:rsidRDefault="00805A52" w:rsidP="00805A52">
            <w:pPr>
              <w:rPr>
                <w:rFonts w:ascii="Times New Roman" w:hAnsi="Times New Roman"/>
                <w:b/>
                <w:sz w:val="20"/>
                <w:szCs w:val="20"/>
                <w:lang w:val="de-DE"/>
              </w:rPr>
            </w:pPr>
            <w:r>
              <w:rPr>
                <w:rFonts w:ascii="Times New Roman" w:hAnsi="Times New Roman"/>
                <w:b/>
                <w:sz w:val="20"/>
                <w:szCs w:val="20"/>
                <w:lang w:val="de-DE"/>
              </w:rPr>
              <w:t>Kvartal kada je aktivnost provedena</w:t>
            </w:r>
          </w:p>
        </w:tc>
        <w:tc>
          <w:tcPr>
            <w:tcW w:w="972" w:type="dxa"/>
            <w:tcBorders>
              <w:top w:val="single" w:sz="4" w:space="0" w:color="auto"/>
              <w:left w:val="single" w:sz="4" w:space="0" w:color="auto"/>
              <w:bottom w:val="single" w:sz="4" w:space="0" w:color="auto"/>
              <w:right w:val="single" w:sz="4" w:space="0" w:color="auto"/>
            </w:tcBorders>
            <w:shd w:val="clear" w:color="auto" w:fill="C2D69B"/>
          </w:tcPr>
          <w:p w14:paraId="3A5157A3" w14:textId="77777777" w:rsidR="00805A52" w:rsidRDefault="00805A52" w:rsidP="00805A52">
            <w:pPr>
              <w:rPr>
                <w:rFonts w:ascii="Times New Roman" w:hAnsi="Times New Roman"/>
                <w:b/>
                <w:sz w:val="20"/>
                <w:szCs w:val="20"/>
                <w:lang w:val="de-DE"/>
              </w:rPr>
            </w:pPr>
            <w:r>
              <w:rPr>
                <w:rFonts w:ascii="Times New Roman" w:hAnsi="Times New Roman"/>
                <w:b/>
                <w:sz w:val="20"/>
                <w:szCs w:val="20"/>
                <w:lang w:val="de-DE"/>
              </w:rPr>
              <w:t>Upućen na   VM</w:t>
            </w:r>
          </w:p>
          <w:p w14:paraId="5D9BE174" w14:textId="77777777" w:rsidR="00805A52" w:rsidRDefault="00805A52" w:rsidP="00805A52">
            <w:pPr>
              <w:rPr>
                <w:rFonts w:ascii="Times New Roman" w:hAnsi="Times New Roman"/>
                <w:b/>
                <w:sz w:val="20"/>
                <w:szCs w:val="20"/>
                <w:lang w:val="de-DE"/>
              </w:rPr>
            </w:pPr>
            <w:r>
              <w:rPr>
                <w:rFonts w:ascii="Times New Roman" w:hAnsi="Times New Roman"/>
                <w:b/>
                <w:sz w:val="20"/>
                <w:szCs w:val="20"/>
                <w:lang w:val="de-DE"/>
              </w:rPr>
              <w:t>(DA/NE)</w:t>
            </w:r>
          </w:p>
        </w:tc>
        <w:tc>
          <w:tcPr>
            <w:tcW w:w="1059" w:type="dxa"/>
            <w:gridSpan w:val="2"/>
            <w:tcBorders>
              <w:top w:val="single" w:sz="4" w:space="0" w:color="auto"/>
              <w:left w:val="single" w:sz="4" w:space="0" w:color="auto"/>
              <w:bottom w:val="single" w:sz="4" w:space="0" w:color="auto"/>
              <w:right w:val="single" w:sz="4" w:space="0" w:color="auto"/>
            </w:tcBorders>
            <w:shd w:val="clear" w:color="auto" w:fill="C2D69B"/>
          </w:tcPr>
          <w:p w14:paraId="402505CB" w14:textId="77777777" w:rsidR="00805A52" w:rsidRDefault="00805A52" w:rsidP="00805A52">
            <w:pPr>
              <w:rPr>
                <w:rFonts w:ascii="Times New Roman" w:hAnsi="Times New Roman"/>
                <w:b/>
                <w:sz w:val="20"/>
                <w:szCs w:val="20"/>
                <w:lang w:val="de-DE"/>
              </w:rPr>
            </w:pPr>
            <w:r>
              <w:rPr>
                <w:rFonts w:ascii="Times New Roman" w:hAnsi="Times New Roman"/>
                <w:b/>
                <w:sz w:val="20"/>
                <w:szCs w:val="20"/>
                <w:lang w:val="de-DE"/>
              </w:rPr>
              <w:t>Usvojen na VM</w:t>
            </w:r>
          </w:p>
          <w:p w14:paraId="675C10BD" w14:textId="77777777" w:rsidR="00805A52" w:rsidRDefault="00805A52" w:rsidP="00805A52">
            <w:pPr>
              <w:rPr>
                <w:rFonts w:ascii="Times New Roman" w:hAnsi="Times New Roman"/>
                <w:b/>
                <w:sz w:val="20"/>
                <w:szCs w:val="20"/>
                <w:lang w:val="de-DE"/>
              </w:rPr>
            </w:pPr>
            <w:r>
              <w:rPr>
                <w:rFonts w:ascii="Times New Roman" w:hAnsi="Times New Roman"/>
                <w:b/>
                <w:sz w:val="20"/>
                <w:szCs w:val="20"/>
                <w:lang w:val="de-DE"/>
              </w:rPr>
              <w:t>(DA/NE)</w:t>
            </w:r>
          </w:p>
        </w:tc>
        <w:tc>
          <w:tcPr>
            <w:tcW w:w="1494" w:type="dxa"/>
            <w:gridSpan w:val="2"/>
            <w:tcBorders>
              <w:top w:val="single" w:sz="4" w:space="0" w:color="auto"/>
              <w:left w:val="single" w:sz="4" w:space="0" w:color="auto"/>
              <w:bottom w:val="single" w:sz="4" w:space="0" w:color="auto"/>
              <w:right w:val="single" w:sz="4" w:space="0" w:color="auto"/>
            </w:tcBorders>
            <w:shd w:val="clear" w:color="auto" w:fill="C2D69B"/>
          </w:tcPr>
          <w:p w14:paraId="51FB1440" w14:textId="77777777" w:rsidR="00805A52" w:rsidRDefault="00805A52" w:rsidP="00805A52">
            <w:pPr>
              <w:rPr>
                <w:rFonts w:ascii="Times New Roman" w:hAnsi="Times New Roman"/>
                <w:b/>
                <w:sz w:val="20"/>
                <w:szCs w:val="20"/>
                <w:lang w:val="de-DE"/>
              </w:rPr>
            </w:pPr>
            <w:r>
              <w:rPr>
                <w:rFonts w:ascii="Times New Roman" w:hAnsi="Times New Roman"/>
                <w:b/>
                <w:sz w:val="20"/>
                <w:szCs w:val="20"/>
                <w:lang w:val="de-DE"/>
              </w:rPr>
              <w:t>Procedura u Predsjedništvu BiH</w:t>
            </w:r>
          </w:p>
          <w:p w14:paraId="2844C32D" w14:textId="77777777" w:rsidR="00805A52" w:rsidRDefault="00805A52" w:rsidP="00805A52">
            <w:pPr>
              <w:rPr>
                <w:rFonts w:ascii="Times New Roman" w:hAnsi="Times New Roman"/>
                <w:b/>
                <w:sz w:val="20"/>
                <w:szCs w:val="20"/>
                <w:lang w:val="de-DE"/>
              </w:rPr>
            </w:pPr>
            <w:r>
              <w:rPr>
                <w:rFonts w:ascii="Times New Roman" w:hAnsi="Times New Roman"/>
                <w:b/>
                <w:sz w:val="20"/>
                <w:szCs w:val="20"/>
                <w:lang w:val="de-DE"/>
              </w:rPr>
              <w:t>(DA/NE)</w:t>
            </w:r>
          </w:p>
        </w:tc>
        <w:tc>
          <w:tcPr>
            <w:tcW w:w="1520" w:type="dxa"/>
            <w:gridSpan w:val="2"/>
            <w:tcBorders>
              <w:top w:val="single" w:sz="4" w:space="0" w:color="auto"/>
              <w:left w:val="single" w:sz="4" w:space="0" w:color="auto"/>
              <w:bottom w:val="single" w:sz="4" w:space="0" w:color="auto"/>
              <w:right w:val="single" w:sz="4" w:space="0" w:color="auto"/>
            </w:tcBorders>
            <w:shd w:val="clear" w:color="auto" w:fill="C2D69B"/>
          </w:tcPr>
          <w:p w14:paraId="71006CB6" w14:textId="77777777" w:rsidR="00805A52" w:rsidRDefault="00805A52" w:rsidP="00805A52">
            <w:pPr>
              <w:rPr>
                <w:rFonts w:ascii="Times New Roman" w:hAnsi="Times New Roman"/>
                <w:b/>
                <w:sz w:val="20"/>
                <w:szCs w:val="20"/>
                <w:lang w:val="de-DE"/>
              </w:rPr>
            </w:pPr>
            <w:r>
              <w:rPr>
                <w:rFonts w:ascii="Times New Roman" w:hAnsi="Times New Roman"/>
                <w:b/>
                <w:sz w:val="20"/>
                <w:szCs w:val="20"/>
                <w:lang w:val="de-DE"/>
              </w:rPr>
              <w:t>Usvojen u Predsjedništvu BiH</w:t>
            </w:r>
          </w:p>
          <w:p w14:paraId="38577A61" w14:textId="77777777" w:rsidR="00805A52" w:rsidRDefault="00805A52" w:rsidP="00805A52">
            <w:pPr>
              <w:rPr>
                <w:rFonts w:ascii="Times New Roman" w:hAnsi="Times New Roman"/>
                <w:b/>
                <w:sz w:val="20"/>
                <w:szCs w:val="20"/>
                <w:lang w:val="de-DE"/>
              </w:rPr>
            </w:pPr>
            <w:r>
              <w:rPr>
                <w:rFonts w:ascii="Times New Roman" w:hAnsi="Times New Roman"/>
                <w:b/>
                <w:sz w:val="20"/>
                <w:szCs w:val="20"/>
                <w:lang w:val="de-DE"/>
              </w:rPr>
              <w:t>(DA/NE)</w:t>
            </w:r>
          </w:p>
        </w:tc>
        <w:tc>
          <w:tcPr>
            <w:tcW w:w="5708" w:type="dxa"/>
            <w:vMerge/>
            <w:tcBorders>
              <w:top w:val="single" w:sz="4" w:space="0" w:color="auto"/>
              <w:left w:val="single" w:sz="4" w:space="0" w:color="auto"/>
              <w:bottom w:val="single" w:sz="4" w:space="0" w:color="auto"/>
              <w:right w:val="single" w:sz="4" w:space="0" w:color="auto"/>
            </w:tcBorders>
            <w:vAlign w:val="center"/>
          </w:tcPr>
          <w:p w14:paraId="0EFEA33F" w14:textId="77777777" w:rsidR="00805A52" w:rsidRDefault="00805A52" w:rsidP="00805A52">
            <w:pPr>
              <w:rPr>
                <w:rFonts w:ascii="Times New Roman" w:hAnsi="Times New Roman"/>
                <w:b/>
                <w:sz w:val="20"/>
                <w:szCs w:val="20"/>
              </w:rPr>
            </w:pPr>
          </w:p>
        </w:tc>
      </w:tr>
      <w:tr w:rsidR="00805A52" w14:paraId="2720CC94" w14:textId="77777777" w:rsidTr="00793ED0">
        <w:trPr>
          <w:trHeight w:val="254"/>
        </w:trPr>
        <w:tc>
          <w:tcPr>
            <w:tcW w:w="2528" w:type="dxa"/>
            <w:tcBorders>
              <w:top w:val="single" w:sz="4" w:space="0" w:color="auto"/>
              <w:left w:val="single" w:sz="4" w:space="0" w:color="auto"/>
              <w:bottom w:val="single" w:sz="4" w:space="0" w:color="auto"/>
              <w:right w:val="single" w:sz="4" w:space="0" w:color="auto"/>
            </w:tcBorders>
          </w:tcPr>
          <w:p w14:paraId="1FF60B9A" w14:textId="77777777" w:rsidR="00805A52" w:rsidRDefault="00805A52" w:rsidP="00805A52">
            <w:pPr>
              <w:rPr>
                <w:rFonts w:ascii="Times New Roman" w:hAnsi="Times New Roman"/>
                <w:sz w:val="20"/>
                <w:szCs w:val="20"/>
              </w:rPr>
            </w:pPr>
            <w:r>
              <w:rPr>
                <w:rFonts w:ascii="Times New Roman" w:hAnsi="Times New Roman"/>
                <w:sz w:val="20"/>
                <w:szCs w:val="20"/>
              </w:rPr>
              <w:t>1</w:t>
            </w:r>
          </w:p>
        </w:tc>
        <w:tc>
          <w:tcPr>
            <w:tcW w:w="1382" w:type="dxa"/>
            <w:gridSpan w:val="2"/>
            <w:tcBorders>
              <w:top w:val="single" w:sz="4" w:space="0" w:color="auto"/>
              <w:left w:val="single" w:sz="4" w:space="0" w:color="auto"/>
              <w:bottom w:val="single" w:sz="4" w:space="0" w:color="auto"/>
              <w:right w:val="single" w:sz="4" w:space="0" w:color="auto"/>
            </w:tcBorders>
          </w:tcPr>
          <w:p w14:paraId="3D27D4BC" w14:textId="77777777" w:rsidR="00805A52" w:rsidRDefault="00805A52" w:rsidP="00805A52">
            <w:pPr>
              <w:rPr>
                <w:rFonts w:ascii="Times New Roman" w:hAnsi="Times New Roman"/>
                <w:sz w:val="20"/>
                <w:szCs w:val="20"/>
              </w:rPr>
            </w:pPr>
            <w:r>
              <w:rPr>
                <w:rFonts w:ascii="Times New Roman" w:hAnsi="Times New Roman"/>
                <w:sz w:val="20"/>
                <w:szCs w:val="20"/>
              </w:rPr>
              <w:t>2</w:t>
            </w:r>
          </w:p>
        </w:tc>
        <w:tc>
          <w:tcPr>
            <w:tcW w:w="920" w:type="dxa"/>
            <w:tcBorders>
              <w:top w:val="single" w:sz="4" w:space="0" w:color="auto"/>
              <w:left w:val="single" w:sz="4" w:space="0" w:color="auto"/>
              <w:bottom w:val="single" w:sz="4" w:space="0" w:color="auto"/>
              <w:right w:val="single" w:sz="4" w:space="0" w:color="auto"/>
            </w:tcBorders>
          </w:tcPr>
          <w:p w14:paraId="3C18F635" w14:textId="77777777" w:rsidR="00805A52" w:rsidRDefault="00805A52" w:rsidP="00805A52">
            <w:pPr>
              <w:rPr>
                <w:rFonts w:ascii="Times New Roman" w:hAnsi="Times New Roman"/>
                <w:sz w:val="20"/>
                <w:szCs w:val="20"/>
              </w:rPr>
            </w:pPr>
            <w:r>
              <w:rPr>
                <w:rFonts w:ascii="Times New Roman" w:hAnsi="Times New Roman"/>
                <w:sz w:val="20"/>
                <w:szCs w:val="20"/>
              </w:rPr>
              <w:t>3</w:t>
            </w:r>
          </w:p>
        </w:tc>
        <w:tc>
          <w:tcPr>
            <w:tcW w:w="972" w:type="dxa"/>
            <w:tcBorders>
              <w:top w:val="single" w:sz="4" w:space="0" w:color="auto"/>
              <w:left w:val="single" w:sz="4" w:space="0" w:color="auto"/>
              <w:bottom w:val="single" w:sz="4" w:space="0" w:color="auto"/>
              <w:right w:val="single" w:sz="4" w:space="0" w:color="auto"/>
            </w:tcBorders>
          </w:tcPr>
          <w:p w14:paraId="24AA14CA" w14:textId="77777777" w:rsidR="00805A52" w:rsidRDefault="00805A52" w:rsidP="00805A52">
            <w:pPr>
              <w:rPr>
                <w:rFonts w:ascii="Times New Roman" w:hAnsi="Times New Roman"/>
                <w:sz w:val="20"/>
                <w:szCs w:val="20"/>
              </w:rPr>
            </w:pPr>
          </w:p>
        </w:tc>
        <w:tc>
          <w:tcPr>
            <w:tcW w:w="1059" w:type="dxa"/>
            <w:gridSpan w:val="2"/>
            <w:tcBorders>
              <w:top w:val="single" w:sz="4" w:space="0" w:color="auto"/>
              <w:left w:val="single" w:sz="4" w:space="0" w:color="auto"/>
              <w:bottom w:val="single" w:sz="4" w:space="0" w:color="auto"/>
              <w:right w:val="single" w:sz="4" w:space="0" w:color="auto"/>
            </w:tcBorders>
          </w:tcPr>
          <w:p w14:paraId="2BEC5270" w14:textId="77777777" w:rsidR="00805A52" w:rsidRDefault="00805A52" w:rsidP="00805A52">
            <w:pPr>
              <w:rPr>
                <w:rFonts w:ascii="Times New Roman" w:hAnsi="Times New Roman"/>
                <w:sz w:val="20"/>
                <w:szCs w:val="20"/>
              </w:rPr>
            </w:pPr>
          </w:p>
        </w:tc>
        <w:tc>
          <w:tcPr>
            <w:tcW w:w="1494" w:type="dxa"/>
            <w:gridSpan w:val="2"/>
            <w:tcBorders>
              <w:top w:val="single" w:sz="4" w:space="0" w:color="auto"/>
              <w:left w:val="single" w:sz="4" w:space="0" w:color="auto"/>
              <w:bottom w:val="single" w:sz="4" w:space="0" w:color="auto"/>
              <w:right w:val="single" w:sz="4" w:space="0" w:color="auto"/>
            </w:tcBorders>
          </w:tcPr>
          <w:p w14:paraId="2423705A" w14:textId="77777777" w:rsidR="00805A52" w:rsidRDefault="00805A52" w:rsidP="00805A52">
            <w:pPr>
              <w:rPr>
                <w:rFonts w:ascii="Times New Roman" w:hAnsi="Times New Roman"/>
                <w:sz w:val="20"/>
                <w:szCs w:val="20"/>
              </w:rPr>
            </w:pPr>
            <w:r>
              <w:rPr>
                <w:rFonts w:ascii="Times New Roman" w:hAnsi="Times New Roman"/>
                <w:sz w:val="20"/>
                <w:szCs w:val="20"/>
              </w:rPr>
              <w:t>4</w:t>
            </w:r>
          </w:p>
        </w:tc>
        <w:tc>
          <w:tcPr>
            <w:tcW w:w="1319" w:type="dxa"/>
            <w:tcBorders>
              <w:top w:val="single" w:sz="4" w:space="0" w:color="auto"/>
              <w:left w:val="single" w:sz="4" w:space="0" w:color="auto"/>
              <w:bottom w:val="single" w:sz="4" w:space="0" w:color="auto"/>
              <w:right w:val="single" w:sz="4" w:space="0" w:color="auto"/>
            </w:tcBorders>
          </w:tcPr>
          <w:p w14:paraId="7E99E21E" w14:textId="77777777" w:rsidR="00805A52" w:rsidRDefault="00805A52" w:rsidP="00805A52">
            <w:pPr>
              <w:rPr>
                <w:rFonts w:ascii="Times New Roman" w:hAnsi="Times New Roman"/>
                <w:sz w:val="20"/>
                <w:szCs w:val="20"/>
              </w:rPr>
            </w:pPr>
            <w:r>
              <w:rPr>
                <w:rFonts w:ascii="Times New Roman" w:hAnsi="Times New Roman"/>
                <w:sz w:val="20"/>
                <w:szCs w:val="20"/>
              </w:rPr>
              <w:t>5</w:t>
            </w:r>
          </w:p>
        </w:tc>
        <w:tc>
          <w:tcPr>
            <w:tcW w:w="5909" w:type="dxa"/>
            <w:gridSpan w:val="2"/>
            <w:tcBorders>
              <w:top w:val="single" w:sz="4" w:space="0" w:color="auto"/>
              <w:left w:val="single" w:sz="4" w:space="0" w:color="auto"/>
              <w:bottom w:val="single" w:sz="4" w:space="0" w:color="auto"/>
              <w:right w:val="single" w:sz="4" w:space="0" w:color="auto"/>
            </w:tcBorders>
          </w:tcPr>
          <w:p w14:paraId="7084864B" w14:textId="77777777" w:rsidR="00805A52" w:rsidRDefault="00805A52" w:rsidP="00805A52">
            <w:pPr>
              <w:rPr>
                <w:rFonts w:ascii="Times New Roman" w:hAnsi="Times New Roman"/>
                <w:sz w:val="20"/>
                <w:szCs w:val="20"/>
              </w:rPr>
            </w:pPr>
            <w:r>
              <w:rPr>
                <w:rFonts w:ascii="Times New Roman" w:hAnsi="Times New Roman"/>
                <w:sz w:val="20"/>
                <w:szCs w:val="20"/>
              </w:rPr>
              <w:t>6</w:t>
            </w:r>
          </w:p>
        </w:tc>
      </w:tr>
      <w:tr w:rsidR="00805A52" w14:paraId="4CFEC615" w14:textId="77777777" w:rsidTr="00554381">
        <w:trPr>
          <w:trHeight w:val="405"/>
        </w:trPr>
        <w:tc>
          <w:tcPr>
            <w:tcW w:w="15583" w:type="dxa"/>
            <w:gridSpan w:val="1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05521CF" w14:textId="77777777" w:rsidR="00805A52" w:rsidRPr="00554381" w:rsidRDefault="00805A52" w:rsidP="00805A52">
            <w:pPr>
              <w:rPr>
                <w:rFonts w:ascii="Times New Roman" w:hAnsi="Times New Roman"/>
                <w:b/>
                <w:sz w:val="20"/>
                <w:szCs w:val="20"/>
                <w:lang w:val="fr-FR"/>
              </w:rPr>
            </w:pPr>
            <w:r w:rsidRPr="00554381">
              <w:rPr>
                <w:rFonts w:ascii="Times New Roman" w:hAnsi="Times New Roman"/>
                <w:b/>
                <w:sz w:val="20"/>
                <w:szCs w:val="20"/>
                <w:lang w:val="fr-FR"/>
              </w:rPr>
              <w:t>5.1. Unaprijediti implementaciju propisa i  koordinaciju u oblasti sporta</w:t>
            </w:r>
          </w:p>
        </w:tc>
      </w:tr>
      <w:tr w:rsidR="00805A52" w14:paraId="194180C4" w14:textId="77777777" w:rsidTr="00554381">
        <w:trPr>
          <w:trHeight w:val="483"/>
        </w:trPr>
        <w:tc>
          <w:tcPr>
            <w:tcW w:w="15583" w:type="dxa"/>
            <w:gridSpan w:val="1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5020332" w14:textId="77777777" w:rsidR="00805A52" w:rsidRPr="00554381" w:rsidRDefault="00805A52" w:rsidP="00805A52">
            <w:pPr>
              <w:rPr>
                <w:rFonts w:ascii="Times New Roman" w:hAnsi="Times New Roman"/>
                <w:b/>
                <w:sz w:val="20"/>
                <w:szCs w:val="20"/>
                <w:lang w:val="fr-FR"/>
              </w:rPr>
            </w:pPr>
            <w:r w:rsidRPr="00554381">
              <w:rPr>
                <w:rFonts w:ascii="Times New Roman" w:hAnsi="Times New Roman"/>
                <w:b/>
                <w:sz w:val="20"/>
                <w:szCs w:val="20"/>
                <w:lang w:val="fr-FR"/>
              </w:rPr>
              <w:t>5.1.1.Unapređenje međunarodne saradnje u oblasti sporta</w:t>
            </w:r>
          </w:p>
        </w:tc>
      </w:tr>
      <w:tr w:rsidR="00805A52" w14:paraId="135F6986" w14:textId="77777777" w:rsidTr="00793ED0">
        <w:trPr>
          <w:trHeight w:val="145"/>
        </w:trPr>
        <w:tc>
          <w:tcPr>
            <w:tcW w:w="2528" w:type="dxa"/>
            <w:tcBorders>
              <w:top w:val="single" w:sz="4" w:space="0" w:color="auto"/>
              <w:left w:val="single" w:sz="4" w:space="0" w:color="auto"/>
              <w:bottom w:val="single" w:sz="4" w:space="0" w:color="auto"/>
              <w:right w:val="single" w:sz="4" w:space="0" w:color="auto"/>
            </w:tcBorders>
          </w:tcPr>
          <w:p w14:paraId="00F58C64" w14:textId="77777777" w:rsidR="00805A52" w:rsidRDefault="00805A52" w:rsidP="00805A52">
            <w:pPr>
              <w:rPr>
                <w:rFonts w:ascii="Times New Roman" w:hAnsi="Times New Roman"/>
                <w:sz w:val="20"/>
                <w:szCs w:val="20"/>
                <w:lang w:val="fr-FR"/>
              </w:rPr>
            </w:pPr>
            <w:r>
              <w:rPr>
                <w:rFonts w:ascii="Times New Roman" w:hAnsi="Times New Roman"/>
                <w:sz w:val="20"/>
                <w:szCs w:val="20"/>
                <w:lang w:val="fr-FR"/>
              </w:rPr>
              <w:t>5.1.1.2.</w:t>
            </w:r>
            <w:r>
              <w:rPr>
                <w:rFonts w:ascii="Times New Roman" w:hAnsi="Times New Roman"/>
                <w:sz w:val="20"/>
                <w:szCs w:val="20"/>
              </w:rPr>
              <w:t xml:space="preserve"> Memorandum o razumijevanju o suradnji u području sporta između Ministarstva obrazovanja, nauke i sporta Republike Slovenije  i Ministarstva civilnih poslova Bosne i Hercegovine</w:t>
            </w: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671779BE" w14:textId="77777777" w:rsidR="00805A52" w:rsidRDefault="00805A52" w:rsidP="00805A52">
            <w:pPr>
              <w:rPr>
                <w:rFonts w:ascii="Times New Roman" w:hAnsi="Times New Roman"/>
                <w:sz w:val="20"/>
                <w:szCs w:val="20"/>
                <w:lang w:val="de-DE"/>
              </w:rPr>
            </w:pPr>
            <w:r>
              <w:rPr>
                <w:rFonts w:ascii="Times New Roman" w:hAnsi="Times New Roman"/>
                <w:sz w:val="20"/>
                <w:szCs w:val="20"/>
                <w:lang w:val="de-DE"/>
              </w:rPr>
              <w:t>IV</w:t>
            </w:r>
          </w:p>
        </w:tc>
        <w:tc>
          <w:tcPr>
            <w:tcW w:w="920" w:type="dxa"/>
            <w:tcBorders>
              <w:top w:val="single" w:sz="4" w:space="0" w:color="auto"/>
              <w:left w:val="single" w:sz="4" w:space="0" w:color="auto"/>
              <w:bottom w:val="single" w:sz="4" w:space="0" w:color="auto"/>
              <w:right w:val="single" w:sz="4" w:space="0" w:color="auto"/>
            </w:tcBorders>
            <w:vAlign w:val="center"/>
          </w:tcPr>
          <w:p w14:paraId="0AA66EAE" w14:textId="77777777" w:rsidR="00805A52" w:rsidRDefault="00805A52" w:rsidP="00805A52">
            <w:pPr>
              <w:rPr>
                <w:rFonts w:ascii="Times New Roman" w:hAnsi="Times New Roman"/>
                <w:sz w:val="20"/>
                <w:szCs w:val="20"/>
              </w:rPr>
            </w:pPr>
            <w:r>
              <w:rPr>
                <w:rFonts w:ascii="Times New Roman" w:hAnsi="Times New Roman"/>
                <w:sz w:val="20"/>
                <w:szCs w:val="20"/>
              </w:rPr>
              <w:t>IV</w:t>
            </w:r>
          </w:p>
        </w:tc>
        <w:tc>
          <w:tcPr>
            <w:tcW w:w="972" w:type="dxa"/>
            <w:tcBorders>
              <w:top w:val="single" w:sz="4" w:space="0" w:color="auto"/>
              <w:left w:val="single" w:sz="4" w:space="0" w:color="auto"/>
              <w:bottom w:val="single" w:sz="4" w:space="0" w:color="auto"/>
              <w:right w:val="single" w:sz="4" w:space="0" w:color="auto"/>
            </w:tcBorders>
            <w:vAlign w:val="center"/>
          </w:tcPr>
          <w:p w14:paraId="2DF0C36F" w14:textId="77777777" w:rsidR="00805A52" w:rsidRDefault="00805A52" w:rsidP="00805A52">
            <w:pPr>
              <w:rPr>
                <w:rFonts w:ascii="Times New Roman" w:hAnsi="Times New Roman"/>
                <w:sz w:val="20"/>
                <w:szCs w:val="20"/>
              </w:rPr>
            </w:pPr>
            <w:r>
              <w:rPr>
                <w:rFonts w:ascii="Times New Roman" w:hAnsi="Times New Roman"/>
                <w:sz w:val="20"/>
                <w:szCs w:val="20"/>
              </w:rPr>
              <w:t>DA</w:t>
            </w:r>
          </w:p>
        </w:tc>
        <w:tc>
          <w:tcPr>
            <w:tcW w:w="899" w:type="dxa"/>
            <w:tcBorders>
              <w:top w:val="single" w:sz="4" w:space="0" w:color="auto"/>
              <w:left w:val="single" w:sz="4" w:space="0" w:color="auto"/>
              <w:bottom w:val="single" w:sz="4" w:space="0" w:color="auto"/>
              <w:right w:val="single" w:sz="4" w:space="0" w:color="auto"/>
            </w:tcBorders>
            <w:vAlign w:val="center"/>
          </w:tcPr>
          <w:p w14:paraId="088631F9" w14:textId="77777777" w:rsidR="00805A52" w:rsidRDefault="00805A52" w:rsidP="00805A52">
            <w:pPr>
              <w:rPr>
                <w:rFonts w:ascii="Times New Roman" w:hAnsi="Times New Roman"/>
                <w:sz w:val="20"/>
                <w:szCs w:val="20"/>
              </w:rPr>
            </w:pPr>
            <w:r>
              <w:rPr>
                <w:rFonts w:ascii="Times New Roman" w:hAnsi="Times New Roman"/>
                <w:sz w:val="20"/>
                <w:szCs w:val="20"/>
              </w:rPr>
              <w:t>DA</w:t>
            </w:r>
          </w:p>
        </w:tc>
        <w:tc>
          <w:tcPr>
            <w:tcW w:w="1384" w:type="dxa"/>
            <w:gridSpan w:val="2"/>
            <w:tcBorders>
              <w:top w:val="single" w:sz="4" w:space="0" w:color="auto"/>
              <w:left w:val="single" w:sz="4" w:space="0" w:color="auto"/>
              <w:bottom w:val="single" w:sz="4" w:space="0" w:color="auto"/>
              <w:right w:val="single" w:sz="4" w:space="0" w:color="auto"/>
            </w:tcBorders>
            <w:vAlign w:val="center"/>
          </w:tcPr>
          <w:p w14:paraId="1F37DD39" w14:textId="77777777" w:rsidR="00805A52" w:rsidRDefault="00805A52" w:rsidP="00805A52">
            <w:pPr>
              <w:rPr>
                <w:rFonts w:ascii="Times New Roman" w:hAnsi="Times New Roman"/>
                <w:sz w:val="20"/>
                <w:szCs w:val="20"/>
              </w:rPr>
            </w:pPr>
            <w:r>
              <w:rPr>
                <w:rFonts w:ascii="Times New Roman" w:hAnsi="Times New Roman"/>
                <w:sz w:val="20"/>
                <w:szCs w:val="20"/>
              </w:rPr>
              <w:t>DA</w:t>
            </w:r>
          </w:p>
        </w:tc>
        <w:tc>
          <w:tcPr>
            <w:tcW w:w="1790" w:type="dxa"/>
            <w:gridSpan w:val="3"/>
            <w:tcBorders>
              <w:top w:val="single" w:sz="4" w:space="0" w:color="auto"/>
              <w:left w:val="single" w:sz="4" w:space="0" w:color="auto"/>
              <w:bottom w:val="single" w:sz="4" w:space="0" w:color="auto"/>
              <w:right w:val="single" w:sz="4" w:space="0" w:color="auto"/>
            </w:tcBorders>
            <w:vAlign w:val="center"/>
          </w:tcPr>
          <w:p w14:paraId="3D2E9D4A" w14:textId="77777777" w:rsidR="00805A52" w:rsidRDefault="00805A52" w:rsidP="00805A52">
            <w:pPr>
              <w:rPr>
                <w:rFonts w:ascii="Times New Roman" w:hAnsi="Times New Roman"/>
                <w:sz w:val="20"/>
                <w:szCs w:val="20"/>
              </w:rPr>
            </w:pPr>
            <w:r>
              <w:rPr>
                <w:rFonts w:ascii="Times New Roman" w:hAnsi="Times New Roman"/>
                <w:sz w:val="20"/>
                <w:szCs w:val="20"/>
              </w:rPr>
              <w:t>DA</w:t>
            </w:r>
          </w:p>
        </w:tc>
        <w:tc>
          <w:tcPr>
            <w:tcW w:w="5708" w:type="dxa"/>
            <w:tcBorders>
              <w:top w:val="single" w:sz="4" w:space="0" w:color="auto"/>
              <w:left w:val="single" w:sz="4" w:space="0" w:color="auto"/>
              <w:bottom w:val="single" w:sz="4" w:space="0" w:color="auto"/>
              <w:right w:val="single" w:sz="4" w:space="0" w:color="auto"/>
            </w:tcBorders>
            <w:vAlign w:val="center"/>
          </w:tcPr>
          <w:p w14:paraId="4054E198" w14:textId="77777777" w:rsidR="00805A52" w:rsidRDefault="00805A52" w:rsidP="00805A52">
            <w:pPr>
              <w:rPr>
                <w:rFonts w:ascii="Times New Roman" w:hAnsi="Times New Roman"/>
                <w:sz w:val="20"/>
                <w:szCs w:val="20"/>
                <w:lang w:val="de-DE"/>
              </w:rPr>
            </w:pPr>
            <w:r>
              <w:rPr>
                <w:rFonts w:ascii="Times New Roman" w:hAnsi="Times New Roman"/>
                <w:sz w:val="20"/>
                <w:szCs w:val="20"/>
              </w:rPr>
              <w:t>Memorandum o razumijevanju o suradnji u području sporta između Ministarstva obrazovanja, nauke i sporta Republike Slovenije i Ministarstva civilnih poslova Bosne i Hercegovine potpisan u Ljubljani dana 10.12.2019.godine.</w:t>
            </w:r>
          </w:p>
        </w:tc>
      </w:tr>
      <w:tr w:rsidR="00805A52" w14:paraId="221C6EAF" w14:textId="77777777" w:rsidTr="00793ED0">
        <w:trPr>
          <w:trHeight w:val="145"/>
        </w:trPr>
        <w:tc>
          <w:tcPr>
            <w:tcW w:w="2528" w:type="dxa"/>
            <w:tcBorders>
              <w:top w:val="single" w:sz="4" w:space="0" w:color="auto"/>
              <w:left w:val="single" w:sz="4" w:space="0" w:color="auto"/>
              <w:bottom w:val="single" w:sz="4" w:space="0" w:color="auto"/>
              <w:right w:val="single" w:sz="4" w:space="0" w:color="auto"/>
            </w:tcBorders>
          </w:tcPr>
          <w:p w14:paraId="4E600355" w14:textId="77777777" w:rsidR="00805A52" w:rsidRDefault="00805A52" w:rsidP="00805A52">
            <w:pPr>
              <w:rPr>
                <w:rFonts w:ascii="Times New Roman" w:hAnsi="Times New Roman"/>
                <w:sz w:val="20"/>
                <w:szCs w:val="20"/>
              </w:rPr>
            </w:pPr>
            <w:r>
              <w:rPr>
                <w:rFonts w:ascii="Times New Roman" w:hAnsi="Times New Roman"/>
                <w:sz w:val="20"/>
                <w:szCs w:val="20"/>
              </w:rPr>
              <w:t>5.1.1.3. Usvajanje  Nacrta protokola o saradnji u oblasti sporta između Ministarstva civilnih poslova BiH i Ministarstva prosvjete Republike Crne Gore</w:t>
            </w: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546CC2EC" w14:textId="77777777" w:rsidR="00805A52" w:rsidRDefault="00805A52" w:rsidP="00805A52">
            <w:pPr>
              <w:rPr>
                <w:rFonts w:ascii="Times New Roman" w:hAnsi="Times New Roman"/>
                <w:sz w:val="20"/>
                <w:szCs w:val="20"/>
                <w:lang w:val="de-DE"/>
              </w:rPr>
            </w:pPr>
            <w:r>
              <w:rPr>
                <w:rFonts w:ascii="Times New Roman" w:hAnsi="Times New Roman"/>
                <w:sz w:val="20"/>
                <w:szCs w:val="20"/>
                <w:lang w:val="de-DE"/>
              </w:rPr>
              <w:t>IV</w:t>
            </w:r>
          </w:p>
        </w:tc>
        <w:tc>
          <w:tcPr>
            <w:tcW w:w="920" w:type="dxa"/>
            <w:tcBorders>
              <w:top w:val="single" w:sz="4" w:space="0" w:color="auto"/>
              <w:left w:val="single" w:sz="4" w:space="0" w:color="auto"/>
              <w:bottom w:val="single" w:sz="4" w:space="0" w:color="auto"/>
              <w:right w:val="single" w:sz="4" w:space="0" w:color="auto"/>
            </w:tcBorders>
            <w:vAlign w:val="center"/>
          </w:tcPr>
          <w:p w14:paraId="6B7EB8EA" w14:textId="77777777" w:rsidR="00805A52" w:rsidRDefault="00805A52" w:rsidP="00805A52">
            <w:pPr>
              <w:rPr>
                <w:rFonts w:ascii="Times New Roman" w:hAnsi="Times New Roman"/>
                <w:sz w:val="20"/>
                <w:szCs w:val="20"/>
                <w:lang w:val="de-DE"/>
              </w:rPr>
            </w:pPr>
            <w:r>
              <w:rPr>
                <w:rFonts w:ascii="Times New Roman" w:hAnsi="Times New Roman"/>
                <w:sz w:val="20"/>
                <w:szCs w:val="20"/>
                <w:lang w:val="de-DE"/>
              </w:rPr>
              <w:t>-</w:t>
            </w:r>
          </w:p>
        </w:tc>
        <w:tc>
          <w:tcPr>
            <w:tcW w:w="972" w:type="dxa"/>
            <w:tcBorders>
              <w:top w:val="single" w:sz="4" w:space="0" w:color="auto"/>
              <w:left w:val="single" w:sz="4" w:space="0" w:color="auto"/>
              <w:bottom w:val="single" w:sz="4" w:space="0" w:color="auto"/>
              <w:right w:val="single" w:sz="4" w:space="0" w:color="auto"/>
            </w:tcBorders>
            <w:vAlign w:val="center"/>
          </w:tcPr>
          <w:p w14:paraId="7788D966" w14:textId="77777777" w:rsidR="00805A52" w:rsidRDefault="00805A52" w:rsidP="00805A52">
            <w:pPr>
              <w:rPr>
                <w:rFonts w:ascii="Times New Roman" w:hAnsi="Times New Roman"/>
                <w:sz w:val="20"/>
                <w:szCs w:val="20"/>
                <w:lang w:val="de-DE"/>
              </w:rPr>
            </w:pPr>
            <w:r>
              <w:rPr>
                <w:rFonts w:ascii="Times New Roman" w:hAnsi="Times New Roman"/>
                <w:sz w:val="20"/>
                <w:szCs w:val="20"/>
                <w:lang w:val="de-DE"/>
              </w:rPr>
              <w:t>NE</w:t>
            </w:r>
          </w:p>
        </w:tc>
        <w:tc>
          <w:tcPr>
            <w:tcW w:w="899" w:type="dxa"/>
            <w:tcBorders>
              <w:top w:val="single" w:sz="4" w:space="0" w:color="auto"/>
              <w:left w:val="single" w:sz="4" w:space="0" w:color="auto"/>
              <w:bottom w:val="single" w:sz="4" w:space="0" w:color="auto"/>
              <w:right w:val="single" w:sz="4" w:space="0" w:color="auto"/>
            </w:tcBorders>
            <w:vAlign w:val="center"/>
          </w:tcPr>
          <w:p w14:paraId="58090993" w14:textId="77777777" w:rsidR="00805A52" w:rsidRDefault="00805A52" w:rsidP="00805A52">
            <w:pPr>
              <w:rPr>
                <w:rFonts w:ascii="Times New Roman" w:hAnsi="Times New Roman"/>
                <w:sz w:val="20"/>
                <w:szCs w:val="20"/>
                <w:lang w:val="de-DE"/>
              </w:rPr>
            </w:pPr>
            <w:r>
              <w:rPr>
                <w:rFonts w:ascii="Times New Roman" w:hAnsi="Times New Roman"/>
                <w:sz w:val="20"/>
                <w:szCs w:val="20"/>
                <w:lang w:val="de-DE"/>
              </w:rPr>
              <w:t>NE</w:t>
            </w:r>
          </w:p>
        </w:tc>
        <w:tc>
          <w:tcPr>
            <w:tcW w:w="1384" w:type="dxa"/>
            <w:gridSpan w:val="2"/>
            <w:tcBorders>
              <w:top w:val="single" w:sz="4" w:space="0" w:color="auto"/>
              <w:left w:val="single" w:sz="4" w:space="0" w:color="auto"/>
              <w:bottom w:val="single" w:sz="4" w:space="0" w:color="auto"/>
              <w:right w:val="single" w:sz="4" w:space="0" w:color="auto"/>
            </w:tcBorders>
            <w:vAlign w:val="center"/>
          </w:tcPr>
          <w:p w14:paraId="6DC13F6A" w14:textId="77777777" w:rsidR="00805A52" w:rsidRDefault="00805A52" w:rsidP="00805A52">
            <w:pPr>
              <w:rPr>
                <w:rFonts w:ascii="Times New Roman" w:hAnsi="Times New Roman"/>
                <w:sz w:val="20"/>
                <w:szCs w:val="20"/>
                <w:lang w:val="de-DE"/>
              </w:rPr>
            </w:pPr>
            <w:r>
              <w:rPr>
                <w:rFonts w:ascii="Times New Roman" w:hAnsi="Times New Roman"/>
                <w:sz w:val="20"/>
                <w:szCs w:val="20"/>
                <w:lang w:val="de-DE"/>
              </w:rPr>
              <w:t>NE</w:t>
            </w:r>
          </w:p>
        </w:tc>
        <w:tc>
          <w:tcPr>
            <w:tcW w:w="1790" w:type="dxa"/>
            <w:gridSpan w:val="3"/>
            <w:tcBorders>
              <w:top w:val="single" w:sz="4" w:space="0" w:color="auto"/>
              <w:left w:val="single" w:sz="4" w:space="0" w:color="auto"/>
              <w:bottom w:val="single" w:sz="4" w:space="0" w:color="auto"/>
              <w:right w:val="single" w:sz="4" w:space="0" w:color="auto"/>
            </w:tcBorders>
            <w:vAlign w:val="center"/>
          </w:tcPr>
          <w:p w14:paraId="29AABEBE" w14:textId="77777777" w:rsidR="00805A52" w:rsidRDefault="00805A52" w:rsidP="00805A52">
            <w:pPr>
              <w:rPr>
                <w:rFonts w:ascii="Times New Roman" w:hAnsi="Times New Roman"/>
                <w:sz w:val="20"/>
                <w:szCs w:val="20"/>
                <w:lang w:val="de-DE"/>
              </w:rPr>
            </w:pPr>
            <w:r>
              <w:rPr>
                <w:rFonts w:ascii="Times New Roman" w:hAnsi="Times New Roman"/>
                <w:sz w:val="20"/>
                <w:szCs w:val="20"/>
                <w:lang w:val="de-DE"/>
              </w:rPr>
              <w:t>NE</w:t>
            </w:r>
          </w:p>
        </w:tc>
        <w:tc>
          <w:tcPr>
            <w:tcW w:w="5708" w:type="dxa"/>
            <w:tcBorders>
              <w:top w:val="single" w:sz="4" w:space="0" w:color="auto"/>
              <w:left w:val="single" w:sz="4" w:space="0" w:color="auto"/>
              <w:bottom w:val="single" w:sz="4" w:space="0" w:color="auto"/>
              <w:right w:val="single" w:sz="4" w:space="0" w:color="auto"/>
            </w:tcBorders>
            <w:vAlign w:val="center"/>
          </w:tcPr>
          <w:p w14:paraId="166454F8" w14:textId="77777777" w:rsidR="00805A52" w:rsidRDefault="00805A52" w:rsidP="00805A52">
            <w:pPr>
              <w:rPr>
                <w:rFonts w:ascii="Times New Roman" w:hAnsi="Times New Roman"/>
                <w:sz w:val="20"/>
                <w:szCs w:val="20"/>
                <w:lang w:val="de-DE"/>
              </w:rPr>
            </w:pPr>
            <w:r>
              <w:rPr>
                <w:rFonts w:ascii="Times New Roman" w:hAnsi="Times New Roman"/>
                <w:bCs/>
                <w:sz w:val="20"/>
                <w:szCs w:val="20"/>
                <w:lang w:val="sr-Latn-BA"/>
              </w:rPr>
              <w:t>Crnogorska strana zahtijevala unošenje odredaba koje se odnose na saradnju po pitanju mladih. Novi prijedlog teksta upućen crnogorskoj strani. Nakon tog perioda upućeni mejlovi urgencije sa naše strane. Još uvijek se čekuje odgovor Crne Gore.</w:t>
            </w:r>
          </w:p>
        </w:tc>
      </w:tr>
      <w:tr w:rsidR="00805A52" w14:paraId="63AEBDCB" w14:textId="77777777" w:rsidTr="00793ED0">
        <w:trPr>
          <w:trHeight w:val="145"/>
        </w:trPr>
        <w:tc>
          <w:tcPr>
            <w:tcW w:w="2528" w:type="dxa"/>
            <w:tcBorders>
              <w:top w:val="single" w:sz="4" w:space="0" w:color="auto"/>
              <w:left w:val="single" w:sz="4" w:space="0" w:color="auto"/>
              <w:bottom w:val="single" w:sz="4" w:space="0" w:color="auto"/>
              <w:right w:val="single" w:sz="4" w:space="0" w:color="auto"/>
            </w:tcBorders>
          </w:tcPr>
          <w:p w14:paraId="37CEF914" w14:textId="77777777" w:rsidR="00805A52" w:rsidRDefault="00805A52" w:rsidP="00805A52">
            <w:pPr>
              <w:rPr>
                <w:rFonts w:ascii="Times New Roman" w:hAnsi="Times New Roman"/>
                <w:sz w:val="20"/>
                <w:szCs w:val="20"/>
              </w:rPr>
            </w:pPr>
            <w:r>
              <w:rPr>
                <w:rFonts w:ascii="Times New Roman" w:hAnsi="Times New Roman"/>
                <w:sz w:val="20"/>
                <w:szCs w:val="20"/>
              </w:rPr>
              <w:t xml:space="preserve">5.1.1.4. Memorandum o razumjevanju o suradnji u području sporta između Ministarstva ljudskih kapaciteta Mađarske i </w:t>
            </w:r>
            <w:r>
              <w:rPr>
                <w:rFonts w:ascii="Times New Roman" w:hAnsi="Times New Roman"/>
                <w:sz w:val="20"/>
                <w:szCs w:val="20"/>
              </w:rPr>
              <w:lastRenderedPageBreak/>
              <w:t xml:space="preserve">Ministarstva civilnih poslova BiH </w:t>
            </w: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1A365560" w14:textId="77777777" w:rsidR="00805A52" w:rsidRDefault="00805A52" w:rsidP="00805A52">
            <w:pPr>
              <w:rPr>
                <w:rFonts w:ascii="Times New Roman" w:hAnsi="Times New Roman"/>
                <w:sz w:val="20"/>
                <w:szCs w:val="20"/>
              </w:rPr>
            </w:pPr>
            <w:r>
              <w:rPr>
                <w:rFonts w:ascii="Times New Roman" w:hAnsi="Times New Roman"/>
                <w:sz w:val="20"/>
                <w:szCs w:val="20"/>
              </w:rPr>
              <w:lastRenderedPageBreak/>
              <w:t>IV</w:t>
            </w:r>
          </w:p>
        </w:tc>
        <w:tc>
          <w:tcPr>
            <w:tcW w:w="920" w:type="dxa"/>
            <w:tcBorders>
              <w:top w:val="single" w:sz="4" w:space="0" w:color="auto"/>
              <w:left w:val="single" w:sz="4" w:space="0" w:color="auto"/>
              <w:bottom w:val="single" w:sz="4" w:space="0" w:color="auto"/>
              <w:right w:val="single" w:sz="4" w:space="0" w:color="auto"/>
            </w:tcBorders>
            <w:vAlign w:val="center"/>
          </w:tcPr>
          <w:p w14:paraId="317606F0" w14:textId="77777777" w:rsidR="00805A52" w:rsidRDefault="00805A52" w:rsidP="00805A52">
            <w:pPr>
              <w:rPr>
                <w:rFonts w:ascii="Times New Roman" w:hAnsi="Times New Roman"/>
                <w:sz w:val="20"/>
                <w:szCs w:val="20"/>
              </w:rPr>
            </w:pPr>
            <w:r>
              <w:rPr>
                <w:rFonts w:ascii="Times New Roman" w:hAnsi="Times New Roman"/>
                <w:sz w:val="20"/>
                <w:szCs w:val="20"/>
              </w:rPr>
              <w:t>-</w:t>
            </w:r>
          </w:p>
        </w:tc>
        <w:tc>
          <w:tcPr>
            <w:tcW w:w="972" w:type="dxa"/>
            <w:tcBorders>
              <w:top w:val="single" w:sz="4" w:space="0" w:color="auto"/>
              <w:left w:val="single" w:sz="4" w:space="0" w:color="auto"/>
              <w:bottom w:val="single" w:sz="4" w:space="0" w:color="auto"/>
              <w:right w:val="single" w:sz="4" w:space="0" w:color="auto"/>
            </w:tcBorders>
            <w:vAlign w:val="center"/>
          </w:tcPr>
          <w:p w14:paraId="17F4EE78" w14:textId="77777777" w:rsidR="00805A52" w:rsidRDefault="00805A52" w:rsidP="00805A52">
            <w:pPr>
              <w:rPr>
                <w:rFonts w:ascii="Times New Roman" w:hAnsi="Times New Roman"/>
                <w:sz w:val="20"/>
                <w:szCs w:val="20"/>
              </w:rPr>
            </w:pPr>
            <w:r>
              <w:rPr>
                <w:rFonts w:ascii="Times New Roman" w:hAnsi="Times New Roman"/>
                <w:sz w:val="20"/>
                <w:szCs w:val="20"/>
              </w:rPr>
              <w:t>NE</w:t>
            </w:r>
          </w:p>
        </w:tc>
        <w:tc>
          <w:tcPr>
            <w:tcW w:w="899" w:type="dxa"/>
            <w:tcBorders>
              <w:top w:val="single" w:sz="4" w:space="0" w:color="auto"/>
              <w:left w:val="single" w:sz="4" w:space="0" w:color="auto"/>
              <w:bottom w:val="single" w:sz="4" w:space="0" w:color="auto"/>
              <w:right w:val="single" w:sz="4" w:space="0" w:color="auto"/>
            </w:tcBorders>
            <w:vAlign w:val="center"/>
          </w:tcPr>
          <w:p w14:paraId="2A6D3DCC" w14:textId="77777777" w:rsidR="00805A52" w:rsidRDefault="00805A52" w:rsidP="00805A52">
            <w:pPr>
              <w:rPr>
                <w:rFonts w:ascii="Times New Roman" w:hAnsi="Times New Roman"/>
                <w:sz w:val="20"/>
                <w:szCs w:val="20"/>
              </w:rPr>
            </w:pPr>
            <w:r>
              <w:rPr>
                <w:rFonts w:ascii="Times New Roman" w:hAnsi="Times New Roman"/>
                <w:sz w:val="20"/>
                <w:szCs w:val="20"/>
              </w:rPr>
              <w:t>NE</w:t>
            </w:r>
          </w:p>
        </w:tc>
        <w:tc>
          <w:tcPr>
            <w:tcW w:w="1384" w:type="dxa"/>
            <w:gridSpan w:val="2"/>
            <w:tcBorders>
              <w:top w:val="single" w:sz="4" w:space="0" w:color="auto"/>
              <w:left w:val="single" w:sz="4" w:space="0" w:color="auto"/>
              <w:bottom w:val="single" w:sz="4" w:space="0" w:color="auto"/>
              <w:right w:val="single" w:sz="4" w:space="0" w:color="auto"/>
            </w:tcBorders>
            <w:vAlign w:val="center"/>
          </w:tcPr>
          <w:p w14:paraId="3BE88A89" w14:textId="77777777" w:rsidR="00805A52" w:rsidRDefault="00805A52" w:rsidP="00805A52">
            <w:pPr>
              <w:rPr>
                <w:rFonts w:ascii="Times New Roman" w:hAnsi="Times New Roman"/>
                <w:sz w:val="20"/>
                <w:szCs w:val="20"/>
              </w:rPr>
            </w:pPr>
            <w:r>
              <w:rPr>
                <w:rFonts w:ascii="Times New Roman" w:hAnsi="Times New Roman"/>
                <w:sz w:val="20"/>
                <w:szCs w:val="20"/>
              </w:rPr>
              <w:t>NE</w:t>
            </w:r>
          </w:p>
        </w:tc>
        <w:tc>
          <w:tcPr>
            <w:tcW w:w="1790" w:type="dxa"/>
            <w:gridSpan w:val="3"/>
            <w:tcBorders>
              <w:top w:val="single" w:sz="4" w:space="0" w:color="auto"/>
              <w:left w:val="single" w:sz="4" w:space="0" w:color="auto"/>
              <w:bottom w:val="single" w:sz="4" w:space="0" w:color="auto"/>
              <w:right w:val="single" w:sz="4" w:space="0" w:color="auto"/>
            </w:tcBorders>
            <w:vAlign w:val="center"/>
          </w:tcPr>
          <w:p w14:paraId="631771EC" w14:textId="77777777" w:rsidR="00805A52" w:rsidRDefault="00805A52" w:rsidP="00805A52">
            <w:pPr>
              <w:rPr>
                <w:rFonts w:ascii="Times New Roman" w:hAnsi="Times New Roman"/>
                <w:sz w:val="20"/>
                <w:szCs w:val="20"/>
              </w:rPr>
            </w:pPr>
            <w:r>
              <w:rPr>
                <w:rFonts w:ascii="Times New Roman" w:hAnsi="Times New Roman"/>
                <w:sz w:val="20"/>
                <w:szCs w:val="20"/>
              </w:rPr>
              <w:t>NE</w:t>
            </w:r>
          </w:p>
        </w:tc>
        <w:tc>
          <w:tcPr>
            <w:tcW w:w="5708" w:type="dxa"/>
            <w:tcBorders>
              <w:top w:val="single" w:sz="4" w:space="0" w:color="auto"/>
              <w:left w:val="single" w:sz="4" w:space="0" w:color="auto"/>
              <w:bottom w:val="single" w:sz="4" w:space="0" w:color="auto"/>
              <w:right w:val="single" w:sz="4" w:space="0" w:color="auto"/>
            </w:tcBorders>
          </w:tcPr>
          <w:p w14:paraId="157A67DE" w14:textId="77777777" w:rsidR="00805A52" w:rsidRDefault="00805A52" w:rsidP="00805A52">
            <w:pPr>
              <w:spacing w:after="200" w:line="276" w:lineRule="auto"/>
              <w:rPr>
                <w:rFonts w:ascii="Times New Roman" w:hAnsi="Times New Roman"/>
                <w:bCs/>
                <w:sz w:val="20"/>
                <w:szCs w:val="20"/>
                <w:lang w:val="sr-Latn-BA"/>
              </w:rPr>
            </w:pPr>
            <w:r>
              <w:rPr>
                <w:rFonts w:ascii="Times New Roman" w:hAnsi="Times New Roman"/>
                <w:bCs/>
                <w:sz w:val="20"/>
                <w:szCs w:val="20"/>
                <w:lang w:val="sr-Latn-BA"/>
              </w:rPr>
              <w:t>Ministarstvo porodice, omladine i sporta RS-a</w:t>
            </w:r>
            <w:r>
              <w:rPr>
                <w:rFonts w:ascii="Times New Roman" w:hAnsi="Times New Roman"/>
                <w:sz w:val="20"/>
                <w:szCs w:val="20"/>
                <w:lang w:val="sr-Latn-BA"/>
              </w:rPr>
              <w:t xml:space="preserve"> </w:t>
            </w:r>
            <w:r>
              <w:rPr>
                <w:rFonts w:ascii="Times New Roman" w:hAnsi="Times New Roman"/>
                <w:bCs/>
                <w:sz w:val="20"/>
                <w:szCs w:val="20"/>
                <w:lang w:val="sr-Latn-BA"/>
              </w:rPr>
              <w:t>nije dostavilo mišljenje na nacrt Memoranduma</w:t>
            </w:r>
            <w:r>
              <w:rPr>
                <w:rFonts w:ascii="Times New Roman" w:hAnsi="Times New Roman"/>
                <w:sz w:val="20"/>
                <w:szCs w:val="20"/>
                <w:lang w:val="sr-Latn-BA"/>
              </w:rPr>
              <w:t xml:space="preserve">. Ostala nadležna ministarstva su dostavila mišljenja. Prije upućivanja na VM još jednom su RS-u dostavljene urgencije. </w:t>
            </w:r>
          </w:p>
          <w:p w14:paraId="13EF702A" w14:textId="77777777" w:rsidR="00805A52" w:rsidRDefault="00805A52" w:rsidP="00805A52">
            <w:pPr>
              <w:rPr>
                <w:rFonts w:ascii="Times New Roman" w:hAnsi="Times New Roman"/>
                <w:sz w:val="20"/>
                <w:szCs w:val="20"/>
              </w:rPr>
            </w:pPr>
          </w:p>
        </w:tc>
      </w:tr>
    </w:tbl>
    <w:p w14:paraId="6E23148E" w14:textId="77777777" w:rsidR="003F0CD5" w:rsidRPr="00491C6F" w:rsidRDefault="003F0CD5" w:rsidP="00F65430">
      <w:pPr>
        <w:ind w:left="-720"/>
        <w:rPr>
          <w:rFonts w:ascii="Times New Roman" w:hAnsi="Times New Roman"/>
          <w:sz w:val="20"/>
          <w:szCs w:val="20"/>
          <w:lang w:val="hr-BA"/>
        </w:rPr>
      </w:pPr>
    </w:p>
    <w:tbl>
      <w:tblPr>
        <w:tblpPr w:leftFromText="180" w:rightFromText="180" w:vertAnchor="text" w:horzAnchor="margin" w:tblpXSpec="center" w:tblpY="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90"/>
        <w:gridCol w:w="1148"/>
        <w:gridCol w:w="13"/>
        <w:gridCol w:w="1754"/>
        <w:gridCol w:w="1524"/>
        <w:gridCol w:w="1657"/>
        <w:gridCol w:w="1555"/>
        <w:gridCol w:w="1822"/>
        <w:gridCol w:w="4081"/>
      </w:tblGrid>
      <w:tr w:rsidR="00491C6F" w:rsidRPr="00491C6F" w14:paraId="57976037" w14:textId="77777777" w:rsidTr="00793ED0">
        <w:tc>
          <w:tcPr>
            <w:tcW w:w="15588" w:type="dxa"/>
            <w:gridSpan w:val="10"/>
            <w:shd w:val="clear" w:color="auto" w:fill="D6E3BC"/>
          </w:tcPr>
          <w:p w14:paraId="52D885F1" w14:textId="7C9EAC38" w:rsidR="00F65430" w:rsidRPr="00491C6F" w:rsidRDefault="00F65430" w:rsidP="00F65430">
            <w:pPr>
              <w:rPr>
                <w:rFonts w:ascii="Times New Roman" w:hAnsi="Times New Roman"/>
                <w:b/>
                <w:noProof/>
                <w:sz w:val="20"/>
                <w:szCs w:val="20"/>
                <w:lang w:val="sr-Latn-CS"/>
              </w:rPr>
            </w:pPr>
            <w:r w:rsidRPr="00491C6F">
              <w:rPr>
                <w:rFonts w:ascii="Times New Roman" w:hAnsi="Times New Roman"/>
                <w:b/>
                <w:noProof/>
                <w:sz w:val="20"/>
                <w:szCs w:val="20"/>
                <w:lang w:val="sr-Latn-CS"/>
              </w:rPr>
              <w:t>V – IZVJEŠĆE O IZRAĐENIM MEĐUNARODNIM UGOVORIMA PLANIRANIM G</w:t>
            </w:r>
            <w:r w:rsidR="00845EF4">
              <w:rPr>
                <w:rFonts w:ascii="Times New Roman" w:hAnsi="Times New Roman"/>
                <w:b/>
                <w:noProof/>
                <w:sz w:val="20"/>
                <w:szCs w:val="20"/>
                <w:lang w:val="sr-Latn-CS"/>
              </w:rPr>
              <w:t>ODIŠNJIM PLANOM RADA MINISTARSTVA CIVILNIH POSLOVA BIH</w:t>
            </w:r>
          </w:p>
        </w:tc>
      </w:tr>
      <w:tr w:rsidR="00491C6F" w:rsidRPr="00491C6F" w14:paraId="3E21C09F" w14:textId="77777777" w:rsidTr="00793ED0">
        <w:tc>
          <w:tcPr>
            <w:tcW w:w="15588" w:type="dxa"/>
            <w:gridSpan w:val="10"/>
            <w:shd w:val="clear" w:color="auto" w:fill="auto"/>
            <w:vAlign w:val="center"/>
          </w:tcPr>
          <w:p w14:paraId="65530CDF" w14:textId="2FBAEAA0" w:rsidR="00F65430" w:rsidRPr="00491C6F" w:rsidRDefault="00A374D8" w:rsidP="00F65430">
            <w:pPr>
              <w:rPr>
                <w:rFonts w:ascii="Times New Roman" w:hAnsi="Times New Roman"/>
                <w:b/>
                <w:bCs/>
                <w:sz w:val="20"/>
                <w:szCs w:val="20"/>
                <w:lang w:eastAsia="hr-HR"/>
              </w:rPr>
            </w:pPr>
            <w:r>
              <w:rPr>
                <w:rFonts w:ascii="Times New Roman" w:hAnsi="Times New Roman"/>
                <w:b/>
                <w:bCs/>
                <w:sz w:val="20"/>
                <w:szCs w:val="20"/>
                <w:lang w:eastAsia="hr-HR"/>
              </w:rPr>
              <w:t>Opći cilj/Principi razvoja: Održiv rast</w:t>
            </w:r>
          </w:p>
        </w:tc>
      </w:tr>
      <w:tr w:rsidR="00491C6F" w:rsidRPr="00491C6F" w14:paraId="5B422BAD" w14:textId="77777777" w:rsidTr="00793ED0">
        <w:tc>
          <w:tcPr>
            <w:tcW w:w="15588" w:type="dxa"/>
            <w:gridSpan w:val="10"/>
            <w:shd w:val="clear" w:color="auto" w:fill="auto"/>
            <w:vAlign w:val="center"/>
          </w:tcPr>
          <w:p w14:paraId="2FE76609" w14:textId="69E5DCD5" w:rsidR="00F65430" w:rsidRPr="00491C6F" w:rsidRDefault="00A374D8" w:rsidP="00CE3D7C">
            <w:pPr>
              <w:rPr>
                <w:rFonts w:ascii="Times New Roman" w:hAnsi="Times New Roman"/>
                <w:b/>
                <w:bCs/>
                <w:sz w:val="20"/>
                <w:szCs w:val="20"/>
                <w:lang w:eastAsia="hr-HR"/>
              </w:rPr>
            </w:pPr>
            <w:r>
              <w:rPr>
                <w:rFonts w:ascii="Times New Roman" w:hAnsi="Times New Roman"/>
                <w:b/>
                <w:bCs/>
                <w:sz w:val="20"/>
                <w:szCs w:val="20"/>
                <w:lang w:eastAsia="hr-HR"/>
              </w:rPr>
              <w:t xml:space="preserve">Strateški cilj: Poboljšanje upravljanja okolišem </w:t>
            </w:r>
            <w:r w:rsidR="00CE3D7C">
              <w:rPr>
                <w:rFonts w:ascii="Times New Roman" w:hAnsi="Times New Roman"/>
                <w:b/>
                <w:bCs/>
                <w:sz w:val="20"/>
                <w:szCs w:val="20"/>
                <w:lang w:eastAsia="hr-HR"/>
              </w:rPr>
              <w:t>i</w:t>
            </w:r>
            <w:r>
              <w:rPr>
                <w:rFonts w:ascii="Times New Roman" w:hAnsi="Times New Roman"/>
                <w:b/>
                <w:bCs/>
                <w:sz w:val="20"/>
                <w:szCs w:val="20"/>
                <w:lang w:eastAsia="hr-HR"/>
              </w:rPr>
              <w:t xml:space="preserve"> razvoj infrastructure uz povećanje otpornosti na klimatske promjene</w:t>
            </w:r>
          </w:p>
        </w:tc>
      </w:tr>
      <w:tr w:rsidR="00491C6F" w:rsidRPr="00491C6F" w14:paraId="54250B21" w14:textId="77777777" w:rsidTr="00793ED0">
        <w:tc>
          <w:tcPr>
            <w:tcW w:w="15588" w:type="dxa"/>
            <w:gridSpan w:val="10"/>
            <w:tcBorders>
              <w:bottom w:val="single" w:sz="4" w:space="0" w:color="auto"/>
            </w:tcBorders>
            <w:shd w:val="clear" w:color="auto" w:fill="auto"/>
            <w:vAlign w:val="center"/>
          </w:tcPr>
          <w:p w14:paraId="4E700564" w14:textId="59EDA2CB" w:rsidR="00F65430" w:rsidRDefault="001831A8" w:rsidP="00F65430">
            <w:pPr>
              <w:rPr>
                <w:rFonts w:ascii="Times New Roman" w:hAnsi="Times New Roman"/>
                <w:b/>
                <w:bCs/>
                <w:sz w:val="20"/>
                <w:szCs w:val="20"/>
                <w:lang w:val="hr-HR" w:eastAsia="hr-HR"/>
              </w:rPr>
            </w:pPr>
            <w:r>
              <w:rPr>
                <w:rFonts w:ascii="Times New Roman" w:hAnsi="Times New Roman"/>
                <w:b/>
                <w:bCs/>
                <w:sz w:val="20"/>
                <w:szCs w:val="20"/>
                <w:lang w:val="hr-HR" w:eastAsia="hr-HR"/>
              </w:rPr>
              <w:t>Srednjoročni cilj: Urediti državnu granicu BiH</w:t>
            </w:r>
          </w:p>
          <w:p w14:paraId="149285D5" w14:textId="15C4B3A1" w:rsidR="00A374D8" w:rsidRPr="00491C6F" w:rsidRDefault="00A374D8" w:rsidP="00F65430">
            <w:pPr>
              <w:rPr>
                <w:rFonts w:ascii="Times New Roman" w:hAnsi="Times New Roman"/>
                <w:b/>
                <w:bCs/>
                <w:sz w:val="20"/>
                <w:szCs w:val="20"/>
                <w:lang w:val="hr-HR" w:eastAsia="hr-HR"/>
              </w:rPr>
            </w:pPr>
          </w:p>
        </w:tc>
      </w:tr>
      <w:tr w:rsidR="00491C6F" w:rsidRPr="00491C6F" w14:paraId="336D1F07" w14:textId="77777777" w:rsidTr="00793ED0">
        <w:tc>
          <w:tcPr>
            <w:tcW w:w="15588" w:type="dxa"/>
            <w:gridSpan w:val="10"/>
            <w:tcBorders>
              <w:bottom w:val="single" w:sz="4" w:space="0" w:color="auto"/>
            </w:tcBorders>
            <w:shd w:val="clear" w:color="auto" w:fill="auto"/>
            <w:vAlign w:val="center"/>
          </w:tcPr>
          <w:p w14:paraId="2C28C728" w14:textId="362BEEAC" w:rsidR="00F65430" w:rsidRPr="00491C6F" w:rsidRDefault="00A374D8" w:rsidP="00F65430">
            <w:pPr>
              <w:rPr>
                <w:rFonts w:ascii="Times New Roman" w:hAnsi="Times New Roman"/>
                <w:b/>
                <w:bCs/>
                <w:sz w:val="20"/>
                <w:szCs w:val="20"/>
                <w:lang w:val="hr-HR" w:eastAsia="hr-HR"/>
              </w:rPr>
            </w:pPr>
            <w:r>
              <w:rPr>
                <w:rFonts w:ascii="Times New Roman" w:hAnsi="Times New Roman"/>
                <w:b/>
                <w:bCs/>
                <w:sz w:val="20"/>
                <w:szCs w:val="20"/>
                <w:lang w:val="hr-HR" w:eastAsia="hr-HR"/>
              </w:rPr>
              <w:t>Specifičan cilj: Razvijanje efikasnog modela za saradnju unutar BiH i na međunarodnom planu u oblasti geodezije, geologije i meteorologije</w:t>
            </w:r>
          </w:p>
        </w:tc>
      </w:tr>
      <w:tr w:rsidR="00491C6F" w:rsidRPr="00491C6F" w14:paraId="33481D62" w14:textId="77777777" w:rsidTr="00793ED0">
        <w:tblPrEx>
          <w:tblLook w:val="0000" w:firstRow="0" w:lastRow="0" w:firstColumn="0" w:lastColumn="0" w:noHBand="0" w:noVBand="0"/>
        </w:tblPrEx>
        <w:trPr>
          <w:trHeight w:val="390"/>
        </w:trPr>
        <w:tc>
          <w:tcPr>
            <w:tcW w:w="1944" w:type="dxa"/>
            <w:vMerge w:val="restart"/>
            <w:shd w:val="clear" w:color="auto" w:fill="D6E3BC"/>
          </w:tcPr>
          <w:p w14:paraId="7C4C0CAE" w14:textId="77777777" w:rsidR="00F65430" w:rsidRPr="00491C6F" w:rsidRDefault="00F65430" w:rsidP="00F65430">
            <w:pPr>
              <w:spacing w:after="200" w:line="276" w:lineRule="auto"/>
              <w:ind w:left="426"/>
              <w:rPr>
                <w:rFonts w:ascii="Times New Roman" w:hAnsi="Times New Roman"/>
                <w:sz w:val="20"/>
                <w:szCs w:val="20"/>
              </w:rPr>
            </w:pPr>
          </w:p>
          <w:p w14:paraId="0C8F77CF" w14:textId="77777777" w:rsidR="00F65430" w:rsidRPr="00491C6F" w:rsidRDefault="00F65430" w:rsidP="00F65430">
            <w:pPr>
              <w:spacing w:after="200" w:line="276" w:lineRule="auto"/>
              <w:ind w:left="426"/>
              <w:rPr>
                <w:rFonts w:ascii="Times New Roman" w:hAnsi="Times New Roman"/>
                <w:b/>
                <w:sz w:val="20"/>
                <w:szCs w:val="20"/>
              </w:rPr>
            </w:pPr>
            <w:r w:rsidRPr="00491C6F">
              <w:rPr>
                <w:rFonts w:ascii="Times New Roman" w:hAnsi="Times New Roman"/>
                <w:b/>
                <w:sz w:val="20"/>
                <w:szCs w:val="20"/>
              </w:rPr>
              <w:t>Naziv međunarodnog  ugovora</w:t>
            </w:r>
          </w:p>
          <w:p w14:paraId="76F3F8C4" w14:textId="77777777" w:rsidR="00F65430" w:rsidRPr="00491C6F" w:rsidRDefault="00F65430" w:rsidP="00F65430">
            <w:pPr>
              <w:spacing w:after="200" w:line="276" w:lineRule="auto"/>
              <w:ind w:left="426"/>
              <w:rPr>
                <w:rFonts w:ascii="Times New Roman" w:hAnsi="Times New Roman"/>
                <w:sz w:val="20"/>
                <w:szCs w:val="20"/>
              </w:rPr>
            </w:pPr>
          </w:p>
        </w:tc>
        <w:tc>
          <w:tcPr>
            <w:tcW w:w="3005" w:type="dxa"/>
            <w:gridSpan w:val="4"/>
            <w:shd w:val="clear" w:color="auto" w:fill="D6E3BC"/>
          </w:tcPr>
          <w:p w14:paraId="089B7CBB" w14:textId="77777777" w:rsidR="00F65430" w:rsidRPr="00491C6F" w:rsidRDefault="00F65430" w:rsidP="00F65430">
            <w:pPr>
              <w:rPr>
                <w:rFonts w:ascii="Times New Roman" w:hAnsi="Times New Roman"/>
                <w:b/>
                <w:sz w:val="20"/>
                <w:szCs w:val="20"/>
              </w:rPr>
            </w:pPr>
            <w:r w:rsidRPr="00491C6F">
              <w:rPr>
                <w:rFonts w:ascii="Times New Roman" w:hAnsi="Times New Roman"/>
                <w:b/>
                <w:sz w:val="20"/>
                <w:szCs w:val="20"/>
              </w:rPr>
              <w:t>Vrijeme provođenja</w:t>
            </w:r>
          </w:p>
        </w:tc>
        <w:tc>
          <w:tcPr>
            <w:tcW w:w="6558" w:type="dxa"/>
            <w:gridSpan w:val="4"/>
            <w:shd w:val="clear" w:color="auto" w:fill="D6E3BC"/>
          </w:tcPr>
          <w:p w14:paraId="500CB96C" w14:textId="03CF56DB" w:rsidR="00F65430" w:rsidRPr="00491C6F" w:rsidRDefault="00F65430" w:rsidP="00C1102F">
            <w:pPr>
              <w:rPr>
                <w:rFonts w:ascii="Times New Roman" w:hAnsi="Times New Roman"/>
                <w:b/>
                <w:sz w:val="20"/>
                <w:szCs w:val="20"/>
              </w:rPr>
            </w:pPr>
            <w:r w:rsidRPr="00491C6F">
              <w:rPr>
                <w:rFonts w:ascii="Times New Roman" w:hAnsi="Times New Roman"/>
                <w:b/>
                <w:sz w:val="20"/>
                <w:szCs w:val="20"/>
              </w:rPr>
              <w:t xml:space="preserve">                 Status </w:t>
            </w:r>
            <w:r w:rsidR="00C1102F">
              <w:rPr>
                <w:rFonts w:ascii="Times New Roman" w:hAnsi="Times New Roman"/>
                <w:b/>
                <w:sz w:val="20"/>
                <w:szCs w:val="20"/>
              </w:rPr>
              <w:t>međunarodnog ugovora</w:t>
            </w:r>
          </w:p>
        </w:tc>
        <w:tc>
          <w:tcPr>
            <w:tcW w:w="4081" w:type="dxa"/>
            <w:vMerge w:val="restart"/>
            <w:shd w:val="clear" w:color="auto" w:fill="D6E3BC"/>
          </w:tcPr>
          <w:p w14:paraId="13323383" w14:textId="77777777" w:rsidR="00F65430" w:rsidRPr="00491C6F" w:rsidRDefault="00F65430" w:rsidP="00F65430">
            <w:pPr>
              <w:rPr>
                <w:rFonts w:ascii="Times New Roman" w:hAnsi="Times New Roman"/>
                <w:sz w:val="20"/>
                <w:szCs w:val="20"/>
              </w:rPr>
            </w:pPr>
          </w:p>
          <w:p w14:paraId="07EEE2D0" w14:textId="77777777" w:rsidR="00F65430" w:rsidRPr="00491C6F" w:rsidRDefault="00F65430" w:rsidP="00F65430">
            <w:pPr>
              <w:rPr>
                <w:rFonts w:ascii="Times New Roman" w:hAnsi="Times New Roman"/>
                <w:sz w:val="20"/>
                <w:szCs w:val="20"/>
              </w:rPr>
            </w:pPr>
          </w:p>
          <w:p w14:paraId="727FFE35" w14:textId="77777777" w:rsidR="00F65430" w:rsidRPr="00491C6F" w:rsidRDefault="00F65430" w:rsidP="00F65430">
            <w:pPr>
              <w:rPr>
                <w:rFonts w:ascii="Times New Roman" w:hAnsi="Times New Roman"/>
                <w:b/>
                <w:sz w:val="20"/>
                <w:szCs w:val="20"/>
              </w:rPr>
            </w:pPr>
            <w:r w:rsidRPr="00491C6F">
              <w:rPr>
                <w:rFonts w:ascii="Times New Roman" w:hAnsi="Times New Roman"/>
                <w:b/>
                <w:sz w:val="20"/>
                <w:szCs w:val="20"/>
              </w:rPr>
              <w:t xml:space="preserve">  Komentar</w:t>
            </w:r>
          </w:p>
        </w:tc>
      </w:tr>
      <w:tr w:rsidR="00491C6F" w:rsidRPr="00491C6F" w14:paraId="5DA72BC9" w14:textId="77777777" w:rsidTr="00793ED0">
        <w:tblPrEx>
          <w:tblLook w:val="0000" w:firstRow="0" w:lastRow="0" w:firstColumn="0" w:lastColumn="0" w:noHBand="0" w:noVBand="0"/>
        </w:tblPrEx>
        <w:trPr>
          <w:trHeight w:val="1215"/>
        </w:trPr>
        <w:tc>
          <w:tcPr>
            <w:tcW w:w="1944" w:type="dxa"/>
            <w:vMerge/>
            <w:shd w:val="clear" w:color="auto" w:fill="auto"/>
          </w:tcPr>
          <w:p w14:paraId="709C0241" w14:textId="77777777" w:rsidR="00F65430" w:rsidRPr="00491C6F" w:rsidRDefault="00F65430" w:rsidP="00F65430">
            <w:pPr>
              <w:ind w:left="426"/>
              <w:rPr>
                <w:rFonts w:ascii="Times New Roman" w:hAnsi="Times New Roman"/>
                <w:sz w:val="20"/>
                <w:szCs w:val="20"/>
              </w:rPr>
            </w:pPr>
          </w:p>
        </w:tc>
        <w:tc>
          <w:tcPr>
            <w:tcW w:w="1238" w:type="dxa"/>
            <w:gridSpan w:val="2"/>
            <w:shd w:val="clear" w:color="auto" w:fill="D6E3BC"/>
          </w:tcPr>
          <w:p w14:paraId="2C0F66A9" w14:textId="77777777" w:rsidR="00F65430" w:rsidRPr="00491C6F" w:rsidRDefault="00F65430" w:rsidP="00F65430">
            <w:pPr>
              <w:rPr>
                <w:rFonts w:ascii="Times New Roman" w:hAnsi="Times New Roman"/>
                <w:b/>
                <w:sz w:val="20"/>
                <w:szCs w:val="20"/>
              </w:rPr>
            </w:pPr>
            <w:r w:rsidRPr="00491C6F">
              <w:rPr>
                <w:rFonts w:ascii="Times New Roman" w:hAnsi="Times New Roman"/>
                <w:b/>
                <w:sz w:val="20"/>
                <w:szCs w:val="20"/>
              </w:rPr>
              <w:t xml:space="preserve">Planirani kvartal za provođenje </w:t>
            </w:r>
          </w:p>
        </w:tc>
        <w:tc>
          <w:tcPr>
            <w:tcW w:w="1767" w:type="dxa"/>
            <w:gridSpan w:val="2"/>
            <w:shd w:val="clear" w:color="auto" w:fill="D6E3BC"/>
          </w:tcPr>
          <w:p w14:paraId="65E21C5C" w14:textId="77777777" w:rsidR="00F65430" w:rsidRPr="00491C6F" w:rsidRDefault="00F65430" w:rsidP="00F65430">
            <w:pPr>
              <w:rPr>
                <w:rFonts w:ascii="Times New Roman" w:hAnsi="Times New Roman"/>
                <w:b/>
                <w:sz w:val="20"/>
                <w:szCs w:val="20"/>
              </w:rPr>
            </w:pPr>
            <w:r w:rsidRPr="00491C6F">
              <w:rPr>
                <w:rFonts w:ascii="Times New Roman" w:hAnsi="Times New Roman"/>
                <w:b/>
                <w:sz w:val="20"/>
                <w:szCs w:val="20"/>
              </w:rPr>
              <w:t>Kvartal kada je aktivnost provedena</w:t>
            </w:r>
          </w:p>
        </w:tc>
        <w:tc>
          <w:tcPr>
            <w:tcW w:w="1524" w:type="dxa"/>
            <w:shd w:val="clear" w:color="auto" w:fill="D6E3BC"/>
          </w:tcPr>
          <w:p w14:paraId="2E66F3C1" w14:textId="77777777" w:rsidR="00F65430" w:rsidRPr="00491C6F" w:rsidRDefault="00F65430" w:rsidP="00F65430">
            <w:pPr>
              <w:rPr>
                <w:rFonts w:ascii="Times New Roman" w:hAnsi="Times New Roman"/>
                <w:b/>
                <w:sz w:val="20"/>
                <w:szCs w:val="20"/>
              </w:rPr>
            </w:pPr>
            <w:r w:rsidRPr="00491C6F">
              <w:rPr>
                <w:rFonts w:ascii="Times New Roman" w:hAnsi="Times New Roman"/>
                <w:b/>
                <w:sz w:val="20"/>
                <w:szCs w:val="20"/>
              </w:rPr>
              <w:t>Upućen na   VM</w:t>
            </w:r>
          </w:p>
          <w:p w14:paraId="3EA1F008" w14:textId="77777777" w:rsidR="00F65430" w:rsidRPr="00491C6F" w:rsidRDefault="00F65430" w:rsidP="00F65430">
            <w:pPr>
              <w:rPr>
                <w:rFonts w:ascii="Times New Roman" w:hAnsi="Times New Roman"/>
                <w:b/>
                <w:sz w:val="20"/>
                <w:szCs w:val="20"/>
              </w:rPr>
            </w:pPr>
            <w:r w:rsidRPr="00491C6F">
              <w:rPr>
                <w:rFonts w:ascii="Times New Roman" w:hAnsi="Times New Roman"/>
                <w:b/>
                <w:sz w:val="20"/>
                <w:szCs w:val="20"/>
              </w:rPr>
              <w:t>(DA/NE)</w:t>
            </w:r>
          </w:p>
        </w:tc>
        <w:tc>
          <w:tcPr>
            <w:tcW w:w="1657" w:type="dxa"/>
            <w:shd w:val="clear" w:color="auto" w:fill="D6E3BC"/>
          </w:tcPr>
          <w:p w14:paraId="6582303B" w14:textId="77777777" w:rsidR="00F65430" w:rsidRPr="00491C6F" w:rsidRDefault="00F65430" w:rsidP="00F65430">
            <w:pPr>
              <w:rPr>
                <w:rFonts w:ascii="Times New Roman" w:hAnsi="Times New Roman"/>
                <w:b/>
                <w:sz w:val="20"/>
                <w:szCs w:val="20"/>
              </w:rPr>
            </w:pPr>
            <w:r w:rsidRPr="00491C6F">
              <w:rPr>
                <w:rFonts w:ascii="Times New Roman" w:hAnsi="Times New Roman"/>
                <w:b/>
                <w:sz w:val="20"/>
                <w:szCs w:val="20"/>
              </w:rPr>
              <w:t>Usvojen na VM</w:t>
            </w:r>
          </w:p>
          <w:p w14:paraId="4E8132A8" w14:textId="77777777" w:rsidR="00F65430" w:rsidRPr="00491C6F" w:rsidRDefault="00F65430" w:rsidP="00F65430">
            <w:pPr>
              <w:rPr>
                <w:rFonts w:ascii="Times New Roman" w:hAnsi="Times New Roman"/>
                <w:b/>
                <w:sz w:val="20"/>
                <w:szCs w:val="20"/>
              </w:rPr>
            </w:pPr>
            <w:r w:rsidRPr="00491C6F">
              <w:rPr>
                <w:rFonts w:ascii="Times New Roman" w:hAnsi="Times New Roman"/>
                <w:b/>
                <w:sz w:val="20"/>
                <w:szCs w:val="20"/>
              </w:rPr>
              <w:t>(DA/NE)</w:t>
            </w:r>
          </w:p>
        </w:tc>
        <w:tc>
          <w:tcPr>
            <w:tcW w:w="1555" w:type="dxa"/>
            <w:shd w:val="clear" w:color="auto" w:fill="D6E3BC"/>
          </w:tcPr>
          <w:p w14:paraId="4D812E19" w14:textId="77777777" w:rsidR="00F65430" w:rsidRPr="00491C6F" w:rsidRDefault="00F65430" w:rsidP="00F65430">
            <w:pPr>
              <w:rPr>
                <w:rFonts w:ascii="Times New Roman" w:hAnsi="Times New Roman"/>
                <w:b/>
                <w:sz w:val="20"/>
                <w:szCs w:val="20"/>
              </w:rPr>
            </w:pPr>
            <w:r w:rsidRPr="00491C6F">
              <w:rPr>
                <w:rFonts w:ascii="Times New Roman" w:hAnsi="Times New Roman"/>
                <w:b/>
                <w:sz w:val="20"/>
                <w:szCs w:val="20"/>
              </w:rPr>
              <w:t>Procedura u Predsjedništvu BiH</w:t>
            </w:r>
          </w:p>
          <w:p w14:paraId="6FD25177" w14:textId="77777777" w:rsidR="00F65430" w:rsidRPr="00491C6F" w:rsidRDefault="00F65430" w:rsidP="00F65430">
            <w:pPr>
              <w:rPr>
                <w:rFonts w:ascii="Times New Roman" w:hAnsi="Times New Roman"/>
                <w:b/>
                <w:sz w:val="20"/>
                <w:szCs w:val="20"/>
              </w:rPr>
            </w:pPr>
            <w:r w:rsidRPr="00491C6F">
              <w:rPr>
                <w:rFonts w:ascii="Times New Roman" w:hAnsi="Times New Roman"/>
                <w:b/>
                <w:sz w:val="20"/>
                <w:szCs w:val="20"/>
              </w:rPr>
              <w:t>(DA/NE)</w:t>
            </w:r>
          </w:p>
        </w:tc>
        <w:tc>
          <w:tcPr>
            <w:tcW w:w="1822" w:type="dxa"/>
            <w:shd w:val="clear" w:color="auto" w:fill="D6E3BC"/>
          </w:tcPr>
          <w:p w14:paraId="728C4102" w14:textId="77777777" w:rsidR="00F65430" w:rsidRPr="00491C6F" w:rsidRDefault="00F65430" w:rsidP="00F65430">
            <w:pPr>
              <w:rPr>
                <w:rFonts w:ascii="Times New Roman" w:hAnsi="Times New Roman"/>
                <w:b/>
                <w:sz w:val="20"/>
                <w:szCs w:val="20"/>
              </w:rPr>
            </w:pPr>
            <w:r w:rsidRPr="00491C6F">
              <w:rPr>
                <w:rFonts w:ascii="Times New Roman" w:hAnsi="Times New Roman"/>
                <w:b/>
                <w:sz w:val="20"/>
                <w:szCs w:val="20"/>
              </w:rPr>
              <w:t>Usvojen u Predsjedništvu BiH</w:t>
            </w:r>
          </w:p>
          <w:p w14:paraId="09A6D075" w14:textId="77777777" w:rsidR="00F65430" w:rsidRPr="00491C6F" w:rsidRDefault="00F65430" w:rsidP="00F65430">
            <w:pPr>
              <w:rPr>
                <w:rFonts w:ascii="Times New Roman" w:hAnsi="Times New Roman"/>
                <w:b/>
                <w:sz w:val="20"/>
                <w:szCs w:val="20"/>
              </w:rPr>
            </w:pPr>
            <w:r w:rsidRPr="00491C6F">
              <w:rPr>
                <w:rFonts w:ascii="Times New Roman" w:hAnsi="Times New Roman"/>
                <w:b/>
                <w:sz w:val="20"/>
                <w:szCs w:val="20"/>
              </w:rPr>
              <w:t>(DA/NE)</w:t>
            </w:r>
          </w:p>
        </w:tc>
        <w:tc>
          <w:tcPr>
            <w:tcW w:w="4081" w:type="dxa"/>
            <w:vMerge/>
            <w:shd w:val="clear" w:color="auto" w:fill="auto"/>
          </w:tcPr>
          <w:p w14:paraId="5F97CD2D" w14:textId="77777777" w:rsidR="00F65430" w:rsidRPr="00491C6F" w:rsidRDefault="00F65430" w:rsidP="00F65430">
            <w:pPr>
              <w:rPr>
                <w:rFonts w:ascii="Times New Roman" w:hAnsi="Times New Roman"/>
                <w:sz w:val="20"/>
                <w:szCs w:val="20"/>
              </w:rPr>
            </w:pPr>
          </w:p>
        </w:tc>
      </w:tr>
      <w:tr w:rsidR="00491C6F" w:rsidRPr="00491C6F" w14:paraId="25C5A5D5" w14:textId="77777777" w:rsidTr="00793ED0">
        <w:tblPrEx>
          <w:tblLook w:val="0000" w:firstRow="0" w:lastRow="0" w:firstColumn="0" w:lastColumn="0" w:noHBand="0" w:noVBand="0"/>
        </w:tblPrEx>
        <w:trPr>
          <w:trHeight w:val="253"/>
        </w:trPr>
        <w:tc>
          <w:tcPr>
            <w:tcW w:w="1944" w:type="dxa"/>
            <w:shd w:val="clear" w:color="auto" w:fill="auto"/>
          </w:tcPr>
          <w:p w14:paraId="7147A232" w14:textId="77777777" w:rsidR="00F65430" w:rsidRPr="00491C6F" w:rsidRDefault="00F65430" w:rsidP="00F65430">
            <w:pPr>
              <w:rPr>
                <w:rFonts w:ascii="Times New Roman" w:hAnsi="Times New Roman"/>
                <w:sz w:val="20"/>
                <w:szCs w:val="20"/>
              </w:rPr>
            </w:pPr>
            <w:r w:rsidRPr="00491C6F">
              <w:rPr>
                <w:rFonts w:ascii="Times New Roman" w:hAnsi="Times New Roman"/>
                <w:sz w:val="20"/>
                <w:szCs w:val="20"/>
              </w:rPr>
              <w:t xml:space="preserve">                  1</w:t>
            </w:r>
          </w:p>
        </w:tc>
        <w:tc>
          <w:tcPr>
            <w:tcW w:w="1251" w:type="dxa"/>
            <w:gridSpan w:val="3"/>
            <w:shd w:val="clear" w:color="auto" w:fill="auto"/>
          </w:tcPr>
          <w:p w14:paraId="642652BF" w14:textId="77777777" w:rsidR="00F65430" w:rsidRPr="00491C6F" w:rsidRDefault="00F65430" w:rsidP="00F65430">
            <w:pPr>
              <w:rPr>
                <w:rFonts w:ascii="Times New Roman" w:hAnsi="Times New Roman"/>
                <w:sz w:val="20"/>
                <w:szCs w:val="20"/>
              </w:rPr>
            </w:pPr>
            <w:r w:rsidRPr="00491C6F">
              <w:rPr>
                <w:rFonts w:ascii="Times New Roman" w:hAnsi="Times New Roman"/>
                <w:sz w:val="20"/>
                <w:szCs w:val="20"/>
              </w:rPr>
              <w:t>2</w:t>
            </w:r>
          </w:p>
        </w:tc>
        <w:tc>
          <w:tcPr>
            <w:tcW w:w="1754" w:type="dxa"/>
            <w:shd w:val="clear" w:color="auto" w:fill="auto"/>
          </w:tcPr>
          <w:p w14:paraId="2D414985" w14:textId="77777777" w:rsidR="00F65430" w:rsidRPr="00491C6F" w:rsidRDefault="00F65430" w:rsidP="00F65430">
            <w:pPr>
              <w:rPr>
                <w:rFonts w:ascii="Times New Roman" w:hAnsi="Times New Roman"/>
                <w:sz w:val="20"/>
                <w:szCs w:val="20"/>
              </w:rPr>
            </w:pPr>
            <w:r w:rsidRPr="00491C6F">
              <w:rPr>
                <w:rFonts w:ascii="Times New Roman" w:hAnsi="Times New Roman"/>
                <w:sz w:val="20"/>
                <w:szCs w:val="20"/>
              </w:rPr>
              <w:t>3</w:t>
            </w:r>
          </w:p>
        </w:tc>
        <w:tc>
          <w:tcPr>
            <w:tcW w:w="1524" w:type="dxa"/>
            <w:shd w:val="clear" w:color="auto" w:fill="auto"/>
          </w:tcPr>
          <w:p w14:paraId="3CAE4EE1" w14:textId="77777777" w:rsidR="00F65430" w:rsidRPr="00491C6F" w:rsidRDefault="00625D1C" w:rsidP="00F65430">
            <w:pPr>
              <w:rPr>
                <w:rFonts w:ascii="Times New Roman" w:hAnsi="Times New Roman"/>
                <w:sz w:val="20"/>
                <w:szCs w:val="20"/>
              </w:rPr>
            </w:pPr>
            <w:r>
              <w:rPr>
                <w:rFonts w:ascii="Times New Roman" w:hAnsi="Times New Roman"/>
                <w:sz w:val="20"/>
                <w:szCs w:val="20"/>
              </w:rPr>
              <w:t>4</w:t>
            </w:r>
          </w:p>
        </w:tc>
        <w:tc>
          <w:tcPr>
            <w:tcW w:w="1657" w:type="dxa"/>
            <w:shd w:val="clear" w:color="auto" w:fill="auto"/>
          </w:tcPr>
          <w:p w14:paraId="0614E63C" w14:textId="77777777" w:rsidR="00F65430" w:rsidRPr="00491C6F" w:rsidRDefault="00625D1C" w:rsidP="00F65430">
            <w:pPr>
              <w:rPr>
                <w:rFonts w:ascii="Times New Roman" w:hAnsi="Times New Roman"/>
                <w:sz w:val="20"/>
                <w:szCs w:val="20"/>
              </w:rPr>
            </w:pPr>
            <w:r>
              <w:rPr>
                <w:rFonts w:ascii="Times New Roman" w:hAnsi="Times New Roman"/>
                <w:sz w:val="20"/>
                <w:szCs w:val="20"/>
              </w:rPr>
              <w:t>5</w:t>
            </w:r>
          </w:p>
        </w:tc>
        <w:tc>
          <w:tcPr>
            <w:tcW w:w="1555" w:type="dxa"/>
            <w:shd w:val="clear" w:color="auto" w:fill="auto"/>
          </w:tcPr>
          <w:p w14:paraId="6AD12CC3" w14:textId="77777777" w:rsidR="00F65430" w:rsidRPr="00491C6F" w:rsidRDefault="00625D1C" w:rsidP="00F65430">
            <w:pPr>
              <w:rPr>
                <w:rFonts w:ascii="Times New Roman" w:hAnsi="Times New Roman"/>
                <w:sz w:val="20"/>
                <w:szCs w:val="20"/>
              </w:rPr>
            </w:pPr>
            <w:r>
              <w:rPr>
                <w:rFonts w:ascii="Times New Roman" w:hAnsi="Times New Roman"/>
                <w:sz w:val="20"/>
                <w:szCs w:val="20"/>
              </w:rPr>
              <w:t>6</w:t>
            </w:r>
          </w:p>
        </w:tc>
        <w:tc>
          <w:tcPr>
            <w:tcW w:w="1822" w:type="dxa"/>
            <w:shd w:val="clear" w:color="auto" w:fill="auto"/>
          </w:tcPr>
          <w:p w14:paraId="75AF320B" w14:textId="77777777" w:rsidR="00F65430" w:rsidRPr="00491C6F" w:rsidRDefault="00625D1C" w:rsidP="00F65430">
            <w:pPr>
              <w:rPr>
                <w:rFonts w:ascii="Times New Roman" w:hAnsi="Times New Roman"/>
                <w:sz w:val="20"/>
                <w:szCs w:val="20"/>
              </w:rPr>
            </w:pPr>
            <w:r>
              <w:rPr>
                <w:rFonts w:ascii="Times New Roman" w:hAnsi="Times New Roman"/>
                <w:sz w:val="20"/>
                <w:szCs w:val="20"/>
              </w:rPr>
              <w:t>7</w:t>
            </w:r>
          </w:p>
        </w:tc>
        <w:tc>
          <w:tcPr>
            <w:tcW w:w="4081" w:type="dxa"/>
            <w:shd w:val="clear" w:color="auto" w:fill="auto"/>
          </w:tcPr>
          <w:p w14:paraId="5D1FBDEA" w14:textId="77777777" w:rsidR="00F65430" w:rsidRPr="00491C6F" w:rsidRDefault="00625D1C" w:rsidP="00F65430">
            <w:pPr>
              <w:rPr>
                <w:rFonts w:ascii="Times New Roman" w:hAnsi="Times New Roman"/>
                <w:sz w:val="20"/>
                <w:szCs w:val="20"/>
              </w:rPr>
            </w:pPr>
            <w:r>
              <w:rPr>
                <w:rFonts w:ascii="Times New Roman" w:hAnsi="Times New Roman"/>
                <w:sz w:val="20"/>
                <w:szCs w:val="20"/>
              </w:rPr>
              <w:t>8</w:t>
            </w:r>
          </w:p>
        </w:tc>
      </w:tr>
      <w:tr w:rsidR="00491C6F" w:rsidRPr="00491C6F" w14:paraId="4A071D03" w14:textId="77777777" w:rsidTr="00554381">
        <w:tblPrEx>
          <w:tblLook w:val="0000" w:firstRow="0" w:lastRow="0" w:firstColumn="0" w:lastColumn="0" w:noHBand="0" w:noVBand="0"/>
        </w:tblPrEx>
        <w:trPr>
          <w:trHeight w:val="403"/>
        </w:trPr>
        <w:tc>
          <w:tcPr>
            <w:tcW w:w="15588" w:type="dxa"/>
            <w:gridSpan w:val="10"/>
            <w:shd w:val="clear" w:color="auto" w:fill="D6E3BC" w:themeFill="accent3" w:themeFillTint="66"/>
          </w:tcPr>
          <w:p w14:paraId="2A779E78" w14:textId="29AE29A7" w:rsidR="00F65430" w:rsidRPr="00491C6F" w:rsidRDefault="00A23027" w:rsidP="00F65430">
            <w:pPr>
              <w:rPr>
                <w:rFonts w:ascii="Times New Roman" w:hAnsi="Times New Roman"/>
                <w:b/>
                <w:sz w:val="20"/>
                <w:szCs w:val="20"/>
              </w:rPr>
            </w:pPr>
            <w:r>
              <w:rPr>
                <w:rFonts w:ascii="Times New Roman" w:eastAsia="Calibri" w:hAnsi="Times New Roman"/>
                <w:b/>
                <w:bCs/>
                <w:sz w:val="18"/>
                <w:szCs w:val="20"/>
                <w:lang w:val="en-GB"/>
              </w:rPr>
              <w:t xml:space="preserve">7.4.2. </w:t>
            </w:r>
            <w:r w:rsidRPr="0090176C">
              <w:rPr>
                <w:rFonts w:ascii="Times New Roman" w:eastAsia="Calibri" w:hAnsi="Times New Roman"/>
                <w:b/>
                <w:bCs/>
                <w:sz w:val="18"/>
                <w:szCs w:val="20"/>
                <w:lang w:val="en-GB"/>
              </w:rPr>
              <w:t>Urediti državnu granicu sa Crnom Gorom po zaključenom međunarodnom ugovoru</w:t>
            </w:r>
          </w:p>
        </w:tc>
      </w:tr>
      <w:tr w:rsidR="00491C6F" w:rsidRPr="00491C6F" w14:paraId="6B883A6A" w14:textId="77777777" w:rsidTr="00554381">
        <w:tblPrEx>
          <w:tblLook w:val="0000" w:firstRow="0" w:lastRow="0" w:firstColumn="0" w:lastColumn="0" w:noHBand="0" w:noVBand="0"/>
        </w:tblPrEx>
        <w:trPr>
          <w:trHeight w:val="423"/>
        </w:trPr>
        <w:tc>
          <w:tcPr>
            <w:tcW w:w="15588" w:type="dxa"/>
            <w:gridSpan w:val="10"/>
            <w:shd w:val="clear" w:color="auto" w:fill="D6E3BC" w:themeFill="accent3" w:themeFillTint="66"/>
          </w:tcPr>
          <w:p w14:paraId="0DF0D781" w14:textId="63D48517" w:rsidR="00F65430" w:rsidRPr="00625D1C" w:rsidRDefault="00A44E98" w:rsidP="003B1A45">
            <w:pPr>
              <w:rPr>
                <w:rFonts w:ascii="Times New Roman" w:hAnsi="Times New Roman"/>
                <w:b/>
                <w:sz w:val="20"/>
                <w:szCs w:val="20"/>
              </w:rPr>
            </w:pPr>
            <w:r w:rsidRPr="0090176C">
              <w:rPr>
                <w:rFonts w:ascii="Times New Roman" w:eastAsia="Calibri" w:hAnsi="Times New Roman"/>
                <w:b/>
                <w:bCs/>
                <w:sz w:val="18"/>
                <w:szCs w:val="20"/>
                <w:lang w:val="en-GB"/>
              </w:rPr>
              <w:t>7.4.2.1. Koordinacija aktivnosti na pripremi za markaciju (obilježavanje) državne granice sa Crnom Gorom</w:t>
            </w:r>
            <w:r>
              <w:rPr>
                <w:rFonts w:ascii="Times New Roman" w:eastAsia="Calibri" w:hAnsi="Times New Roman"/>
                <w:b/>
                <w:bCs/>
                <w:sz w:val="18"/>
                <w:szCs w:val="20"/>
                <w:lang w:val="en-GB"/>
              </w:rPr>
              <w:t xml:space="preserve"> </w:t>
            </w:r>
          </w:p>
        </w:tc>
      </w:tr>
      <w:tr w:rsidR="00491C6F" w:rsidRPr="00491C6F" w14:paraId="2AC271CD" w14:textId="77777777" w:rsidTr="00793ED0">
        <w:tc>
          <w:tcPr>
            <w:tcW w:w="2034" w:type="dxa"/>
            <w:gridSpan w:val="2"/>
            <w:shd w:val="clear" w:color="auto" w:fill="auto"/>
          </w:tcPr>
          <w:p w14:paraId="6435EA71" w14:textId="7595B6F6" w:rsidR="00F65430" w:rsidRPr="00625D1C" w:rsidRDefault="0037208A" w:rsidP="0037208A">
            <w:pPr>
              <w:rPr>
                <w:rFonts w:ascii="Times New Roman" w:hAnsi="Times New Roman"/>
                <w:sz w:val="20"/>
                <w:szCs w:val="20"/>
              </w:rPr>
            </w:pPr>
            <w:r>
              <w:rPr>
                <w:rFonts w:ascii="Times New Roman" w:hAnsi="Times New Roman"/>
                <w:sz w:val="20"/>
                <w:szCs w:val="20"/>
              </w:rPr>
              <w:t>7.4.2.1</w:t>
            </w:r>
            <w:r w:rsidR="00A374D8">
              <w:rPr>
                <w:rFonts w:ascii="Times New Roman" w:hAnsi="Times New Roman"/>
                <w:sz w:val="20"/>
                <w:szCs w:val="20"/>
              </w:rPr>
              <w:t xml:space="preserve">.1. </w:t>
            </w:r>
            <w:r>
              <w:rPr>
                <w:rFonts w:ascii="Times New Roman" w:hAnsi="Times New Roman"/>
                <w:sz w:val="20"/>
                <w:szCs w:val="20"/>
              </w:rPr>
              <w:t>Protokol o određivanju tromeđne granične tačke između Bosne i Hercegovine, Crne Gore i Republike Srbije</w:t>
            </w:r>
            <w:r w:rsidR="006F021B">
              <w:rPr>
                <w:rFonts w:ascii="Times New Roman" w:hAnsi="Times New Roman"/>
                <w:sz w:val="20"/>
                <w:szCs w:val="20"/>
              </w:rPr>
              <w:t xml:space="preserve"> </w:t>
            </w:r>
          </w:p>
        </w:tc>
        <w:tc>
          <w:tcPr>
            <w:tcW w:w="1161" w:type="dxa"/>
            <w:gridSpan w:val="2"/>
            <w:shd w:val="clear" w:color="auto" w:fill="auto"/>
          </w:tcPr>
          <w:p w14:paraId="4202C805" w14:textId="77777777" w:rsidR="00A374D8" w:rsidRDefault="00A374D8" w:rsidP="00A374D8">
            <w:pPr>
              <w:jc w:val="center"/>
              <w:rPr>
                <w:rFonts w:ascii="Times New Roman" w:hAnsi="Times New Roman"/>
                <w:sz w:val="20"/>
                <w:szCs w:val="20"/>
              </w:rPr>
            </w:pPr>
          </w:p>
          <w:p w14:paraId="036FEDA9" w14:textId="5B8E211A" w:rsidR="00F65430" w:rsidRPr="00625D1C" w:rsidRDefault="00686CFB" w:rsidP="00A374D8">
            <w:pPr>
              <w:jc w:val="center"/>
              <w:rPr>
                <w:rFonts w:ascii="Times New Roman" w:hAnsi="Times New Roman"/>
                <w:sz w:val="20"/>
                <w:szCs w:val="20"/>
              </w:rPr>
            </w:pPr>
            <w:r>
              <w:rPr>
                <w:rFonts w:ascii="Times New Roman" w:hAnsi="Times New Roman"/>
                <w:sz w:val="20"/>
                <w:szCs w:val="20"/>
              </w:rPr>
              <w:t>Nije planirano Programom rada za 2019. godinu</w:t>
            </w:r>
          </w:p>
        </w:tc>
        <w:tc>
          <w:tcPr>
            <w:tcW w:w="1754" w:type="dxa"/>
            <w:shd w:val="clear" w:color="auto" w:fill="auto"/>
          </w:tcPr>
          <w:p w14:paraId="3C8A1CF7" w14:textId="77777777" w:rsidR="00A374D8" w:rsidRDefault="00A374D8" w:rsidP="00A374D8">
            <w:pPr>
              <w:rPr>
                <w:rFonts w:ascii="Times New Roman" w:hAnsi="Times New Roman"/>
                <w:sz w:val="20"/>
                <w:szCs w:val="20"/>
              </w:rPr>
            </w:pPr>
          </w:p>
          <w:p w14:paraId="77FD227D" w14:textId="1CB6F140" w:rsidR="00F65430" w:rsidRPr="00625D1C" w:rsidRDefault="00323058" w:rsidP="00A374D8">
            <w:pPr>
              <w:jc w:val="center"/>
              <w:rPr>
                <w:rFonts w:ascii="Times New Roman" w:hAnsi="Times New Roman"/>
                <w:sz w:val="20"/>
                <w:szCs w:val="20"/>
              </w:rPr>
            </w:pPr>
            <w:r>
              <w:rPr>
                <w:rFonts w:ascii="Times New Roman" w:hAnsi="Times New Roman"/>
                <w:sz w:val="20"/>
                <w:szCs w:val="20"/>
              </w:rPr>
              <w:t>III</w:t>
            </w:r>
          </w:p>
        </w:tc>
        <w:tc>
          <w:tcPr>
            <w:tcW w:w="1524" w:type="dxa"/>
            <w:shd w:val="clear" w:color="auto" w:fill="auto"/>
          </w:tcPr>
          <w:p w14:paraId="19860EBF" w14:textId="77777777" w:rsidR="00F65430" w:rsidRDefault="00F65430" w:rsidP="00F65430">
            <w:pPr>
              <w:rPr>
                <w:rFonts w:ascii="Times New Roman" w:hAnsi="Times New Roman"/>
                <w:sz w:val="20"/>
                <w:szCs w:val="20"/>
              </w:rPr>
            </w:pPr>
          </w:p>
          <w:p w14:paraId="45211B28" w14:textId="32B488D0" w:rsidR="00A374D8" w:rsidRPr="00625D1C" w:rsidRDefault="00D315F0" w:rsidP="00A374D8">
            <w:pPr>
              <w:jc w:val="center"/>
              <w:rPr>
                <w:rFonts w:ascii="Times New Roman" w:hAnsi="Times New Roman"/>
                <w:sz w:val="20"/>
                <w:szCs w:val="20"/>
              </w:rPr>
            </w:pPr>
            <w:r>
              <w:rPr>
                <w:rFonts w:ascii="Times New Roman" w:hAnsi="Times New Roman"/>
                <w:sz w:val="20"/>
                <w:szCs w:val="20"/>
              </w:rPr>
              <w:t>DA</w:t>
            </w:r>
          </w:p>
        </w:tc>
        <w:tc>
          <w:tcPr>
            <w:tcW w:w="1657" w:type="dxa"/>
            <w:shd w:val="clear" w:color="auto" w:fill="auto"/>
          </w:tcPr>
          <w:p w14:paraId="0F7DDD43" w14:textId="77777777" w:rsidR="00F65430" w:rsidRDefault="00F65430" w:rsidP="00F65430">
            <w:pPr>
              <w:rPr>
                <w:rFonts w:ascii="Times New Roman" w:hAnsi="Times New Roman"/>
                <w:sz w:val="20"/>
                <w:szCs w:val="20"/>
              </w:rPr>
            </w:pPr>
          </w:p>
          <w:p w14:paraId="221BB037" w14:textId="1CE01883" w:rsidR="00A374D8" w:rsidRPr="00625D1C" w:rsidRDefault="00686CFB" w:rsidP="00A374D8">
            <w:pPr>
              <w:jc w:val="center"/>
              <w:rPr>
                <w:rFonts w:ascii="Times New Roman" w:hAnsi="Times New Roman"/>
                <w:sz w:val="20"/>
                <w:szCs w:val="20"/>
              </w:rPr>
            </w:pPr>
            <w:r>
              <w:rPr>
                <w:rFonts w:ascii="Times New Roman" w:hAnsi="Times New Roman"/>
                <w:sz w:val="20"/>
                <w:szCs w:val="20"/>
              </w:rPr>
              <w:t>DA</w:t>
            </w:r>
          </w:p>
        </w:tc>
        <w:tc>
          <w:tcPr>
            <w:tcW w:w="1555" w:type="dxa"/>
            <w:shd w:val="clear" w:color="auto" w:fill="auto"/>
          </w:tcPr>
          <w:p w14:paraId="4DBA179A" w14:textId="77777777" w:rsidR="00F65430" w:rsidRPr="00874627" w:rsidRDefault="00F65430" w:rsidP="00F65430">
            <w:pPr>
              <w:rPr>
                <w:rFonts w:ascii="Times New Roman" w:hAnsi="Times New Roman"/>
                <w:sz w:val="20"/>
                <w:szCs w:val="20"/>
              </w:rPr>
            </w:pPr>
          </w:p>
          <w:p w14:paraId="1B43E9ED" w14:textId="036594E4" w:rsidR="00A374D8" w:rsidRPr="00874627" w:rsidRDefault="00874627" w:rsidP="00A374D8">
            <w:pPr>
              <w:jc w:val="center"/>
              <w:rPr>
                <w:rFonts w:ascii="Times New Roman" w:hAnsi="Times New Roman"/>
                <w:sz w:val="20"/>
                <w:szCs w:val="20"/>
              </w:rPr>
            </w:pPr>
            <w:r>
              <w:rPr>
                <w:rFonts w:ascii="Times New Roman" w:hAnsi="Times New Roman"/>
                <w:sz w:val="20"/>
                <w:szCs w:val="20"/>
              </w:rPr>
              <w:t>DA</w:t>
            </w:r>
          </w:p>
        </w:tc>
        <w:tc>
          <w:tcPr>
            <w:tcW w:w="1822" w:type="dxa"/>
            <w:shd w:val="clear" w:color="auto" w:fill="auto"/>
          </w:tcPr>
          <w:p w14:paraId="63ACB4A2" w14:textId="77777777" w:rsidR="00F65430" w:rsidRPr="00874627" w:rsidRDefault="00F65430" w:rsidP="00F65430">
            <w:pPr>
              <w:rPr>
                <w:rFonts w:ascii="Times New Roman" w:hAnsi="Times New Roman"/>
                <w:sz w:val="20"/>
                <w:szCs w:val="20"/>
              </w:rPr>
            </w:pPr>
          </w:p>
          <w:p w14:paraId="1771E891" w14:textId="0300363E" w:rsidR="00D920CF" w:rsidRPr="00874627" w:rsidRDefault="00874627" w:rsidP="00D920CF">
            <w:pPr>
              <w:jc w:val="center"/>
              <w:rPr>
                <w:rFonts w:ascii="Times New Roman" w:hAnsi="Times New Roman"/>
                <w:sz w:val="20"/>
                <w:szCs w:val="20"/>
              </w:rPr>
            </w:pPr>
            <w:r>
              <w:rPr>
                <w:rFonts w:ascii="Times New Roman" w:hAnsi="Times New Roman"/>
                <w:sz w:val="20"/>
                <w:szCs w:val="20"/>
              </w:rPr>
              <w:t>DA</w:t>
            </w:r>
          </w:p>
        </w:tc>
        <w:tc>
          <w:tcPr>
            <w:tcW w:w="4081" w:type="dxa"/>
            <w:shd w:val="clear" w:color="auto" w:fill="auto"/>
          </w:tcPr>
          <w:p w14:paraId="07F3B063" w14:textId="220C28BE" w:rsidR="00F65430" w:rsidRPr="00625D1C" w:rsidRDefault="00686CFB" w:rsidP="006C5308">
            <w:pPr>
              <w:jc w:val="both"/>
              <w:rPr>
                <w:rFonts w:ascii="Times New Roman" w:hAnsi="Times New Roman"/>
                <w:sz w:val="20"/>
                <w:szCs w:val="20"/>
              </w:rPr>
            </w:pPr>
            <w:r>
              <w:rPr>
                <w:rFonts w:ascii="Times New Roman" w:hAnsi="Times New Roman"/>
                <w:sz w:val="20"/>
                <w:szCs w:val="20"/>
              </w:rPr>
              <w:t>Potpisivanje Protokola o određivanju tromeđne granične tačke nije izdvojena planska aktivnost, već je dio ugovornih obaveza na implementaciji Ugovora o granici između Bosne i Hercegovine i Crne Gore, ali i dio stalnih aktivnosti na stvaranju preduslova za potpisivanje Ugovora o granici između Bosne i Hercegovine i Republike Srbije</w:t>
            </w:r>
            <w:r w:rsidR="00E926AB">
              <w:rPr>
                <w:rFonts w:ascii="Times New Roman" w:hAnsi="Times New Roman"/>
                <w:sz w:val="20"/>
                <w:szCs w:val="20"/>
              </w:rPr>
              <w:t>.</w:t>
            </w:r>
          </w:p>
        </w:tc>
      </w:tr>
    </w:tbl>
    <w:p w14:paraId="009482EB" w14:textId="77777777" w:rsidR="003F0CD5" w:rsidRDefault="003F0CD5" w:rsidP="00F65430">
      <w:pPr>
        <w:ind w:left="-720"/>
        <w:rPr>
          <w:rFonts w:ascii="Times New Roman" w:hAnsi="Times New Roman"/>
          <w:sz w:val="20"/>
          <w:szCs w:val="20"/>
          <w:lang w:val="hr-BA"/>
        </w:rPr>
      </w:pPr>
    </w:p>
    <w:p w14:paraId="32CBBE20" w14:textId="77777777" w:rsidR="00564381" w:rsidRDefault="00564381" w:rsidP="00DE0C5E">
      <w:pPr>
        <w:rPr>
          <w:rFonts w:ascii="Times New Roman" w:hAnsi="Times New Roman"/>
          <w:sz w:val="20"/>
          <w:szCs w:val="20"/>
          <w:lang w:val="hr-BA"/>
        </w:rPr>
      </w:pPr>
    </w:p>
    <w:tbl>
      <w:tblPr>
        <w:tblpPr w:leftFromText="180" w:rightFromText="180" w:vertAnchor="text" w:horzAnchor="margin" w:tblpXSpec="center" w:tblpY="1"/>
        <w:tblW w:w="15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90"/>
        <w:gridCol w:w="1093"/>
        <w:gridCol w:w="12"/>
        <w:gridCol w:w="1795"/>
        <w:gridCol w:w="1559"/>
        <w:gridCol w:w="1701"/>
        <w:gridCol w:w="1560"/>
        <w:gridCol w:w="1842"/>
        <w:gridCol w:w="4111"/>
      </w:tblGrid>
      <w:tr w:rsidR="001831A8" w:rsidRPr="00491C6F" w14:paraId="62EF5E87" w14:textId="77777777" w:rsidTr="00793ED0">
        <w:tc>
          <w:tcPr>
            <w:tcW w:w="15736" w:type="dxa"/>
            <w:gridSpan w:val="10"/>
            <w:shd w:val="clear" w:color="auto" w:fill="D6E3BC"/>
          </w:tcPr>
          <w:p w14:paraId="13208DDF" w14:textId="6479ECE3" w:rsidR="001831A8" w:rsidRPr="00491C6F" w:rsidRDefault="001831A8" w:rsidP="00805A52">
            <w:pPr>
              <w:rPr>
                <w:rFonts w:ascii="Times New Roman" w:hAnsi="Times New Roman"/>
                <w:b/>
                <w:noProof/>
                <w:sz w:val="20"/>
                <w:szCs w:val="20"/>
                <w:lang w:val="sr-Latn-CS"/>
              </w:rPr>
            </w:pPr>
            <w:r w:rsidRPr="00491C6F">
              <w:rPr>
                <w:rFonts w:ascii="Times New Roman" w:hAnsi="Times New Roman"/>
                <w:b/>
                <w:noProof/>
                <w:sz w:val="20"/>
                <w:szCs w:val="20"/>
                <w:lang w:val="sr-Latn-CS"/>
              </w:rPr>
              <w:t>V – IZVJEŠĆE O IZRAĐENIM MEĐUNARODNIM UGOVORIMA PLANIRANIM G</w:t>
            </w:r>
            <w:r w:rsidR="00845EF4">
              <w:rPr>
                <w:rFonts w:ascii="Times New Roman" w:hAnsi="Times New Roman"/>
                <w:b/>
                <w:noProof/>
                <w:sz w:val="20"/>
                <w:szCs w:val="20"/>
                <w:lang w:val="sr-Latn-CS"/>
              </w:rPr>
              <w:t>ODIŠNJIM PLANOM RADA MINISTARSTVA CIVILNIH POSLOVA BIH</w:t>
            </w:r>
          </w:p>
        </w:tc>
      </w:tr>
      <w:tr w:rsidR="001831A8" w:rsidRPr="00491C6F" w14:paraId="6C7568BD" w14:textId="77777777" w:rsidTr="00793ED0">
        <w:tc>
          <w:tcPr>
            <w:tcW w:w="15736" w:type="dxa"/>
            <w:gridSpan w:val="10"/>
            <w:shd w:val="clear" w:color="auto" w:fill="auto"/>
            <w:vAlign w:val="center"/>
          </w:tcPr>
          <w:p w14:paraId="140A5BEE" w14:textId="77777777" w:rsidR="001831A8" w:rsidRPr="00491C6F" w:rsidRDefault="001831A8" w:rsidP="00805A52">
            <w:pPr>
              <w:rPr>
                <w:rFonts w:ascii="Times New Roman" w:hAnsi="Times New Roman"/>
                <w:b/>
                <w:bCs/>
                <w:sz w:val="20"/>
                <w:szCs w:val="20"/>
                <w:lang w:eastAsia="hr-HR"/>
              </w:rPr>
            </w:pPr>
            <w:r>
              <w:rPr>
                <w:rFonts w:ascii="Times New Roman" w:hAnsi="Times New Roman"/>
                <w:b/>
                <w:bCs/>
                <w:sz w:val="20"/>
                <w:szCs w:val="20"/>
                <w:lang w:eastAsia="hr-HR"/>
              </w:rPr>
              <w:t>Opći cilj/Principi razvoja: Održiv rast</w:t>
            </w:r>
          </w:p>
        </w:tc>
      </w:tr>
      <w:tr w:rsidR="001831A8" w:rsidRPr="00491C6F" w14:paraId="071D1B96" w14:textId="77777777" w:rsidTr="00793ED0">
        <w:tc>
          <w:tcPr>
            <w:tcW w:w="15736" w:type="dxa"/>
            <w:gridSpan w:val="10"/>
            <w:shd w:val="clear" w:color="auto" w:fill="auto"/>
            <w:vAlign w:val="center"/>
          </w:tcPr>
          <w:p w14:paraId="6F400C19" w14:textId="77777777" w:rsidR="001831A8" w:rsidRPr="00491C6F" w:rsidRDefault="001831A8" w:rsidP="00805A52">
            <w:pPr>
              <w:rPr>
                <w:rFonts w:ascii="Times New Roman" w:hAnsi="Times New Roman"/>
                <w:b/>
                <w:bCs/>
                <w:sz w:val="20"/>
                <w:szCs w:val="20"/>
                <w:lang w:eastAsia="hr-HR"/>
              </w:rPr>
            </w:pPr>
            <w:r>
              <w:rPr>
                <w:rFonts w:ascii="Times New Roman" w:hAnsi="Times New Roman"/>
                <w:b/>
                <w:bCs/>
                <w:sz w:val="20"/>
                <w:szCs w:val="20"/>
                <w:lang w:eastAsia="hr-HR"/>
              </w:rPr>
              <w:t>Strateški cilj: Poboljšanje upravljanja okolišem i razvoj infrastructure uz povećanje otpornosti na klimatske promjene</w:t>
            </w:r>
          </w:p>
        </w:tc>
      </w:tr>
      <w:tr w:rsidR="001831A8" w:rsidRPr="00491C6F" w14:paraId="1BB276BC" w14:textId="77777777" w:rsidTr="00793ED0">
        <w:tc>
          <w:tcPr>
            <w:tcW w:w="15736" w:type="dxa"/>
            <w:gridSpan w:val="10"/>
            <w:tcBorders>
              <w:bottom w:val="single" w:sz="4" w:space="0" w:color="auto"/>
            </w:tcBorders>
            <w:shd w:val="clear" w:color="auto" w:fill="auto"/>
            <w:vAlign w:val="center"/>
          </w:tcPr>
          <w:p w14:paraId="02B810C1" w14:textId="77777777" w:rsidR="001831A8" w:rsidRDefault="001831A8" w:rsidP="00805A52">
            <w:pPr>
              <w:rPr>
                <w:rFonts w:ascii="Times New Roman" w:hAnsi="Times New Roman"/>
                <w:b/>
                <w:bCs/>
                <w:sz w:val="20"/>
                <w:szCs w:val="20"/>
                <w:lang w:val="hr-HR" w:eastAsia="hr-HR"/>
              </w:rPr>
            </w:pPr>
            <w:r>
              <w:rPr>
                <w:rFonts w:ascii="Times New Roman" w:hAnsi="Times New Roman"/>
                <w:b/>
                <w:bCs/>
                <w:sz w:val="20"/>
                <w:szCs w:val="20"/>
                <w:lang w:val="hr-HR" w:eastAsia="hr-HR"/>
              </w:rPr>
              <w:t>Srednjoročni cilj: Unaprijediti saradnju unutar BiH i na međunarodnom planu u oblasti geodezije, geologije i meteorologije</w:t>
            </w:r>
          </w:p>
          <w:p w14:paraId="6A67659F" w14:textId="77777777" w:rsidR="001831A8" w:rsidRPr="00491C6F" w:rsidRDefault="001831A8" w:rsidP="00805A52">
            <w:pPr>
              <w:rPr>
                <w:rFonts w:ascii="Times New Roman" w:hAnsi="Times New Roman"/>
                <w:b/>
                <w:bCs/>
                <w:sz w:val="20"/>
                <w:szCs w:val="20"/>
                <w:lang w:val="hr-HR" w:eastAsia="hr-HR"/>
              </w:rPr>
            </w:pPr>
          </w:p>
        </w:tc>
      </w:tr>
      <w:tr w:rsidR="001831A8" w:rsidRPr="00491C6F" w14:paraId="13A22EE2" w14:textId="77777777" w:rsidTr="00793ED0">
        <w:tc>
          <w:tcPr>
            <w:tcW w:w="15736" w:type="dxa"/>
            <w:gridSpan w:val="10"/>
            <w:tcBorders>
              <w:bottom w:val="single" w:sz="4" w:space="0" w:color="auto"/>
            </w:tcBorders>
            <w:shd w:val="clear" w:color="auto" w:fill="auto"/>
            <w:vAlign w:val="center"/>
          </w:tcPr>
          <w:p w14:paraId="2881B8FB" w14:textId="77777777" w:rsidR="001831A8" w:rsidRPr="00491C6F" w:rsidRDefault="001831A8" w:rsidP="00805A52">
            <w:pPr>
              <w:rPr>
                <w:rFonts w:ascii="Times New Roman" w:hAnsi="Times New Roman"/>
                <w:b/>
                <w:bCs/>
                <w:sz w:val="20"/>
                <w:szCs w:val="20"/>
                <w:lang w:val="hr-HR" w:eastAsia="hr-HR"/>
              </w:rPr>
            </w:pPr>
            <w:r>
              <w:rPr>
                <w:rFonts w:ascii="Times New Roman" w:hAnsi="Times New Roman"/>
                <w:b/>
                <w:bCs/>
                <w:sz w:val="20"/>
                <w:szCs w:val="20"/>
                <w:lang w:val="hr-HR" w:eastAsia="hr-HR"/>
              </w:rPr>
              <w:t>Specifičan cilj: Razvijanje efikasnog modela za saradnju unutar BiH i na međunarodnom planu u oblasti geodezije, geologije i meteorologije</w:t>
            </w:r>
          </w:p>
        </w:tc>
      </w:tr>
      <w:tr w:rsidR="001831A8" w:rsidRPr="00491C6F" w14:paraId="0BB6D2A8" w14:textId="77777777" w:rsidTr="00793ED0">
        <w:tblPrEx>
          <w:tblLook w:val="0000" w:firstRow="0" w:lastRow="0" w:firstColumn="0" w:lastColumn="0" w:noHBand="0" w:noVBand="0"/>
        </w:tblPrEx>
        <w:trPr>
          <w:trHeight w:val="390"/>
        </w:trPr>
        <w:tc>
          <w:tcPr>
            <w:tcW w:w="1973" w:type="dxa"/>
            <w:vMerge w:val="restart"/>
            <w:shd w:val="clear" w:color="auto" w:fill="D6E3BC"/>
          </w:tcPr>
          <w:p w14:paraId="4FED4255" w14:textId="77777777" w:rsidR="001831A8" w:rsidRPr="00491C6F" w:rsidRDefault="001831A8" w:rsidP="00805A52">
            <w:pPr>
              <w:spacing w:after="200" w:line="276" w:lineRule="auto"/>
              <w:ind w:left="426"/>
              <w:rPr>
                <w:rFonts w:ascii="Times New Roman" w:hAnsi="Times New Roman"/>
                <w:sz w:val="20"/>
                <w:szCs w:val="20"/>
              </w:rPr>
            </w:pPr>
          </w:p>
          <w:p w14:paraId="5C16937D" w14:textId="77777777" w:rsidR="001831A8" w:rsidRPr="00491C6F" w:rsidRDefault="001831A8" w:rsidP="00805A52">
            <w:pPr>
              <w:spacing w:after="200" w:line="276" w:lineRule="auto"/>
              <w:ind w:left="426"/>
              <w:rPr>
                <w:rFonts w:ascii="Times New Roman" w:hAnsi="Times New Roman"/>
                <w:b/>
                <w:sz w:val="20"/>
                <w:szCs w:val="20"/>
              </w:rPr>
            </w:pPr>
            <w:r w:rsidRPr="00491C6F">
              <w:rPr>
                <w:rFonts w:ascii="Times New Roman" w:hAnsi="Times New Roman"/>
                <w:b/>
                <w:sz w:val="20"/>
                <w:szCs w:val="20"/>
              </w:rPr>
              <w:t>Naziv međunarodnog  ugovora</w:t>
            </w:r>
          </w:p>
          <w:p w14:paraId="69250FBA" w14:textId="77777777" w:rsidR="001831A8" w:rsidRPr="00491C6F" w:rsidRDefault="001831A8" w:rsidP="00805A52">
            <w:pPr>
              <w:spacing w:after="200" w:line="276" w:lineRule="auto"/>
              <w:ind w:left="426"/>
              <w:rPr>
                <w:rFonts w:ascii="Times New Roman" w:hAnsi="Times New Roman"/>
                <w:sz w:val="20"/>
                <w:szCs w:val="20"/>
              </w:rPr>
            </w:pPr>
          </w:p>
        </w:tc>
        <w:tc>
          <w:tcPr>
            <w:tcW w:w="2990" w:type="dxa"/>
            <w:gridSpan w:val="4"/>
            <w:shd w:val="clear" w:color="auto" w:fill="D6E3BC"/>
          </w:tcPr>
          <w:p w14:paraId="4DD9534C" w14:textId="77777777" w:rsidR="001831A8" w:rsidRPr="00491C6F" w:rsidRDefault="001831A8" w:rsidP="00805A52">
            <w:pPr>
              <w:rPr>
                <w:rFonts w:ascii="Times New Roman" w:hAnsi="Times New Roman"/>
                <w:b/>
                <w:sz w:val="20"/>
                <w:szCs w:val="20"/>
              </w:rPr>
            </w:pPr>
            <w:r w:rsidRPr="00491C6F">
              <w:rPr>
                <w:rFonts w:ascii="Times New Roman" w:hAnsi="Times New Roman"/>
                <w:b/>
                <w:sz w:val="20"/>
                <w:szCs w:val="20"/>
              </w:rPr>
              <w:t>Vrijeme provođenja</w:t>
            </w:r>
          </w:p>
        </w:tc>
        <w:tc>
          <w:tcPr>
            <w:tcW w:w="6662" w:type="dxa"/>
            <w:gridSpan w:val="4"/>
            <w:shd w:val="clear" w:color="auto" w:fill="D6E3BC"/>
          </w:tcPr>
          <w:p w14:paraId="255D66B3" w14:textId="77777777" w:rsidR="001831A8" w:rsidRPr="00491C6F" w:rsidRDefault="001831A8" w:rsidP="00805A52">
            <w:pPr>
              <w:rPr>
                <w:rFonts w:ascii="Times New Roman" w:hAnsi="Times New Roman"/>
                <w:b/>
                <w:sz w:val="20"/>
                <w:szCs w:val="20"/>
              </w:rPr>
            </w:pPr>
            <w:r w:rsidRPr="00491C6F">
              <w:rPr>
                <w:rFonts w:ascii="Times New Roman" w:hAnsi="Times New Roman"/>
                <w:b/>
                <w:sz w:val="20"/>
                <w:szCs w:val="20"/>
              </w:rPr>
              <w:t xml:space="preserve">                 Status </w:t>
            </w:r>
            <w:r>
              <w:rPr>
                <w:rFonts w:ascii="Times New Roman" w:hAnsi="Times New Roman"/>
                <w:b/>
                <w:sz w:val="20"/>
                <w:szCs w:val="20"/>
              </w:rPr>
              <w:t>međunarodnog ugovora</w:t>
            </w:r>
          </w:p>
        </w:tc>
        <w:tc>
          <w:tcPr>
            <w:tcW w:w="4111" w:type="dxa"/>
            <w:vMerge w:val="restart"/>
            <w:shd w:val="clear" w:color="auto" w:fill="D6E3BC"/>
          </w:tcPr>
          <w:p w14:paraId="0B399D93" w14:textId="77777777" w:rsidR="001831A8" w:rsidRPr="00491C6F" w:rsidRDefault="001831A8" w:rsidP="00805A52">
            <w:pPr>
              <w:rPr>
                <w:rFonts w:ascii="Times New Roman" w:hAnsi="Times New Roman"/>
                <w:sz w:val="20"/>
                <w:szCs w:val="20"/>
              </w:rPr>
            </w:pPr>
          </w:p>
          <w:p w14:paraId="3C5EBAE3" w14:textId="77777777" w:rsidR="001831A8" w:rsidRPr="00491C6F" w:rsidRDefault="001831A8" w:rsidP="00805A52">
            <w:pPr>
              <w:rPr>
                <w:rFonts w:ascii="Times New Roman" w:hAnsi="Times New Roman"/>
                <w:sz w:val="20"/>
                <w:szCs w:val="20"/>
              </w:rPr>
            </w:pPr>
          </w:p>
          <w:p w14:paraId="19346FEF" w14:textId="77777777" w:rsidR="001831A8" w:rsidRPr="00491C6F" w:rsidRDefault="001831A8" w:rsidP="00805A52">
            <w:pPr>
              <w:rPr>
                <w:rFonts w:ascii="Times New Roman" w:hAnsi="Times New Roman"/>
                <w:b/>
                <w:sz w:val="20"/>
                <w:szCs w:val="20"/>
              </w:rPr>
            </w:pPr>
            <w:r w:rsidRPr="00491C6F">
              <w:rPr>
                <w:rFonts w:ascii="Times New Roman" w:hAnsi="Times New Roman"/>
                <w:b/>
                <w:sz w:val="20"/>
                <w:szCs w:val="20"/>
              </w:rPr>
              <w:t xml:space="preserve">  Komentar</w:t>
            </w:r>
          </w:p>
        </w:tc>
      </w:tr>
      <w:tr w:rsidR="001831A8" w:rsidRPr="00491C6F" w14:paraId="3662AD72" w14:textId="77777777" w:rsidTr="00793ED0">
        <w:tblPrEx>
          <w:tblLook w:val="0000" w:firstRow="0" w:lastRow="0" w:firstColumn="0" w:lastColumn="0" w:noHBand="0" w:noVBand="0"/>
        </w:tblPrEx>
        <w:trPr>
          <w:trHeight w:val="1215"/>
        </w:trPr>
        <w:tc>
          <w:tcPr>
            <w:tcW w:w="1973" w:type="dxa"/>
            <w:vMerge/>
            <w:shd w:val="clear" w:color="auto" w:fill="auto"/>
          </w:tcPr>
          <w:p w14:paraId="7FBC3EA9" w14:textId="77777777" w:rsidR="001831A8" w:rsidRPr="00491C6F" w:rsidRDefault="001831A8" w:rsidP="00805A52">
            <w:pPr>
              <w:ind w:left="426"/>
              <w:rPr>
                <w:rFonts w:ascii="Times New Roman" w:hAnsi="Times New Roman"/>
                <w:sz w:val="20"/>
                <w:szCs w:val="20"/>
              </w:rPr>
            </w:pPr>
          </w:p>
        </w:tc>
        <w:tc>
          <w:tcPr>
            <w:tcW w:w="1183" w:type="dxa"/>
            <w:gridSpan w:val="2"/>
            <w:shd w:val="clear" w:color="auto" w:fill="D6E3BC"/>
          </w:tcPr>
          <w:p w14:paraId="73BCCC1B" w14:textId="77777777" w:rsidR="001831A8" w:rsidRPr="00491C6F" w:rsidRDefault="001831A8" w:rsidP="00805A52">
            <w:pPr>
              <w:rPr>
                <w:rFonts w:ascii="Times New Roman" w:hAnsi="Times New Roman"/>
                <w:b/>
                <w:sz w:val="20"/>
                <w:szCs w:val="20"/>
              </w:rPr>
            </w:pPr>
            <w:r w:rsidRPr="00491C6F">
              <w:rPr>
                <w:rFonts w:ascii="Times New Roman" w:hAnsi="Times New Roman"/>
                <w:b/>
                <w:sz w:val="20"/>
                <w:szCs w:val="20"/>
              </w:rPr>
              <w:t xml:space="preserve">Planirani kvartal za provođenje </w:t>
            </w:r>
          </w:p>
        </w:tc>
        <w:tc>
          <w:tcPr>
            <w:tcW w:w="1807" w:type="dxa"/>
            <w:gridSpan w:val="2"/>
            <w:shd w:val="clear" w:color="auto" w:fill="D6E3BC"/>
          </w:tcPr>
          <w:p w14:paraId="2CEF2B9C" w14:textId="77777777" w:rsidR="001831A8" w:rsidRPr="00491C6F" w:rsidRDefault="001831A8" w:rsidP="00805A52">
            <w:pPr>
              <w:rPr>
                <w:rFonts w:ascii="Times New Roman" w:hAnsi="Times New Roman"/>
                <w:b/>
                <w:sz w:val="20"/>
                <w:szCs w:val="20"/>
              </w:rPr>
            </w:pPr>
            <w:r w:rsidRPr="00491C6F">
              <w:rPr>
                <w:rFonts w:ascii="Times New Roman" w:hAnsi="Times New Roman"/>
                <w:b/>
                <w:sz w:val="20"/>
                <w:szCs w:val="20"/>
              </w:rPr>
              <w:t>Kvartal kada je aktivnost provedena</w:t>
            </w:r>
          </w:p>
        </w:tc>
        <w:tc>
          <w:tcPr>
            <w:tcW w:w="1559" w:type="dxa"/>
            <w:shd w:val="clear" w:color="auto" w:fill="D6E3BC"/>
          </w:tcPr>
          <w:p w14:paraId="6E68C6A0" w14:textId="77777777" w:rsidR="001831A8" w:rsidRPr="00491C6F" w:rsidRDefault="001831A8" w:rsidP="00805A52">
            <w:pPr>
              <w:rPr>
                <w:rFonts w:ascii="Times New Roman" w:hAnsi="Times New Roman"/>
                <w:b/>
                <w:sz w:val="20"/>
                <w:szCs w:val="20"/>
              </w:rPr>
            </w:pPr>
            <w:r w:rsidRPr="00491C6F">
              <w:rPr>
                <w:rFonts w:ascii="Times New Roman" w:hAnsi="Times New Roman"/>
                <w:b/>
                <w:sz w:val="20"/>
                <w:szCs w:val="20"/>
              </w:rPr>
              <w:t>Upućen na   VM</w:t>
            </w:r>
          </w:p>
          <w:p w14:paraId="4498E8DA" w14:textId="77777777" w:rsidR="001831A8" w:rsidRPr="00491C6F" w:rsidRDefault="001831A8" w:rsidP="00805A52">
            <w:pPr>
              <w:rPr>
                <w:rFonts w:ascii="Times New Roman" w:hAnsi="Times New Roman"/>
                <w:b/>
                <w:sz w:val="20"/>
                <w:szCs w:val="20"/>
              </w:rPr>
            </w:pPr>
            <w:r w:rsidRPr="00491C6F">
              <w:rPr>
                <w:rFonts w:ascii="Times New Roman" w:hAnsi="Times New Roman"/>
                <w:b/>
                <w:sz w:val="20"/>
                <w:szCs w:val="20"/>
              </w:rPr>
              <w:t>(DA/NE)</w:t>
            </w:r>
          </w:p>
        </w:tc>
        <w:tc>
          <w:tcPr>
            <w:tcW w:w="1701" w:type="dxa"/>
            <w:shd w:val="clear" w:color="auto" w:fill="D6E3BC"/>
          </w:tcPr>
          <w:p w14:paraId="3929CF6F" w14:textId="77777777" w:rsidR="001831A8" w:rsidRPr="00491C6F" w:rsidRDefault="001831A8" w:rsidP="00805A52">
            <w:pPr>
              <w:rPr>
                <w:rFonts w:ascii="Times New Roman" w:hAnsi="Times New Roman"/>
                <w:b/>
                <w:sz w:val="20"/>
                <w:szCs w:val="20"/>
              </w:rPr>
            </w:pPr>
            <w:r w:rsidRPr="00491C6F">
              <w:rPr>
                <w:rFonts w:ascii="Times New Roman" w:hAnsi="Times New Roman"/>
                <w:b/>
                <w:sz w:val="20"/>
                <w:szCs w:val="20"/>
              </w:rPr>
              <w:t>Usvojen na VM</w:t>
            </w:r>
          </w:p>
          <w:p w14:paraId="14079FCE" w14:textId="77777777" w:rsidR="001831A8" w:rsidRPr="00491C6F" w:rsidRDefault="001831A8" w:rsidP="00805A52">
            <w:pPr>
              <w:rPr>
                <w:rFonts w:ascii="Times New Roman" w:hAnsi="Times New Roman"/>
                <w:b/>
                <w:sz w:val="20"/>
                <w:szCs w:val="20"/>
              </w:rPr>
            </w:pPr>
            <w:r w:rsidRPr="00491C6F">
              <w:rPr>
                <w:rFonts w:ascii="Times New Roman" w:hAnsi="Times New Roman"/>
                <w:b/>
                <w:sz w:val="20"/>
                <w:szCs w:val="20"/>
              </w:rPr>
              <w:t>(DA/NE)</w:t>
            </w:r>
          </w:p>
        </w:tc>
        <w:tc>
          <w:tcPr>
            <w:tcW w:w="1560" w:type="dxa"/>
            <w:shd w:val="clear" w:color="auto" w:fill="D6E3BC"/>
          </w:tcPr>
          <w:p w14:paraId="038A6A72" w14:textId="77777777" w:rsidR="001831A8" w:rsidRPr="00491C6F" w:rsidRDefault="001831A8" w:rsidP="00805A52">
            <w:pPr>
              <w:rPr>
                <w:rFonts w:ascii="Times New Roman" w:hAnsi="Times New Roman"/>
                <w:b/>
                <w:sz w:val="20"/>
                <w:szCs w:val="20"/>
              </w:rPr>
            </w:pPr>
            <w:r w:rsidRPr="00491C6F">
              <w:rPr>
                <w:rFonts w:ascii="Times New Roman" w:hAnsi="Times New Roman"/>
                <w:b/>
                <w:sz w:val="20"/>
                <w:szCs w:val="20"/>
              </w:rPr>
              <w:t>Procedura u Predsjedništvu BiH</w:t>
            </w:r>
          </w:p>
          <w:p w14:paraId="70224B43" w14:textId="77777777" w:rsidR="001831A8" w:rsidRPr="00491C6F" w:rsidRDefault="001831A8" w:rsidP="00805A52">
            <w:pPr>
              <w:rPr>
                <w:rFonts w:ascii="Times New Roman" w:hAnsi="Times New Roman"/>
                <w:b/>
                <w:sz w:val="20"/>
                <w:szCs w:val="20"/>
              </w:rPr>
            </w:pPr>
            <w:r w:rsidRPr="00491C6F">
              <w:rPr>
                <w:rFonts w:ascii="Times New Roman" w:hAnsi="Times New Roman"/>
                <w:b/>
                <w:sz w:val="20"/>
                <w:szCs w:val="20"/>
              </w:rPr>
              <w:t>(DA/NE)</w:t>
            </w:r>
          </w:p>
        </w:tc>
        <w:tc>
          <w:tcPr>
            <w:tcW w:w="1842" w:type="dxa"/>
            <w:shd w:val="clear" w:color="auto" w:fill="D6E3BC"/>
          </w:tcPr>
          <w:p w14:paraId="6EAE3DDA" w14:textId="77777777" w:rsidR="001831A8" w:rsidRPr="00491C6F" w:rsidRDefault="001831A8" w:rsidP="00805A52">
            <w:pPr>
              <w:rPr>
                <w:rFonts w:ascii="Times New Roman" w:hAnsi="Times New Roman"/>
                <w:b/>
                <w:sz w:val="20"/>
                <w:szCs w:val="20"/>
              </w:rPr>
            </w:pPr>
            <w:r w:rsidRPr="00491C6F">
              <w:rPr>
                <w:rFonts w:ascii="Times New Roman" w:hAnsi="Times New Roman"/>
                <w:b/>
                <w:sz w:val="20"/>
                <w:szCs w:val="20"/>
              </w:rPr>
              <w:t>Usvojen u Predsjedništvu BiH</w:t>
            </w:r>
          </w:p>
          <w:p w14:paraId="2D87BF6B" w14:textId="77777777" w:rsidR="001831A8" w:rsidRPr="00491C6F" w:rsidRDefault="001831A8" w:rsidP="00805A52">
            <w:pPr>
              <w:rPr>
                <w:rFonts w:ascii="Times New Roman" w:hAnsi="Times New Roman"/>
                <w:b/>
                <w:sz w:val="20"/>
                <w:szCs w:val="20"/>
              </w:rPr>
            </w:pPr>
            <w:r w:rsidRPr="00491C6F">
              <w:rPr>
                <w:rFonts w:ascii="Times New Roman" w:hAnsi="Times New Roman"/>
                <w:b/>
                <w:sz w:val="20"/>
                <w:szCs w:val="20"/>
              </w:rPr>
              <w:t>(DA/NE)</w:t>
            </w:r>
          </w:p>
        </w:tc>
        <w:tc>
          <w:tcPr>
            <w:tcW w:w="4111" w:type="dxa"/>
            <w:vMerge/>
            <w:shd w:val="clear" w:color="auto" w:fill="auto"/>
          </w:tcPr>
          <w:p w14:paraId="4BC74303" w14:textId="77777777" w:rsidR="001831A8" w:rsidRPr="00491C6F" w:rsidRDefault="001831A8" w:rsidP="00805A52">
            <w:pPr>
              <w:rPr>
                <w:rFonts w:ascii="Times New Roman" w:hAnsi="Times New Roman"/>
                <w:sz w:val="20"/>
                <w:szCs w:val="20"/>
              </w:rPr>
            </w:pPr>
          </w:p>
        </w:tc>
      </w:tr>
      <w:tr w:rsidR="001831A8" w:rsidRPr="00491C6F" w14:paraId="08C1AD4F" w14:textId="77777777" w:rsidTr="00793ED0">
        <w:tblPrEx>
          <w:tblLook w:val="0000" w:firstRow="0" w:lastRow="0" w:firstColumn="0" w:lastColumn="0" w:noHBand="0" w:noVBand="0"/>
        </w:tblPrEx>
        <w:trPr>
          <w:trHeight w:val="253"/>
        </w:trPr>
        <w:tc>
          <w:tcPr>
            <w:tcW w:w="1973" w:type="dxa"/>
            <w:shd w:val="clear" w:color="auto" w:fill="auto"/>
          </w:tcPr>
          <w:p w14:paraId="02A4C2B6" w14:textId="77777777" w:rsidR="001831A8" w:rsidRPr="00491C6F" w:rsidRDefault="001831A8" w:rsidP="00805A52">
            <w:pPr>
              <w:rPr>
                <w:rFonts w:ascii="Times New Roman" w:hAnsi="Times New Roman"/>
                <w:sz w:val="20"/>
                <w:szCs w:val="20"/>
              </w:rPr>
            </w:pPr>
            <w:r w:rsidRPr="00491C6F">
              <w:rPr>
                <w:rFonts w:ascii="Times New Roman" w:hAnsi="Times New Roman"/>
                <w:sz w:val="20"/>
                <w:szCs w:val="20"/>
              </w:rPr>
              <w:t xml:space="preserve">                  1</w:t>
            </w:r>
          </w:p>
        </w:tc>
        <w:tc>
          <w:tcPr>
            <w:tcW w:w="1195" w:type="dxa"/>
            <w:gridSpan w:val="3"/>
            <w:shd w:val="clear" w:color="auto" w:fill="auto"/>
          </w:tcPr>
          <w:p w14:paraId="05CE80DC" w14:textId="77777777" w:rsidR="001831A8" w:rsidRPr="00491C6F" w:rsidRDefault="001831A8" w:rsidP="00805A52">
            <w:pPr>
              <w:rPr>
                <w:rFonts w:ascii="Times New Roman" w:hAnsi="Times New Roman"/>
                <w:sz w:val="20"/>
                <w:szCs w:val="20"/>
              </w:rPr>
            </w:pPr>
            <w:r w:rsidRPr="00491C6F">
              <w:rPr>
                <w:rFonts w:ascii="Times New Roman" w:hAnsi="Times New Roman"/>
                <w:sz w:val="20"/>
                <w:szCs w:val="20"/>
              </w:rPr>
              <w:t>2</w:t>
            </w:r>
          </w:p>
        </w:tc>
        <w:tc>
          <w:tcPr>
            <w:tcW w:w="1795" w:type="dxa"/>
            <w:shd w:val="clear" w:color="auto" w:fill="auto"/>
          </w:tcPr>
          <w:p w14:paraId="5E322900" w14:textId="77777777" w:rsidR="001831A8" w:rsidRPr="00491C6F" w:rsidRDefault="001831A8" w:rsidP="00805A52">
            <w:pPr>
              <w:rPr>
                <w:rFonts w:ascii="Times New Roman" w:hAnsi="Times New Roman"/>
                <w:sz w:val="20"/>
                <w:szCs w:val="20"/>
              </w:rPr>
            </w:pPr>
            <w:r w:rsidRPr="00491C6F">
              <w:rPr>
                <w:rFonts w:ascii="Times New Roman" w:hAnsi="Times New Roman"/>
                <w:sz w:val="20"/>
                <w:szCs w:val="20"/>
              </w:rPr>
              <w:t>3</w:t>
            </w:r>
          </w:p>
        </w:tc>
        <w:tc>
          <w:tcPr>
            <w:tcW w:w="1559" w:type="dxa"/>
            <w:shd w:val="clear" w:color="auto" w:fill="auto"/>
          </w:tcPr>
          <w:p w14:paraId="455BD4DC" w14:textId="77777777" w:rsidR="001831A8" w:rsidRPr="00491C6F" w:rsidRDefault="001831A8" w:rsidP="00805A52">
            <w:pPr>
              <w:rPr>
                <w:rFonts w:ascii="Times New Roman" w:hAnsi="Times New Roman"/>
                <w:sz w:val="20"/>
                <w:szCs w:val="20"/>
              </w:rPr>
            </w:pPr>
            <w:r>
              <w:rPr>
                <w:rFonts w:ascii="Times New Roman" w:hAnsi="Times New Roman"/>
                <w:sz w:val="20"/>
                <w:szCs w:val="20"/>
              </w:rPr>
              <w:t>4</w:t>
            </w:r>
          </w:p>
        </w:tc>
        <w:tc>
          <w:tcPr>
            <w:tcW w:w="1701" w:type="dxa"/>
            <w:shd w:val="clear" w:color="auto" w:fill="auto"/>
          </w:tcPr>
          <w:p w14:paraId="6F01CDBE" w14:textId="77777777" w:rsidR="001831A8" w:rsidRPr="00491C6F" w:rsidRDefault="001831A8" w:rsidP="00805A52">
            <w:pPr>
              <w:rPr>
                <w:rFonts w:ascii="Times New Roman" w:hAnsi="Times New Roman"/>
                <w:sz w:val="20"/>
                <w:szCs w:val="20"/>
              </w:rPr>
            </w:pPr>
            <w:r>
              <w:rPr>
                <w:rFonts w:ascii="Times New Roman" w:hAnsi="Times New Roman"/>
                <w:sz w:val="20"/>
                <w:szCs w:val="20"/>
              </w:rPr>
              <w:t>5</w:t>
            </w:r>
          </w:p>
        </w:tc>
        <w:tc>
          <w:tcPr>
            <w:tcW w:w="1560" w:type="dxa"/>
            <w:shd w:val="clear" w:color="auto" w:fill="auto"/>
          </w:tcPr>
          <w:p w14:paraId="333ED95A" w14:textId="77777777" w:rsidR="001831A8" w:rsidRPr="00491C6F" w:rsidRDefault="001831A8" w:rsidP="00805A52">
            <w:pPr>
              <w:rPr>
                <w:rFonts w:ascii="Times New Roman" w:hAnsi="Times New Roman"/>
                <w:sz w:val="20"/>
                <w:szCs w:val="20"/>
              </w:rPr>
            </w:pPr>
            <w:r>
              <w:rPr>
                <w:rFonts w:ascii="Times New Roman" w:hAnsi="Times New Roman"/>
                <w:sz w:val="20"/>
                <w:szCs w:val="20"/>
              </w:rPr>
              <w:t>6</w:t>
            </w:r>
          </w:p>
        </w:tc>
        <w:tc>
          <w:tcPr>
            <w:tcW w:w="1842" w:type="dxa"/>
            <w:shd w:val="clear" w:color="auto" w:fill="auto"/>
          </w:tcPr>
          <w:p w14:paraId="0D2517C2" w14:textId="77777777" w:rsidR="001831A8" w:rsidRPr="00491C6F" w:rsidRDefault="001831A8" w:rsidP="00805A52">
            <w:pPr>
              <w:rPr>
                <w:rFonts w:ascii="Times New Roman" w:hAnsi="Times New Roman"/>
                <w:sz w:val="20"/>
                <w:szCs w:val="20"/>
              </w:rPr>
            </w:pPr>
            <w:r>
              <w:rPr>
                <w:rFonts w:ascii="Times New Roman" w:hAnsi="Times New Roman"/>
                <w:sz w:val="20"/>
                <w:szCs w:val="20"/>
              </w:rPr>
              <w:t>7</w:t>
            </w:r>
          </w:p>
        </w:tc>
        <w:tc>
          <w:tcPr>
            <w:tcW w:w="4111" w:type="dxa"/>
            <w:shd w:val="clear" w:color="auto" w:fill="auto"/>
          </w:tcPr>
          <w:p w14:paraId="630D1A95" w14:textId="77777777" w:rsidR="001831A8" w:rsidRPr="00491C6F" w:rsidRDefault="001831A8" w:rsidP="00805A52">
            <w:pPr>
              <w:rPr>
                <w:rFonts w:ascii="Times New Roman" w:hAnsi="Times New Roman"/>
                <w:sz w:val="20"/>
                <w:szCs w:val="20"/>
              </w:rPr>
            </w:pPr>
            <w:r>
              <w:rPr>
                <w:rFonts w:ascii="Times New Roman" w:hAnsi="Times New Roman"/>
                <w:sz w:val="20"/>
                <w:szCs w:val="20"/>
              </w:rPr>
              <w:t>8</w:t>
            </w:r>
          </w:p>
        </w:tc>
      </w:tr>
      <w:tr w:rsidR="001831A8" w:rsidRPr="00491C6F" w14:paraId="07F2DF22" w14:textId="77777777" w:rsidTr="00554381">
        <w:tblPrEx>
          <w:tblLook w:val="0000" w:firstRow="0" w:lastRow="0" w:firstColumn="0" w:lastColumn="0" w:noHBand="0" w:noVBand="0"/>
        </w:tblPrEx>
        <w:trPr>
          <w:trHeight w:val="403"/>
        </w:trPr>
        <w:tc>
          <w:tcPr>
            <w:tcW w:w="15736" w:type="dxa"/>
            <w:gridSpan w:val="10"/>
            <w:shd w:val="clear" w:color="auto" w:fill="D6E3BC" w:themeFill="accent3" w:themeFillTint="66"/>
          </w:tcPr>
          <w:p w14:paraId="092267C0" w14:textId="77777777" w:rsidR="001831A8" w:rsidRPr="00491C6F" w:rsidRDefault="001831A8" w:rsidP="00805A52">
            <w:pPr>
              <w:rPr>
                <w:rFonts w:ascii="Times New Roman" w:hAnsi="Times New Roman"/>
                <w:b/>
                <w:sz w:val="20"/>
                <w:szCs w:val="20"/>
              </w:rPr>
            </w:pPr>
            <w:r>
              <w:rPr>
                <w:rFonts w:ascii="Times New Roman" w:hAnsi="Times New Roman"/>
                <w:b/>
                <w:sz w:val="20"/>
                <w:szCs w:val="20"/>
              </w:rPr>
              <w:t>7.5.2. Poboljšati saradnju na međunarodnom planu u oblasti geodezije, geologije i meteorologije</w:t>
            </w:r>
          </w:p>
        </w:tc>
      </w:tr>
      <w:tr w:rsidR="001831A8" w:rsidRPr="00625D1C" w14:paraId="049A6FDA" w14:textId="77777777" w:rsidTr="00554381">
        <w:tblPrEx>
          <w:tblLook w:val="0000" w:firstRow="0" w:lastRow="0" w:firstColumn="0" w:lastColumn="0" w:noHBand="0" w:noVBand="0"/>
        </w:tblPrEx>
        <w:trPr>
          <w:trHeight w:val="423"/>
        </w:trPr>
        <w:tc>
          <w:tcPr>
            <w:tcW w:w="15736" w:type="dxa"/>
            <w:gridSpan w:val="10"/>
            <w:shd w:val="clear" w:color="auto" w:fill="D6E3BC" w:themeFill="accent3" w:themeFillTint="66"/>
          </w:tcPr>
          <w:p w14:paraId="0B66DF8A" w14:textId="77777777" w:rsidR="001831A8" w:rsidRPr="00625D1C" w:rsidRDefault="001831A8" w:rsidP="00805A52">
            <w:pPr>
              <w:rPr>
                <w:rFonts w:ascii="Times New Roman" w:hAnsi="Times New Roman"/>
                <w:b/>
                <w:sz w:val="20"/>
                <w:szCs w:val="20"/>
              </w:rPr>
            </w:pPr>
            <w:r>
              <w:rPr>
                <w:rFonts w:ascii="Times New Roman" w:hAnsi="Times New Roman"/>
                <w:b/>
                <w:sz w:val="20"/>
                <w:szCs w:val="20"/>
              </w:rPr>
              <w:t>7.5.2.2. Zaključivanje i  izvršavanje međunarodnih ugovora, sporazuma i obaveza iz oblasti geologije i meteorologije</w:t>
            </w:r>
          </w:p>
        </w:tc>
      </w:tr>
      <w:tr w:rsidR="001831A8" w:rsidRPr="00625D1C" w14:paraId="1FD2A614" w14:textId="77777777" w:rsidTr="00793ED0">
        <w:tc>
          <w:tcPr>
            <w:tcW w:w="2063" w:type="dxa"/>
            <w:gridSpan w:val="2"/>
            <w:shd w:val="clear" w:color="auto" w:fill="auto"/>
          </w:tcPr>
          <w:p w14:paraId="33C1B2F2" w14:textId="77777777" w:rsidR="001831A8" w:rsidRPr="00625D1C" w:rsidRDefault="001831A8" w:rsidP="00805A52">
            <w:pPr>
              <w:rPr>
                <w:rFonts w:ascii="Times New Roman" w:hAnsi="Times New Roman"/>
                <w:sz w:val="20"/>
                <w:szCs w:val="20"/>
              </w:rPr>
            </w:pPr>
            <w:r>
              <w:rPr>
                <w:rFonts w:ascii="Times New Roman" w:hAnsi="Times New Roman"/>
                <w:sz w:val="20"/>
                <w:szCs w:val="20"/>
              </w:rPr>
              <w:t>7.5.2.2.1. Sporazum  između BiH i Evropskog centra za srednjoročne vremenske prognoze (ECMWF)</w:t>
            </w:r>
          </w:p>
        </w:tc>
        <w:tc>
          <w:tcPr>
            <w:tcW w:w="1105" w:type="dxa"/>
            <w:gridSpan w:val="2"/>
            <w:shd w:val="clear" w:color="auto" w:fill="auto"/>
          </w:tcPr>
          <w:p w14:paraId="28FAC2F6" w14:textId="77777777" w:rsidR="001831A8" w:rsidRDefault="001831A8" w:rsidP="00805A52">
            <w:pPr>
              <w:jc w:val="center"/>
              <w:rPr>
                <w:rFonts w:ascii="Times New Roman" w:hAnsi="Times New Roman"/>
                <w:sz w:val="20"/>
                <w:szCs w:val="20"/>
              </w:rPr>
            </w:pPr>
          </w:p>
          <w:p w14:paraId="37161110" w14:textId="77777777" w:rsidR="001831A8" w:rsidRPr="00625D1C" w:rsidRDefault="001831A8" w:rsidP="00805A52">
            <w:pPr>
              <w:jc w:val="center"/>
              <w:rPr>
                <w:rFonts w:ascii="Times New Roman" w:hAnsi="Times New Roman"/>
                <w:sz w:val="20"/>
                <w:szCs w:val="20"/>
              </w:rPr>
            </w:pPr>
            <w:r>
              <w:rPr>
                <w:rFonts w:ascii="Times New Roman" w:hAnsi="Times New Roman"/>
                <w:sz w:val="20"/>
                <w:szCs w:val="20"/>
              </w:rPr>
              <w:t>I-IV</w:t>
            </w:r>
          </w:p>
        </w:tc>
        <w:tc>
          <w:tcPr>
            <w:tcW w:w="1795" w:type="dxa"/>
            <w:shd w:val="clear" w:color="auto" w:fill="auto"/>
          </w:tcPr>
          <w:p w14:paraId="64996768" w14:textId="77777777" w:rsidR="001831A8" w:rsidRDefault="001831A8" w:rsidP="00805A52">
            <w:pPr>
              <w:rPr>
                <w:rFonts w:ascii="Times New Roman" w:hAnsi="Times New Roman"/>
                <w:sz w:val="20"/>
                <w:szCs w:val="20"/>
              </w:rPr>
            </w:pPr>
          </w:p>
          <w:p w14:paraId="6C20DD64" w14:textId="77777777" w:rsidR="001831A8" w:rsidRPr="00625D1C" w:rsidRDefault="001831A8" w:rsidP="00805A52">
            <w:pPr>
              <w:jc w:val="center"/>
              <w:rPr>
                <w:rFonts w:ascii="Times New Roman" w:hAnsi="Times New Roman"/>
                <w:sz w:val="20"/>
                <w:szCs w:val="20"/>
              </w:rPr>
            </w:pPr>
            <w:r>
              <w:rPr>
                <w:rFonts w:ascii="Times New Roman" w:hAnsi="Times New Roman"/>
                <w:sz w:val="20"/>
                <w:szCs w:val="20"/>
              </w:rPr>
              <w:t>U toku</w:t>
            </w:r>
          </w:p>
        </w:tc>
        <w:tc>
          <w:tcPr>
            <w:tcW w:w="1559" w:type="dxa"/>
            <w:shd w:val="clear" w:color="auto" w:fill="auto"/>
          </w:tcPr>
          <w:p w14:paraId="43DA32A6" w14:textId="77777777" w:rsidR="001831A8" w:rsidRDefault="001831A8" w:rsidP="00805A52">
            <w:pPr>
              <w:rPr>
                <w:rFonts w:ascii="Times New Roman" w:hAnsi="Times New Roman"/>
                <w:sz w:val="20"/>
                <w:szCs w:val="20"/>
              </w:rPr>
            </w:pPr>
          </w:p>
          <w:p w14:paraId="24D5E4BF" w14:textId="77777777" w:rsidR="001831A8" w:rsidRPr="00625D1C" w:rsidRDefault="001831A8" w:rsidP="00805A52">
            <w:pPr>
              <w:jc w:val="center"/>
              <w:rPr>
                <w:rFonts w:ascii="Times New Roman" w:hAnsi="Times New Roman"/>
                <w:sz w:val="20"/>
                <w:szCs w:val="20"/>
              </w:rPr>
            </w:pPr>
            <w:r>
              <w:rPr>
                <w:rFonts w:ascii="Times New Roman" w:hAnsi="Times New Roman"/>
                <w:sz w:val="20"/>
                <w:szCs w:val="20"/>
              </w:rPr>
              <w:t>DA</w:t>
            </w:r>
          </w:p>
        </w:tc>
        <w:tc>
          <w:tcPr>
            <w:tcW w:w="1701" w:type="dxa"/>
            <w:shd w:val="clear" w:color="auto" w:fill="auto"/>
          </w:tcPr>
          <w:p w14:paraId="3CB53014" w14:textId="77777777" w:rsidR="001831A8" w:rsidRDefault="001831A8" w:rsidP="00805A52">
            <w:pPr>
              <w:rPr>
                <w:rFonts w:ascii="Times New Roman" w:hAnsi="Times New Roman"/>
                <w:sz w:val="20"/>
                <w:szCs w:val="20"/>
              </w:rPr>
            </w:pPr>
          </w:p>
          <w:p w14:paraId="0E024E0E" w14:textId="77777777" w:rsidR="001831A8" w:rsidRPr="00625D1C" w:rsidRDefault="001831A8" w:rsidP="00805A52">
            <w:pPr>
              <w:jc w:val="center"/>
              <w:rPr>
                <w:rFonts w:ascii="Times New Roman" w:hAnsi="Times New Roman"/>
                <w:sz w:val="20"/>
                <w:szCs w:val="20"/>
              </w:rPr>
            </w:pPr>
            <w:r>
              <w:rPr>
                <w:rFonts w:ascii="Times New Roman" w:hAnsi="Times New Roman"/>
                <w:sz w:val="20"/>
                <w:szCs w:val="20"/>
              </w:rPr>
              <w:t>NE</w:t>
            </w:r>
          </w:p>
        </w:tc>
        <w:tc>
          <w:tcPr>
            <w:tcW w:w="1560" w:type="dxa"/>
            <w:shd w:val="clear" w:color="auto" w:fill="auto"/>
          </w:tcPr>
          <w:p w14:paraId="097919F3" w14:textId="77777777" w:rsidR="001831A8" w:rsidRDefault="001831A8" w:rsidP="00805A52">
            <w:pPr>
              <w:rPr>
                <w:rFonts w:ascii="Times New Roman" w:hAnsi="Times New Roman"/>
                <w:sz w:val="20"/>
                <w:szCs w:val="20"/>
              </w:rPr>
            </w:pPr>
          </w:p>
          <w:p w14:paraId="05E52EDC" w14:textId="77777777" w:rsidR="001831A8" w:rsidRPr="00625D1C" w:rsidRDefault="001831A8" w:rsidP="00805A52">
            <w:pPr>
              <w:jc w:val="center"/>
              <w:rPr>
                <w:rFonts w:ascii="Times New Roman" w:hAnsi="Times New Roman"/>
                <w:sz w:val="20"/>
                <w:szCs w:val="20"/>
              </w:rPr>
            </w:pPr>
            <w:r>
              <w:rPr>
                <w:rFonts w:ascii="Times New Roman" w:hAnsi="Times New Roman"/>
                <w:sz w:val="20"/>
                <w:szCs w:val="20"/>
              </w:rPr>
              <w:t>NE</w:t>
            </w:r>
          </w:p>
        </w:tc>
        <w:tc>
          <w:tcPr>
            <w:tcW w:w="1842" w:type="dxa"/>
            <w:shd w:val="clear" w:color="auto" w:fill="auto"/>
          </w:tcPr>
          <w:p w14:paraId="44436E83" w14:textId="77777777" w:rsidR="001831A8" w:rsidRDefault="001831A8" w:rsidP="00805A52">
            <w:pPr>
              <w:rPr>
                <w:rFonts w:ascii="Times New Roman" w:hAnsi="Times New Roman"/>
                <w:sz w:val="20"/>
                <w:szCs w:val="20"/>
              </w:rPr>
            </w:pPr>
          </w:p>
          <w:p w14:paraId="69F36118" w14:textId="77777777" w:rsidR="001831A8" w:rsidRPr="00625D1C" w:rsidRDefault="001831A8" w:rsidP="00805A52">
            <w:pPr>
              <w:jc w:val="center"/>
              <w:rPr>
                <w:rFonts w:ascii="Times New Roman" w:hAnsi="Times New Roman"/>
                <w:sz w:val="20"/>
                <w:szCs w:val="20"/>
              </w:rPr>
            </w:pPr>
            <w:r>
              <w:rPr>
                <w:rFonts w:ascii="Times New Roman" w:hAnsi="Times New Roman"/>
                <w:sz w:val="20"/>
                <w:szCs w:val="20"/>
              </w:rPr>
              <w:t>NE</w:t>
            </w:r>
          </w:p>
        </w:tc>
        <w:tc>
          <w:tcPr>
            <w:tcW w:w="4111" w:type="dxa"/>
            <w:shd w:val="clear" w:color="auto" w:fill="auto"/>
          </w:tcPr>
          <w:p w14:paraId="38E0B6D4" w14:textId="77777777" w:rsidR="001831A8" w:rsidRPr="00625D1C" w:rsidRDefault="001831A8" w:rsidP="00805A52">
            <w:pPr>
              <w:jc w:val="both"/>
              <w:rPr>
                <w:rFonts w:ascii="Times New Roman" w:hAnsi="Times New Roman"/>
                <w:sz w:val="20"/>
                <w:szCs w:val="20"/>
              </w:rPr>
            </w:pPr>
            <w:r>
              <w:rPr>
                <w:rFonts w:ascii="Times New Roman" w:eastAsia="Calibri" w:hAnsi="Times New Roman"/>
                <w:bCs/>
                <w:sz w:val="20"/>
                <w:szCs w:val="20"/>
                <w:lang w:val="bs-Latn-BA"/>
              </w:rPr>
              <w:t xml:space="preserve">Planirane aktivnosti se ne odvijaju predviđenom dinamikom, jer </w:t>
            </w:r>
            <w:r w:rsidRPr="006875C8">
              <w:rPr>
                <w:rFonts w:ascii="Times New Roman" w:eastAsia="Calibri" w:hAnsi="Times New Roman"/>
                <w:bCs/>
                <w:sz w:val="20"/>
                <w:szCs w:val="20"/>
                <w:lang w:val="bs-Latn-BA"/>
              </w:rPr>
              <w:t>Ministarstvo finansija i trezora BiH</w:t>
            </w:r>
            <w:r>
              <w:rPr>
                <w:rFonts w:ascii="Times New Roman" w:eastAsia="Calibri" w:hAnsi="Times New Roman"/>
                <w:bCs/>
                <w:sz w:val="20"/>
                <w:szCs w:val="20"/>
                <w:lang w:val="bs-Latn-BA"/>
              </w:rPr>
              <w:t xml:space="preserve"> nije dalo pozitivno mišljenje za izdvajanje finansijskih sredstava kako bi se navedena aktivnost realizovala.</w:t>
            </w:r>
            <w:r w:rsidRPr="006046AB">
              <w:rPr>
                <w:rFonts w:ascii="Times New Roman" w:eastAsia="Calibri" w:hAnsi="Times New Roman"/>
                <w:bCs/>
                <w:sz w:val="20"/>
                <w:szCs w:val="20"/>
                <w:lang w:val="bs-Latn-BA"/>
              </w:rPr>
              <w:t xml:space="preserve"> Programom rada za 2020. godinu </w:t>
            </w:r>
            <w:r>
              <w:rPr>
                <w:rFonts w:ascii="Times New Roman" w:eastAsia="Calibri" w:hAnsi="Times New Roman"/>
                <w:bCs/>
                <w:sz w:val="20"/>
                <w:szCs w:val="20"/>
                <w:lang w:val="bs-Latn-BA"/>
              </w:rPr>
              <w:t>planirali smo nastavak</w:t>
            </w:r>
            <w:r w:rsidRPr="006046AB">
              <w:rPr>
                <w:rFonts w:ascii="Times New Roman" w:eastAsia="Calibri" w:hAnsi="Times New Roman"/>
                <w:bCs/>
                <w:sz w:val="20"/>
                <w:szCs w:val="20"/>
                <w:lang w:val="bs-Latn-BA"/>
              </w:rPr>
              <w:t xml:space="preserve"> aktivnosti.</w:t>
            </w:r>
            <w:r>
              <w:rPr>
                <w:rFonts w:ascii="Times New Roman" w:eastAsia="Calibri" w:hAnsi="Times New Roman"/>
                <w:bCs/>
                <w:sz w:val="20"/>
                <w:szCs w:val="20"/>
                <w:lang w:val="bs-Latn-BA"/>
              </w:rPr>
              <w:t xml:space="preserve"> </w:t>
            </w:r>
          </w:p>
        </w:tc>
      </w:tr>
    </w:tbl>
    <w:p w14:paraId="45563B04" w14:textId="77777777" w:rsidR="001831A8" w:rsidRDefault="001831A8" w:rsidP="00F65430">
      <w:pPr>
        <w:ind w:left="-720"/>
        <w:rPr>
          <w:rFonts w:ascii="Times New Roman" w:hAnsi="Times New Roman"/>
          <w:sz w:val="20"/>
          <w:szCs w:val="20"/>
          <w:lang w:val="hr-BA"/>
        </w:rPr>
      </w:pPr>
    </w:p>
    <w:p w14:paraId="1822DEB3" w14:textId="77777777" w:rsidR="001831A8" w:rsidRDefault="001831A8" w:rsidP="00F65430">
      <w:pPr>
        <w:ind w:left="-720"/>
        <w:rPr>
          <w:rFonts w:ascii="Times New Roman" w:hAnsi="Times New Roman"/>
          <w:sz w:val="20"/>
          <w:szCs w:val="20"/>
          <w:lang w:val="hr-BA"/>
        </w:rPr>
      </w:pPr>
    </w:p>
    <w:p w14:paraId="0CC62F21" w14:textId="183A1C96" w:rsidR="001831A8" w:rsidRDefault="001831A8" w:rsidP="00F65430">
      <w:pPr>
        <w:ind w:left="-720"/>
        <w:rPr>
          <w:rFonts w:ascii="Times New Roman" w:hAnsi="Times New Roman"/>
          <w:sz w:val="20"/>
          <w:szCs w:val="20"/>
          <w:lang w:val="hr-BA"/>
        </w:rPr>
      </w:pPr>
    </w:p>
    <w:p w14:paraId="08676DD4" w14:textId="1E52118C" w:rsidR="00DE0C5E" w:rsidRDefault="00DE0C5E" w:rsidP="00F65430">
      <w:pPr>
        <w:ind w:left="-720"/>
        <w:rPr>
          <w:rFonts w:ascii="Times New Roman" w:hAnsi="Times New Roman"/>
          <w:sz w:val="20"/>
          <w:szCs w:val="20"/>
          <w:lang w:val="hr-BA"/>
        </w:rPr>
      </w:pPr>
    </w:p>
    <w:p w14:paraId="4D77E680" w14:textId="6C211D0D" w:rsidR="00DE0C5E" w:rsidRDefault="00DE0C5E" w:rsidP="00F65430">
      <w:pPr>
        <w:ind w:left="-720"/>
        <w:rPr>
          <w:rFonts w:ascii="Times New Roman" w:hAnsi="Times New Roman"/>
          <w:sz w:val="20"/>
          <w:szCs w:val="20"/>
          <w:lang w:val="hr-BA"/>
        </w:rPr>
      </w:pPr>
    </w:p>
    <w:p w14:paraId="4D646EE3" w14:textId="33A95DCA" w:rsidR="00DE0C5E" w:rsidRDefault="00DE0C5E" w:rsidP="00F65430">
      <w:pPr>
        <w:ind w:left="-720"/>
        <w:rPr>
          <w:rFonts w:ascii="Times New Roman" w:hAnsi="Times New Roman"/>
          <w:sz w:val="20"/>
          <w:szCs w:val="20"/>
          <w:lang w:val="hr-BA"/>
        </w:rPr>
      </w:pPr>
    </w:p>
    <w:p w14:paraId="037FD259" w14:textId="41984DF2" w:rsidR="00DE0C5E" w:rsidRDefault="00DE0C5E" w:rsidP="00F65430">
      <w:pPr>
        <w:ind w:left="-720"/>
        <w:rPr>
          <w:rFonts w:ascii="Times New Roman" w:hAnsi="Times New Roman"/>
          <w:sz w:val="20"/>
          <w:szCs w:val="20"/>
          <w:lang w:val="hr-BA"/>
        </w:rPr>
      </w:pPr>
    </w:p>
    <w:p w14:paraId="0AF32358" w14:textId="0BCBA4C9" w:rsidR="00DE0C5E" w:rsidRDefault="00DE0C5E" w:rsidP="00F65430">
      <w:pPr>
        <w:ind w:left="-720"/>
        <w:rPr>
          <w:rFonts w:ascii="Times New Roman" w:hAnsi="Times New Roman"/>
          <w:sz w:val="20"/>
          <w:szCs w:val="20"/>
          <w:lang w:val="hr-BA"/>
        </w:rPr>
      </w:pPr>
    </w:p>
    <w:p w14:paraId="1E7D6B85" w14:textId="0C1928F7" w:rsidR="00DE0C5E" w:rsidRDefault="00DE0C5E" w:rsidP="00F65430">
      <w:pPr>
        <w:ind w:left="-720"/>
        <w:rPr>
          <w:rFonts w:ascii="Times New Roman" w:hAnsi="Times New Roman"/>
          <w:sz w:val="20"/>
          <w:szCs w:val="20"/>
          <w:lang w:val="hr-BA"/>
        </w:rPr>
      </w:pPr>
    </w:p>
    <w:p w14:paraId="3C4554B6" w14:textId="2ADB7092" w:rsidR="00DE0C5E" w:rsidRDefault="00DE0C5E" w:rsidP="00F65430">
      <w:pPr>
        <w:ind w:left="-720"/>
        <w:rPr>
          <w:rFonts w:ascii="Times New Roman" w:hAnsi="Times New Roman"/>
          <w:sz w:val="20"/>
          <w:szCs w:val="20"/>
          <w:lang w:val="hr-BA"/>
        </w:rPr>
      </w:pPr>
    </w:p>
    <w:p w14:paraId="3F7A5A78" w14:textId="77777777" w:rsidR="00DE0C5E" w:rsidRDefault="00DE0C5E" w:rsidP="00F65430">
      <w:pPr>
        <w:ind w:left="-720"/>
        <w:rPr>
          <w:rFonts w:ascii="Times New Roman" w:hAnsi="Times New Roman"/>
          <w:sz w:val="20"/>
          <w:szCs w:val="20"/>
          <w:lang w:val="hr-BA"/>
        </w:rPr>
      </w:pPr>
    </w:p>
    <w:p w14:paraId="2A0ABE03" w14:textId="77777777" w:rsidR="001831A8" w:rsidRDefault="001831A8" w:rsidP="00F65430">
      <w:pPr>
        <w:ind w:left="-720"/>
        <w:rPr>
          <w:rFonts w:ascii="Times New Roman" w:hAnsi="Times New Roman"/>
          <w:sz w:val="20"/>
          <w:szCs w:val="20"/>
          <w:lang w:val="hr-BA"/>
        </w:rPr>
      </w:pPr>
    </w:p>
    <w:p w14:paraId="79283554" w14:textId="77777777" w:rsidR="001831A8" w:rsidRDefault="001831A8" w:rsidP="00F65430">
      <w:pPr>
        <w:ind w:left="-720"/>
        <w:rPr>
          <w:rFonts w:ascii="Times New Roman" w:hAnsi="Times New Roman"/>
          <w:sz w:val="20"/>
          <w:szCs w:val="20"/>
          <w:lang w:val="hr-BA"/>
        </w:rPr>
      </w:pPr>
    </w:p>
    <w:p w14:paraId="1692D938" w14:textId="77777777" w:rsidR="001831A8" w:rsidRDefault="001831A8" w:rsidP="00F65430">
      <w:pPr>
        <w:ind w:left="-720"/>
        <w:rPr>
          <w:rFonts w:ascii="Times New Roman" w:hAnsi="Times New Roman"/>
          <w:sz w:val="20"/>
          <w:szCs w:val="20"/>
          <w:lang w:val="hr-BA"/>
        </w:rPr>
      </w:pPr>
    </w:p>
    <w:p w14:paraId="4D49A2FF" w14:textId="77777777" w:rsidR="00564381" w:rsidRDefault="00564381" w:rsidP="00F65430">
      <w:pPr>
        <w:ind w:left="-720"/>
        <w:rPr>
          <w:rFonts w:ascii="Times New Roman" w:hAnsi="Times New Roman"/>
          <w:sz w:val="20"/>
          <w:szCs w:val="20"/>
          <w:lang w:val="hr-BA"/>
        </w:rPr>
      </w:pPr>
    </w:p>
    <w:p w14:paraId="16460F4E" w14:textId="45F39995" w:rsidR="00564381" w:rsidRDefault="00564381" w:rsidP="00F65430">
      <w:pPr>
        <w:ind w:left="-720"/>
        <w:rPr>
          <w:rFonts w:ascii="Times New Roman" w:hAnsi="Times New Roman"/>
          <w:sz w:val="20"/>
          <w:szCs w:val="20"/>
          <w:lang w:val="hr-BA"/>
        </w:rPr>
      </w:pPr>
    </w:p>
    <w:p w14:paraId="2D57CE49" w14:textId="489CB575" w:rsidR="004D1FD3" w:rsidRDefault="004D1FD3" w:rsidP="00F65430">
      <w:pPr>
        <w:ind w:left="-720"/>
        <w:rPr>
          <w:rFonts w:ascii="Times New Roman" w:hAnsi="Times New Roman"/>
          <w:sz w:val="20"/>
          <w:szCs w:val="20"/>
          <w:lang w:val="hr-BA"/>
        </w:rPr>
      </w:pPr>
    </w:p>
    <w:p w14:paraId="3EEA3387" w14:textId="04C366A0" w:rsidR="004D1FD3" w:rsidRDefault="004D1FD3" w:rsidP="00F65430">
      <w:pPr>
        <w:ind w:left="-720"/>
        <w:rPr>
          <w:rFonts w:ascii="Times New Roman" w:hAnsi="Times New Roman"/>
          <w:sz w:val="20"/>
          <w:szCs w:val="20"/>
          <w:lang w:val="hr-BA"/>
        </w:rPr>
      </w:pPr>
    </w:p>
    <w:p w14:paraId="5744CB09" w14:textId="32A4F87E" w:rsidR="004D1FD3" w:rsidRDefault="004D1FD3" w:rsidP="00F65430">
      <w:pPr>
        <w:ind w:left="-720"/>
        <w:rPr>
          <w:rFonts w:ascii="Times New Roman" w:hAnsi="Times New Roman"/>
          <w:sz w:val="20"/>
          <w:szCs w:val="20"/>
          <w:lang w:val="hr-BA"/>
        </w:rPr>
      </w:pPr>
    </w:p>
    <w:tbl>
      <w:tblPr>
        <w:tblStyle w:val="TableGrid"/>
        <w:tblW w:w="15877" w:type="dxa"/>
        <w:tblInd w:w="-998" w:type="dxa"/>
        <w:tblLook w:val="04A0" w:firstRow="1" w:lastRow="0" w:firstColumn="1" w:lastColumn="0" w:noHBand="0" w:noVBand="1"/>
      </w:tblPr>
      <w:tblGrid>
        <w:gridCol w:w="5695"/>
        <w:gridCol w:w="1243"/>
        <w:gridCol w:w="1042"/>
        <w:gridCol w:w="4040"/>
        <w:gridCol w:w="3857"/>
      </w:tblGrid>
      <w:tr w:rsidR="004D1FD3" w:rsidRPr="00372A85" w14:paraId="62B429D6" w14:textId="77777777" w:rsidTr="00793ED0">
        <w:tc>
          <w:tcPr>
            <w:tcW w:w="15877" w:type="dxa"/>
            <w:gridSpan w:val="5"/>
            <w:shd w:val="clear" w:color="auto" w:fill="D6E3BC" w:themeFill="accent3" w:themeFillTint="66"/>
          </w:tcPr>
          <w:p w14:paraId="4C6891F4" w14:textId="597BA6D8" w:rsidR="004D1FD3" w:rsidRPr="007659B0" w:rsidRDefault="004D1FD3" w:rsidP="00633ED2">
            <w:pPr>
              <w:ind w:left="-108" w:right="1026" w:firstLine="142"/>
              <w:rPr>
                <w:rFonts w:ascii="Times New Roman" w:hAnsi="Times New Roman"/>
                <w:sz w:val="20"/>
                <w:szCs w:val="20"/>
                <w:lang w:val="hr-BA"/>
              </w:rPr>
            </w:pPr>
            <w:r w:rsidRPr="008362ED">
              <w:rPr>
                <w:rFonts w:ascii="Times New Roman" w:hAnsi="Times New Roman"/>
                <w:b/>
                <w:noProof/>
                <w:sz w:val="20"/>
                <w:szCs w:val="20"/>
                <w:lang w:val="sr-Latn-CS"/>
              </w:rPr>
              <w:lastRenderedPageBreak/>
              <w:t>VI – IZVJEŠ</w:t>
            </w:r>
            <w:r>
              <w:rPr>
                <w:rFonts w:ascii="Times New Roman" w:hAnsi="Times New Roman"/>
                <w:b/>
                <w:noProof/>
                <w:sz w:val="20"/>
                <w:szCs w:val="20"/>
                <w:lang w:val="sr-Latn-CS"/>
              </w:rPr>
              <w:t xml:space="preserve">TAJ </w:t>
            </w:r>
            <w:r w:rsidRPr="008362ED">
              <w:rPr>
                <w:rFonts w:ascii="Times New Roman" w:hAnsi="Times New Roman"/>
                <w:b/>
                <w:noProof/>
                <w:sz w:val="20"/>
                <w:szCs w:val="20"/>
                <w:lang w:val="sr-Latn-CS"/>
              </w:rPr>
              <w:t xml:space="preserve"> O REALIZACIJI JAVNIH INVESTICIJA PLANIRANIH GODI</w:t>
            </w:r>
            <w:r w:rsidR="00845EF4">
              <w:rPr>
                <w:rFonts w:ascii="Times New Roman" w:hAnsi="Times New Roman"/>
                <w:b/>
                <w:noProof/>
                <w:sz w:val="20"/>
                <w:szCs w:val="20"/>
                <w:lang w:val="sr-Latn-CS"/>
              </w:rPr>
              <w:t>ŠNJIM PROGRAMOM RADA MINISTARSTVA CIVILNIH POSLOVA</w:t>
            </w:r>
            <w:r w:rsidRPr="008362ED">
              <w:rPr>
                <w:rFonts w:ascii="Times New Roman" w:hAnsi="Times New Roman"/>
                <w:b/>
                <w:noProof/>
                <w:sz w:val="20"/>
                <w:szCs w:val="20"/>
                <w:lang w:val="sr-Latn-CS"/>
              </w:rPr>
              <w:t xml:space="preserve"> BIH</w:t>
            </w:r>
          </w:p>
        </w:tc>
      </w:tr>
      <w:tr w:rsidR="004D1FD3" w:rsidRPr="00372A85" w14:paraId="3FB922A9" w14:textId="77777777" w:rsidTr="00793ED0">
        <w:tc>
          <w:tcPr>
            <w:tcW w:w="15877" w:type="dxa"/>
            <w:gridSpan w:val="5"/>
            <w:vAlign w:val="center"/>
          </w:tcPr>
          <w:p w14:paraId="34B5DBAC" w14:textId="77777777" w:rsidR="004D1FD3" w:rsidRPr="00793ED0" w:rsidRDefault="004D1FD3" w:rsidP="00633ED2">
            <w:pPr>
              <w:ind w:left="-108" w:firstLine="142"/>
              <w:rPr>
                <w:rFonts w:ascii="Times New Roman" w:hAnsi="Times New Roman"/>
                <w:sz w:val="20"/>
                <w:szCs w:val="20"/>
                <w:lang w:val="fr-BE"/>
              </w:rPr>
            </w:pPr>
            <w:r w:rsidRPr="00793ED0">
              <w:rPr>
                <w:rFonts w:ascii="Times New Roman" w:hAnsi="Times New Roman"/>
                <w:b/>
                <w:bCs/>
                <w:noProof/>
                <w:sz w:val="20"/>
                <w:szCs w:val="20"/>
                <w:lang w:val="sr-Latn-BA"/>
              </w:rPr>
              <w:t>Opšti cilj/principi razvoja: : Inkluzivan rast</w:t>
            </w:r>
          </w:p>
        </w:tc>
      </w:tr>
      <w:tr w:rsidR="004D1FD3" w:rsidRPr="00372A85" w14:paraId="379C1485" w14:textId="77777777" w:rsidTr="00793ED0">
        <w:tc>
          <w:tcPr>
            <w:tcW w:w="15877" w:type="dxa"/>
            <w:gridSpan w:val="5"/>
            <w:vAlign w:val="center"/>
          </w:tcPr>
          <w:p w14:paraId="3C738AAE" w14:textId="77777777" w:rsidR="004D1FD3" w:rsidRPr="00793ED0" w:rsidRDefault="004D1FD3" w:rsidP="00633ED2">
            <w:pPr>
              <w:ind w:left="-108" w:firstLine="142"/>
              <w:rPr>
                <w:rFonts w:ascii="Times New Roman" w:hAnsi="Times New Roman"/>
                <w:sz w:val="20"/>
                <w:szCs w:val="20"/>
                <w:lang w:val="fr-BE"/>
              </w:rPr>
            </w:pPr>
            <w:r w:rsidRPr="00793ED0">
              <w:rPr>
                <w:rFonts w:ascii="Times New Roman" w:hAnsi="Times New Roman"/>
                <w:b/>
                <w:bCs/>
                <w:noProof/>
                <w:sz w:val="20"/>
                <w:szCs w:val="20"/>
                <w:lang w:val="sr-Latn-BA"/>
              </w:rPr>
              <w:t>Strateški cilj: Povećanje mogućnosti za zapošljavanje</w:t>
            </w:r>
          </w:p>
        </w:tc>
      </w:tr>
      <w:tr w:rsidR="004D1FD3" w:rsidRPr="00372A85" w14:paraId="2440291A" w14:textId="77777777" w:rsidTr="00793ED0">
        <w:tc>
          <w:tcPr>
            <w:tcW w:w="15877" w:type="dxa"/>
            <w:gridSpan w:val="5"/>
            <w:tcBorders>
              <w:bottom w:val="single" w:sz="4" w:space="0" w:color="auto"/>
            </w:tcBorders>
            <w:vAlign w:val="center"/>
          </w:tcPr>
          <w:p w14:paraId="79CC0DF3" w14:textId="77777777" w:rsidR="004D1FD3" w:rsidRPr="00793ED0" w:rsidRDefault="004D1FD3" w:rsidP="00633ED2">
            <w:pPr>
              <w:ind w:left="-108" w:firstLine="142"/>
              <w:rPr>
                <w:rFonts w:ascii="Times New Roman" w:hAnsi="Times New Roman"/>
                <w:b/>
                <w:bCs/>
                <w:sz w:val="20"/>
                <w:szCs w:val="20"/>
                <w:lang w:val="fr-BE" w:eastAsia="en-GB"/>
              </w:rPr>
            </w:pPr>
            <w:r w:rsidRPr="00793ED0">
              <w:rPr>
                <w:rFonts w:ascii="Times New Roman" w:hAnsi="Times New Roman"/>
                <w:b/>
                <w:bCs/>
                <w:noProof/>
                <w:sz w:val="20"/>
                <w:szCs w:val="20"/>
                <w:lang w:val="sr-Latn-BA"/>
              </w:rPr>
              <w:t xml:space="preserve">Srednjoročni cilj: 10.1. </w:t>
            </w:r>
            <w:r w:rsidRPr="00793ED0">
              <w:rPr>
                <w:rFonts w:ascii="Times New Roman" w:hAnsi="Times New Roman"/>
                <w:b/>
                <w:bCs/>
                <w:noProof/>
                <w:sz w:val="20"/>
                <w:szCs w:val="20"/>
                <w:lang w:val="hr-BA"/>
              </w:rPr>
              <w:t>Unaprijediti politike i koordinaciju s nadležnim institucijama u BiH u oblasti rada i zapošljavanja</w:t>
            </w:r>
          </w:p>
        </w:tc>
      </w:tr>
      <w:tr w:rsidR="004D1FD3" w:rsidRPr="00372A85" w14:paraId="54CDFCFD" w14:textId="77777777" w:rsidTr="00793ED0">
        <w:tc>
          <w:tcPr>
            <w:tcW w:w="15877" w:type="dxa"/>
            <w:gridSpan w:val="5"/>
            <w:tcBorders>
              <w:bottom w:val="single" w:sz="4" w:space="0" w:color="auto"/>
            </w:tcBorders>
            <w:vAlign w:val="center"/>
          </w:tcPr>
          <w:p w14:paraId="4C758DCE" w14:textId="77777777" w:rsidR="004D1FD3" w:rsidRPr="00793ED0" w:rsidRDefault="004D1FD3" w:rsidP="00633ED2">
            <w:pPr>
              <w:ind w:left="-108" w:firstLine="142"/>
              <w:rPr>
                <w:rFonts w:ascii="Times New Roman" w:hAnsi="Times New Roman"/>
                <w:b/>
                <w:bCs/>
                <w:sz w:val="20"/>
                <w:szCs w:val="20"/>
                <w:lang w:val="fr-BE" w:eastAsia="en-GB"/>
              </w:rPr>
            </w:pPr>
            <w:r w:rsidRPr="00793ED0">
              <w:rPr>
                <w:rFonts w:ascii="Times New Roman" w:hAnsi="Times New Roman"/>
                <w:b/>
                <w:bCs/>
                <w:noProof/>
                <w:sz w:val="20"/>
                <w:szCs w:val="20"/>
                <w:lang w:val="sr-Latn-BA"/>
              </w:rPr>
              <w:t xml:space="preserve">Specifični cilj: 10.1. </w:t>
            </w:r>
            <w:r w:rsidRPr="00793ED0">
              <w:rPr>
                <w:rFonts w:ascii="Times New Roman" w:hAnsi="Times New Roman"/>
                <w:b/>
                <w:bCs/>
                <w:noProof/>
                <w:sz w:val="20"/>
                <w:szCs w:val="20"/>
                <w:lang w:val="bs-Latn-BA"/>
              </w:rPr>
              <w:t>Razvijanje efikasnog modela koordinacije aktivnosti u oblasti rada i zapošljavanja u BiH</w:t>
            </w:r>
          </w:p>
        </w:tc>
      </w:tr>
      <w:tr w:rsidR="004D1FD3" w:rsidRPr="008362ED" w14:paraId="28F51E28" w14:textId="77777777" w:rsidTr="00793ED0">
        <w:trPr>
          <w:trHeight w:val="390"/>
        </w:trPr>
        <w:tc>
          <w:tcPr>
            <w:tcW w:w="569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D6F57FD" w14:textId="77777777" w:rsidR="004D1FD3" w:rsidRPr="007659B0" w:rsidRDefault="004D1FD3" w:rsidP="00633ED2">
            <w:pPr>
              <w:ind w:left="-108" w:firstLine="142"/>
              <w:jc w:val="center"/>
              <w:rPr>
                <w:rFonts w:ascii="Times New Roman" w:hAnsi="Times New Roman"/>
                <w:sz w:val="20"/>
                <w:szCs w:val="20"/>
                <w:lang w:val="fr-BE"/>
              </w:rPr>
            </w:pPr>
          </w:p>
          <w:p w14:paraId="338F7C32" w14:textId="77777777" w:rsidR="004D1FD3" w:rsidRPr="008362ED" w:rsidRDefault="004D1FD3" w:rsidP="00633ED2">
            <w:pPr>
              <w:ind w:left="-108" w:firstLine="142"/>
              <w:jc w:val="center"/>
              <w:rPr>
                <w:rFonts w:ascii="Times New Roman" w:hAnsi="Times New Roman"/>
                <w:b/>
                <w:sz w:val="20"/>
                <w:szCs w:val="20"/>
              </w:rPr>
            </w:pPr>
            <w:r w:rsidRPr="008362ED">
              <w:rPr>
                <w:rFonts w:ascii="Times New Roman" w:hAnsi="Times New Roman"/>
                <w:b/>
                <w:sz w:val="20"/>
                <w:szCs w:val="20"/>
              </w:rPr>
              <w:t>Naziv projekta javnih investicija</w:t>
            </w:r>
          </w:p>
          <w:p w14:paraId="229C6A99" w14:textId="77777777" w:rsidR="004D1FD3" w:rsidRPr="008362ED" w:rsidRDefault="004D1FD3" w:rsidP="00633ED2">
            <w:pPr>
              <w:spacing w:after="200" w:line="276" w:lineRule="auto"/>
              <w:ind w:left="34" w:firstLine="142"/>
              <w:jc w:val="center"/>
              <w:rPr>
                <w:rFonts w:ascii="Times New Roman" w:hAnsi="Times New Roman"/>
                <w:sz w:val="20"/>
                <w:szCs w:val="20"/>
              </w:rPr>
            </w:pPr>
          </w:p>
        </w:tc>
        <w:tc>
          <w:tcPr>
            <w:tcW w:w="2285"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5B240A7" w14:textId="77777777" w:rsidR="004D1FD3" w:rsidRPr="008362ED" w:rsidRDefault="004D1FD3" w:rsidP="00633ED2">
            <w:pPr>
              <w:ind w:left="-108"/>
              <w:jc w:val="center"/>
              <w:rPr>
                <w:rFonts w:ascii="Times New Roman" w:hAnsi="Times New Roman"/>
                <w:b/>
                <w:sz w:val="20"/>
                <w:szCs w:val="20"/>
              </w:rPr>
            </w:pPr>
            <w:r w:rsidRPr="008362ED">
              <w:rPr>
                <w:rFonts w:ascii="Times New Roman" w:hAnsi="Times New Roman"/>
                <w:b/>
                <w:sz w:val="20"/>
                <w:szCs w:val="20"/>
              </w:rPr>
              <w:t>Vrijeme realizacije</w:t>
            </w:r>
          </w:p>
        </w:tc>
        <w:tc>
          <w:tcPr>
            <w:tcW w:w="4040"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267350B" w14:textId="77777777" w:rsidR="004D1FD3" w:rsidRPr="008362ED" w:rsidRDefault="004D1FD3" w:rsidP="00633ED2">
            <w:pPr>
              <w:ind w:left="-108"/>
              <w:jc w:val="center"/>
              <w:rPr>
                <w:rFonts w:ascii="Times New Roman" w:hAnsi="Times New Roman"/>
                <w:b/>
                <w:sz w:val="20"/>
                <w:szCs w:val="20"/>
              </w:rPr>
            </w:pPr>
            <w:r w:rsidRPr="008362ED">
              <w:rPr>
                <w:rFonts w:ascii="Times New Roman" w:hAnsi="Times New Roman"/>
                <w:b/>
                <w:sz w:val="20"/>
                <w:szCs w:val="20"/>
              </w:rPr>
              <w:t>Status</w:t>
            </w:r>
          </w:p>
          <w:p w14:paraId="4C6A8976" w14:textId="77777777" w:rsidR="004D1FD3" w:rsidRPr="008362ED" w:rsidRDefault="004D1FD3" w:rsidP="00633ED2">
            <w:pPr>
              <w:ind w:left="-108"/>
              <w:jc w:val="center"/>
              <w:rPr>
                <w:rFonts w:ascii="Times New Roman" w:hAnsi="Times New Roman"/>
                <w:sz w:val="20"/>
                <w:szCs w:val="20"/>
              </w:rPr>
            </w:pPr>
            <w:r w:rsidRPr="008362ED">
              <w:rPr>
                <w:rFonts w:ascii="Times New Roman" w:hAnsi="Times New Roman"/>
                <w:sz w:val="20"/>
                <w:szCs w:val="20"/>
              </w:rPr>
              <w:t>(završeno, u postupku, odloženo, prekinuto)</w:t>
            </w:r>
          </w:p>
        </w:tc>
        <w:tc>
          <w:tcPr>
            <w:tcW w:w="385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E2862FD" w14:textId="77777777" w:rsidR="004D1FD3" w:rsidRPr="008362ED" w:rsidRDefault="004D1FD3" w:rsidP="00633ED2">
            <w:pPr>
              <w:ind w:left="-108"/>
              <w:jc w:val="center"/>
              <w:rPr>
                <w:rFonts w:ascii="Times New Roman" w:hAnsi="Times New Roman"/>
                <w:sz w:val="20"/>
                <w:szCs w:val="20"/>
              </w:rPr>
            </w:pPr>
          </w:p>
          <w:p w14:paraId="5E6A5CB3" w14:textId="77777777" w:rsidR="004D1FD3" w:rsidRPr="008362ED" w:rsidRDefault="004D1FD3" w:rsidP="00633ED2">
            <w:pPr>
              <w:ind w:left="-108"/>
              <w:jc w:val="center"/>
              <w:rPr>
                <w:rFonts w:ascii="Times New Roman" w:hAnsi="Times New Roman"/>
                <w:sz w:val="20"/>
                <w:szCs w:val="20"/>
              </w:rPr>
            </w:pPr>
          </w:p>
          <w:p w14:paraId="3173223C" w14:textId="77777777" w:rsidR="004D1FD3" w:rsidRPr="008362ED" w:rsidRDefault="004D1FD3" w:rsidP="00633ED2">
            <w:pPr>
              <w:ind w:left="-108"/>
              <w:jc w:val="center"/>
              <w:rPr>
                <w:rFonts w:ascii="Times New Roman" w:hAnsi="Times New Roman"/>
                <w:b/>
                <w:sz w:val="20"/>
                <w:szCs w:val="20"/>
              </w:rPr>
            </w:pPr>
            <w:r w:rsidRPr="008362ED">
              <w:rPr>
                <w:rFonts w:ascii="Times New Roman" w:hAnsi="Times New Roman"/>
                <w:b/>
                <w:sz w:val="20"/>
                <w:szCs w:val="20"/>
              </w:rPr>
              <w:t>Komentar</w:t>
            </w:r>
          </w:p>
        </w:tc>
      </w:tr>
      <w:tr w:rsidR="004D1FD3" w:rsidRPr="008362ED" w14:paraId="10F2ECD9" w14:textId="77777777" w:rsidTr="00793ED0">
        <w:trPr>
          <w:trHeight w:val="1215"/>
        </w:trPr>
        <w:tc>
          <w:tcPr>
            <w:tcW w:w="5695" w:type="dxa"/>
            <w:vMerge/>
            <w:tcBorders>
              <w:top w:val="single" w:sz="4" w:space="0" w:color="auto"/>
              <w:left w:val="single" w:sz="4" w:space="0" w:color="auto"/>
              <w:bottom w:val="single" w:sz="4" w:space="0" w:color="auto"/>
              <w:right w:val="single" w:sz="4" w:space="0" w:color="auto"/>
            </w:tcBorders>
            <w:vAlign w:val="center"/>
            <w:hideMark/>
          </w:tcPr>
          <w:p w14:paraId="5E92AD83" w14:textId="77777777" w:rsidR="004D1FD3" w:rsidRPr="008362ED" w:rsidRDefault="004D1FD3" w:rsidP="00633ED2">
            <w:pPr>
              <w:ind w:left="-108" w:firstLine="142"/>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175148" w14:textId="77777777" w:rsidR="004D1FD3" w:rsidRPr="008362ED" w:rsidRDefault="004D1FD3" w:rsidP="00633ED2">
            <w:pPr>
              <w:ind w:left="-108"/>
              <w:jc w:val="center"/>
              <w:rPr>
                <w:rFonts w:ascii="Times New Roman" w:hAnsi="Times New Roman"/>
                <w:b/>
                <w:sz w:val="20"/>
                <w:szCs w:val="20"/>
              </w:rPr>
            </w:pPr>
            <w:r w:rsidRPr="008362ED">
              <w:rPr>
                <w:rFonts w:ascii="Times New Roman" w:hAnsi="Times New Roman"/>
                <w:b/>
                <w:sz w:val="20"/>
                <w:szCs w:val="20"/>
              </w:rPr>
              <w:t>Očekivani period realizacije</w:t>
            </w:r>
          </w:p>
        </w:tc>
        <w:tc>
          <w:tcPr>
            <w:tcW w:w="10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5961710" w14:textId="77777777" w:rsidR="004D1FD3" w:rsidRPr="008362ED" w:rsidRDefault="004D1FD3" w:rsidP="00633ED2">
            <w:pPr>
              <w:ind w:left="-108"/>
              <w:jc w:val="center"/>
              <w:rPr>
                <w:rFonts w:ascii="Times New Roman" w:hAnsi="Times New Roman"/>
                <w:b/>
                <w:sz w:val="20"/>
                <w:szCs w:val="20"/>
              </w:rPr>
            </w:pPr>
            <w:r w:rsidRPr="008362ED">
              <w:rPr>
                <w:rFonts w:ascii="Times New Roman" w:hAnsi="Times New Roman"/>
                <w:b/>
                <w:sz w:val="20"/>
                <w:szCs w:val="20"/>
              </w:rPr>
              <w:t>Završen</w:t>
            </w:r>
          </w:p>
          <w:p w14:paraId="49FFADD5" w14:textId="77777777" w:rsidR="004D1FD3" w:rsidRPr="008362ED" w:rsidRDefault="004D1FD3" w:rsidP="00633ED2">
            <w:pPr>
              <w:ind w:left="-108"/>
              <w:jc w:val="center"/>
              <w:rPr>
                <w:rFonts w:ascii="Times New Roman" w:hAnsi="Times New Roman"/>
                <w:sz w:val="20"/>
                <w:szCs w:val="20"/>
              </w:rPr>
            </w:pPr>
            <w:r w:rsidRPr="008362ED">
              <w:rPr>
                <w:rFonts w:ascii="Times New Roman" w:hAnsi="Times New Roman"/>
                <w:sz w:val="20"/>
                <w:szCs w:val="20"/>
              </w:rPr>
              <w:t>(DA/NE)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CA93B" w14:textId="77777777" w:rsidR="004D1FD3" w:rsidRPr="008362ED" w:rsidRDefault="004D1FD3" w:rsidP="00633ED2">
            <w:pPr>
              <w:ind w:left="-108"/>
              <w:rPr>
                <w:rFonts w:ascii="Times New Roman" w:hAnsi="Times New Roman"/>
                <w:sz w:val="20"/>
                <w:szCs w:val="20"/>
              </w:rPr>
            </w:pPr>
          </w:p>
        </w:tc>
        <w:tc>
          <w:tcPr>
            <w:tcW w:w="3857" w:type="dxa"/>
            <w:vMerge/>
            <w:tcBorders>
              <w:top w:val="single" w:sz="4" w:space="0" w:color="auto"/>
              <w:left w:val="single" w:sz="4" w:space="0" w:color="auto"/>
              <w:bottom w:val="single" w:sz="4" w:space="0" w:color="auto"/>
              <w:right w:val="single" w:sz="4" w:space="0" w:color="auto"/>
            </w:tcBorders>
            <w:vAlign w:val="center"/>
            <w:hideMark/>
          </w:tcPr>
          <w:p w14:paraId="10B52902" w14:textId="77777777" w:rsidR="004D1FD3" w:rsidRPr="008362ED" w:rsidRDefault="004D1FD3" w:rsidP="00633ED2">
            <w:pPr>
              <w:ind w:left="-108"/>
              <w:rPr>
                <w:rFonts w:ascii="Times New Roman" w:hAnsi="Times New Roman"/>
                <w:b/>
                <w:sz w:val="20"/>
                <w:szCs w:val="20"/>
              </w:rPr>
            </w:pPr>
          </w:p>
        </w:tc>
      </w:tr>
      <w:tr w:rsidR="004D1FD3" w:rsidRPr="008362ED" w14:paraId="189B0E03" w14:textId="77777777" w:rsidTr="00793ED0">
        <w:trPr>
          <w:trHeight w:val="429"/>
        </w:trPr>
        <w:tc>
          <w:tcPr>
            <w:tcW w:w="5695" w:type="dxa"/>
            <w:tcBorders>
              <w:top w:val="single" w:sz="4" w:space="0" w:color="auto"/>
              <w:left w:val="single" w:sz="4" w:space="0" w:color="auto"/>
              <w:bottom w:val="single" w:sz="4" w:space="0" w:color="auto"/>
              <w:right w:val="single" w:sz="4" w:space="0" w:color="auto"/>
            </w:tcBorders>
            <w:vAlign w:val="center"/>
          </w:tcPr>
          <w:p w14:paraId="5275005F" w14:textId="77777777" w:rsidR="004D1FD3" w:rsidRPr="00A46205" w:rsidRDefault="004D1FD3" w:rsidP="00633ED2">
            <w:pPr>
              <w:ind w:left="-108" w:firstLine="142"/>
              <w:jc w:val="center"/>
              <w:rPr>
                <w:rFonts w:ascii="Times New Roman" w:hAnsi="Times New Roman"/>
                <w:sz w:val="20"/>
                <w:szCs w:val="20"/>
              </w:rPr>
            </w:pPr>
            <w:r w:rsidRPr="00A46205">
              <w:rPr>
                <w:rFonts w:ascii="Times New Roman" w:hAnsi="Times New Roman"/>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C178C" w14:textId="77777777" w:rsidR="004D1FD3" w:rsidRPr="00A46205" w:rsidRDefault="004D1FD3" w:rsidP="00633ED2">
            <w:pPr>
              <w:ind w:left="-108"/>
              <w:jc w:val="center"/>
              <w:rPr>
                <w:rFonts w:ascii="Times New Roman" w:hAnsi="Times New Roman"/>
                <w:sz w:val="20"/>
                <w:szCs w:val="20"/>
              </w:rPr>
            </w:pPr>
            <w:r w:rsidRPr="00A46205">
              <w:rPr>
                <w:rFonts w:ascii="Times New Roman" w:hAnsi="Times New Roman"/>
                <w:sz w:val="20"/>
                <w:szCs w:val="20"/>
              </w:rPr>
              <w:t>2</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04A4D" w14:textId="77777777" w:rsidR="004D1FD3" w:rsidRPr="00A46205" w:rsidRDefault="004D1FD3" w:rsidP="00633ED2">
            <w:pPr>
              <w:ind w:left="-108"/>
              <w:jc w:val="center"/>
              <w:rPr>
                <w:rFonts w:ascii="Times New Roman" w:hAnsi="Times New Roman"/>
                <w:sz w:val="20"/>
                <w:szCs w:val="20"/>
              </w:rPr>
            </w:pPr>
            <w:r w:rsidRPr="00A46205">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756F29EF" w14:textId="77777777" w:rsidR="004D1FD3" w:rsidRPr="00A46205" w:rsidRDefault="004D1FD3" w:rsidP="00633ED2">
            <w:pPr>
              <w:ind w:left="-108"/>
              <w:jc w:val="center"/>
              <w:rPr>
                <w:rFonts w:ascii="Times New Roman" w:hAnsi="Times New Roman"/>
                <w:sz w:val="20"/>
                <w:szCs w:val="20"/>
              </w:rPr>
            </w:pPr>
            <w:r w:rsidRPr="00A46205">
              <w:rPr>
                <w:rFonts w:ascii="Times New Roman" w:hAnsi="Times New Roman"/>
                <w:sz w:val="20"/>
                <w:szCs w:val="20"/>
              </w:rPr>
              <w:t>4</w:t>
            </w:r>
          </w:p>
        </w:tc>
        <w:tc>
          <w:tcPr>
            <w:tcW w:w="3857" w:type="dxa"/>
            <w:tcBorders>
              <w:top w:val="single" w:sz="4" w:space="0" w:color="auto"/>
              <w:left w:val="single" w:sz="4" w:space="0" w:color="auto"/>
              <w:bottom w:val="single" w:sz="4" w:space="0" w:color="auto"/>
              <w:right w:val="single" w:sz="4" w:space="0" w:color="auto"/>
            </w:tcBorders>
            <w:vAlign w:val="center"/>
          </w:tcPr>
          <w:p w14:paraId="44A8BE58" w14:textId="77777777" w:rsidR="004D1FD3" w:rsidRPr="00A46205" w:rsidRDefault="004D1FD3" w:rsidP="00633ED2">
            <w:pPr>
              <w:ind w:left="-108"/>
              <w:jc w:val="center"/>
              <w:rPr>
                <w:rFonts w:ascii="Times New Roman" w:hAnsi="Times New Roman"/>
                <w:sz w:val="20"/>
                <w:szCs w:val="20"/>
              </w:rPr>
            </w:pPr>
            <w:r w:rsidRPr="00A46205">
              <w:rPr>
                <w:rFonts w:ascii="Times New Roman" w:hAnsi="Times New Roman"/>
                <w:sz w:val="20"/>
                <w:szCs w:val="20"/>
              </w:rPr>
              <w:t>5</w:t>
            </w:r>
          </w:p>
        </w:tc>
      </w:tr>
      <w:tr w:rsidR="004D1FD3" w:rsidRPr="008362ED" w14:paraId="2216DC07" w14:textId="77777777" w:rsidTr="00793ED0">
        <w:trPr>
          <w:trHeight w:val="403"/>
        </w:trPr>
        <w:tc>
          <w:tcPr>
            <w:tcW w:w="15877"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F754CFA" w14:textId="77777777" w:rsidR="004D1FD3" w:rsidRPr="008362ED" w:rsidRDefault="004D1FD3" w:rsidP="00633ED2">
            <w:pPr>
              <w:ind w:left="-108" w:firstLine="142"/>
              <w:rPr>
                <w:rFonts w:ascii="Times New Roman" w:hAnsi="Times New Roman"/>
                <w:b/>
                <w:sz w:val="20"/>
                <w:szCs w:val="20"/>
              </w:rPr>
            </w:pPr>
            <w:r>
              <w:rPr>
                <w:rFonts w:ascii="Times New Roman" w:hAnsi="Times New Roman"/>
                <w:b/>
                <w:bCs/>
                <w:noProof/>
                <w:sz w:val="18"/>
                <w:szCs w:val="18"/>
                <w:lang w:val="sr-Latn-BA"/>
              </w:rPr>
              <w:t>10.</w:t>
            </w:r>
            <w:r w:rsidRPr="00D449B0">
              <w:rPr>
                <w:rFonts w:ascii="Times New Roman" w:hAnsi="Times New Roman"/>
                <w:b/>
                <w:bCs/>
                <w:noProof/>
                <w:sz w:val="18"/>
                <w:szCs w:val="18"/>
                <w:lang w:val="sr-Latn-BA"/>
              </w:rPr>
              <w:t xml:space="preserve">1.1. Program: </w:t>
            </w:r>
            <w:r w:rsidRPr="00D449B0">
              <w:rPr>
                <w:rFonts w:ascii="Times New Roman" w:hAnsi="Times New Roman"/>
                <w:b/>
                <w:bCs/>
                <w:noProof/>
                <w:sz w:val="18"/>
                <w:szCs w:val="18"/>
                <w:lang w:val="bs-Latn-BA"/>
              </w:rPr>
              <w:t>Unaprijediti koordinaciju aktivnosti u oblasti rada i zapošljavanja u BiH</w:t>
            </w:r>
          </w:p>
        </w:tc>
      </w:tr>
      <w:tr w:rsidR="004D1FD3" w:rsidRPr="008362ED" w14:paraId="44944ED7" w14:textId="77777777" w:rsidTr="00793ED0">
        <w:trPr>
          <w:trHeight w:val="423"/>
        </w:trPr>
        <w:tc>
          <w:tcPr>
            <w:tcW w:w="15877"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203BDC6" w14:textId="77777777" w:rsidR="004D1FD3" w:rsidRPr="008362ED" w:rsidRDefault="004D1FD3" w:rsidP="00633ED2">
            <w:pPr>
              <w:ind w:left="-108" w:firstLine="142"/>
              <w:rPr>
                <w:rFonts w:ascii="Times New Roman" w:hAnsi="Times New Roman"/>
                <w:sz w:val="20"/>
                <w:szCs w:val="20"/>
              </w:rPr>
            </w:pPr>
            <w:r>
              <w:rPr>
                <w:rFonts w:ascii="Times New Roman" w:hAnsi="Times New Roman"/>
                <w:b/>
                <w:bCs/>
                <w:noProof/>
                <w:sz w:val="18"/>
                <w:szCs w:val="18"/>
                <w:lang w:val="sr-Latn-BA"/>
              </w:rPr>
              <w:t>10.</w:t>
            </w:r>
            <w:r w:rsidRPr="00D449B0">
              <w:rPr>
                <w:rFonts w:ascii="Times New Roman" w:hAnsi="Times New Roman"/>
                <w:b/>
                <w:bCs/>
                <w:noProof/>
                <w:sz w:val="18"/>
                <w:szCs w:val="18"/>
                <w:lang w:val="sr-Latn-BA"/>
              </w:rPr>
              <w:t xml:space="preserve">1.1.1. Projekat: </w:t>
            </w:r>
            <w:r w:rsidRPr="00D449B0">
              <w:rPr>
                <w:rFonts w:ascii="Times New Roman" w:hAnsi="Times New Roman"/>
                <w:b/>
                <w:bCs/>
                <w:noProof/>
                <w:sz w:val="18"/>
                <w:szCs w:val="18"/>
                <w:lang w:val="bs-Latn-BA"/>
              </w:rPr>
              <w:t>Uspješna koordinacija aktivnosti u oblasti rada i zapošljavanja u BiH</w:t>
            </w:r>
          </w:p>
        </w:tc>
      </w:tr>
      <w:tr w:rsidR="004D1FD3" w:rsidRPr="008362ED" w14:paraId="5355EB97" w14:textId="77777777" w:rsidTr="00793ED0">
        <w:tc>
          <w:tcPr>
            <w:tcW w:w="5695" w:type="dxa"/>
            <w:tcBorders>
              <w:top w:val="single" w:sz="4" w:space="0" w:color="auto"/>
              <w:left w:val="single" w:sz="4" w:space="0" w:color="auto"/>
              <w:bottom w:val="single" w:sz="4" w:space="0" w:color="auto"/>
              <w:right w:val="single" w:sz="4" w:space="0" w:color="auto"/>
            </w:tcBorders>
            <w:vAlign w:val="center"/>
          </w:tcPr>
          <w:p w14:paraId="08A155E4" w14:textId="77777777" w:rsidR="004D1FD3" w:rsidRPr="008362ED" w:rsidRDefault="004D1FD3" w:rsidP="00633ED2">
            <w:pPr>
              <w:ind w:left="-108"/>
              <w:rPr>
                <w:rFonts w:ascii="Times New Roman" w:hAnsi="Times New Roman"/>
                <w:sz w:val="20"/>
                <w:szCs w:val="20"/>
                <w:lang w:val="en-GB" w:eastAsia="en-GB"/>
              </w:rPr>
            </w:pPr>
            <w:r>
              <w:rPr>
                <w:rFonts w:ascii="Times New Roman" w:hAnsi="Times New Roman"/>
                <w:sz w:val="20"/>
                <w:szCs w:val="20"/>
                <w:lang w:val="en-GB" w:eastAsia="en-GB"/>
              </w:rPr>
              <w:t>10.</w:t>
            </w:r>
            <w:r w:rsidRPr="009833E6">
              <w:rPr>
                <w:rFonts w:ascii="Times New Roman" w:hAnsi="Times New Roman"/>
                <w:sz w:val="20"/>
                <w:szCs w:val="20"/>
                <w:lang w:val="en-GB" w:eastAsia="en-GB"/>
              </w:rPr>
              <w:t>1.1.1.2.1. IPA 2014 Lokalna partnerstva za zapošljavanje</w:t>
            </w:r>
          </w:p>
        </w:tc>
        <w:tc>
          <w:tcPr>
            <w:tcW w:w="1243" w:type="dxa"/>
            <w:tcBorders>
              <w:top w:val="single" w:sz="4" w:space="0" w:color="auto"/>
              <w:left w:val="single" w:sz="4" w:space="0" w:color="auto"/>
              <w:bottom w:val="single" w:sz="4" w:space="0" w:color="auto"/>
              <w:right w:val="single" w:sz="4" w:space="0" w:color="auto"/>
            </w:tcBorders>
            <w:vAlign w:val="center"/>
          </w:tcPr>
          <w:p w14:paraId="3068BFC1" w14:textId="77777777" w:rsidR="004D1FD3" w:rsidRPr="008362ED" w:rsidRDefault="004D1FD3" w:rsidP="00633ED2">
            <w:pPr>
              <w:ind w:left="-108"/>
              <w:jc w:val="center"/>
              <w:rPr>
                <w:rFonts w:ascii="Times New Roman" w:hAnsi="Times New Roman"/>
                <w:sz w:val="20"/>
                <w:szCs w:val="20"/>
              </w:rPr>
            </w:pPr>
            <w:r w:rsidRPr="00D449B0">
              <w:rPr>
                <w:rFonts w:ascii="Times New Roman" w:hAnsi="Times New Roman"/>
                <w:sz w:val="18"/>
                <w:szCs w:val="18"/>
              </w:rPr>
              <w:t>2015 - 2019</w:t>
            </w:r>
          </w:p>
        </w:tc>
        <w:tc>
          <w:tcPr>
            <w:tcW w:w="1042" w:type="dxa"/>
            <w:tcBorders>
              <w:top w:val="single" w:sz="4" w:space="0" w:color="auto"/>
              <w:left w:val="single" w:sz="4" w:space="0" w:color="auto"/>
              <w:bottom w:val="single" w:sz="4" w:space="0" w:color="auto"/>
              <w:right w:val="single" w:sz="4" w:space="0" w:color="auto"/>
            </w:tcBorders>
          </w:tcPr>
          <w:p w14:paraId="3D91243B" w14:textId="77777777" w:rsidR="004D1FD3" w:rsidRPr="00FC7C47" w:rsidRDefault="004D1FD3" w:rsidP="00633ED2">
            <w:pPr>
              <w:ind w:left="-108"/>
              <w:jc w:val="center"/>
              <w:rPr>
                <w:rFonts w:ascii="Times New Roman" w:hAnsi="Times New Roman"/>
                <w:sz w:val="20"/>
                <w:szCs w:val="20"/>
              </w:rPr>
            </w:pPr>
            <w:r w:rsidRPr="00FC7C47">
              <w:rPr>
                <w:rFonts w:ascii="Times New Roman" w:hAnsi="Times New Roman"/>
                <w:sz w:val="20"/>
                <w:szCs w:val="20"/>
              </w:rPr>
              <w:t>DA</w:t>
            </w:r>
          </w:p>
        </w:tc>
        <w:tc>
          <w:tcPr>
            <w:tcW w:w="4040" w:type="dxa"/>
            <w:tcBorders>
              <w:top w:val="single" w:sz="4" w:space="0" w:color="auto"/>
              <w:left w:val="single" w:sz="4" w:space="0" w:color="auto"/>
              <w:bottom w:val="single" w:sz="4" w:space="0" w:color="auto"/>
              <w:right w:val="single" w:sz="4" w:space="0" w:color="auto"/>
            </w:tcBorders>
          </w:tcPr>
          <w:p w14:paraId="0427D277" w14:textId="77777777" w:rsidR="004D1FD3" w:rsidRPr="00FC7C47" w:rsidRDefault="004D1FD3" w:rsidP="00633ED2">
            <w:pPr>
              <w:ind w:left="-108"/>
              <w:jc w:val="center"/>
              <w:rPr>
                <w:rFonts w:ascii="Times New Roman" w:hAnsi="Times New Roman"/>
                <w:sz w:val="20"/>
                <w:szCs w:val="20"/>
              </w:rPr>
            </w:pPr>
            <w:r w:rsidRPr="00FC7C47">
              <w:rPr>
                <w:rFonts w:ascii="Times New Roman" w:hAnsi="Times New Roman"/>
                <w:sz w:val="20"/>
                <w:szCs w:val="20"/>
              </w:rPr>
              <w:t>završeno</w:t>
            </w:r>
          </w:p>
        </w:tc>
        <w:tc>
          <w:tcPr>
            <w:tcW w:w="3857" w:type="dxa"/>
            <w:tcBorders>
              <w:top w:val="single" w:sz="4" w:space="0" w:color="auto"/>
              <w:left w:val="single" w:sz="4" w:space="0" w:color="auto"/>
              <w:bottom w:val="single" w:sz="4" w:space="0" w:color="auto"/>
              <w:right w:val="single" w:sz="4" w:space="0" w:color="auto"/>
            </w:tcBorders>
          </w:tcPr>
          <w:p w14:paraId="06C1C958" w14:textId="7D3C6040" w:rsidR="004D1FD3" w:rsidRPr="008362ED" w:rsidRDefault="00263CBE" w:rsidP="00633ED2">
            <w:pPr>
              <w:ind w:left="-108"/>
              <w:rPr>
                <w:rFonts w:ascii="Times New Roman" w:hAnsi="Times New Roman"/>
                <w:sz w:val="20"/>
                <w:szCs w:val="20"/>
              </w:rPr>
            </w:pPr>
            <w:r w:rsidRPr="00263CBE">
              <w:rPr>
                <w:rFonts w:ascii="Times New Roman" w:hAnsi="Times New Roman"/>
                <w:sz w:val="20"/>
                <w:szCs w:val="20"/>
              </w:rPr>
              <w:t>Projektne aktivnosti završene.</w:t>
            </w:r>
          </w:p>
        </w:tc>
      </w:tr>
      <w:tr w:rsidR="004D1FD3" w:rsidRPr="008362ED" w14:paraId="4541B5A6" w14:textId="77777777" w:rsidTr="00793ED0">
        <w:tc>
          <w:tcPr>
            <w:tcW w:w="5695" w:type="dxa"/>
            <w:tcBorders>
              <w:top w:val="single" w:sz="4" w:space="0" w:color="auto"/>
              <w:left w:val="single" w:sz="4" w:space="0" w:color="auto"/>
              <w:bottom w:val="single" w:sz="4" w:space="0" w:color="auto"/>
              <w:right w:val="single" w:sz="4" w:space="0" w:color="auto"/>
            </w:tcBorders>
            <w:vAlign w:val="center"/>
          </w:tcPr>
          <w:p w14:paraId="223BE9A8" w14:textId="77777777" w:rsidR="004D1FD3" w:rsidRPr="008362ED" w:rsidRDefault="004D1FD3" w:rsidP="00633ED2">
            <w:pPr>
              <w:ind w:left="-108"/>
              <w:rPr>
                <w:rFonts w:ascii="Times New Roman" w:hAnsi="Times New Roman"/>
                <w:sz w:val="20"/>
                <w:szCs w:val="20"/>
                <w:lang w:val="en-GB" w:eastAsia="en-GB"/>
              </w:rPr>
            </w:pPr>
            <w:r w:rsidRPr="009833E6">
              <w:rPr>
                <w:rFonts w:ascii="Times New Roman" w:hAnsi="Times New Roman"/>
                <w:sz w:val="20"/>
                <w:szCs w:val="20"/>
                <w:lang w:val="en-GB" w:eastAsia="en-GB"/>
              </w:rPr>
              <w:t>1.1.1.2.2. IPA 2016 Jačanje kapaciteta institucija tržišta rada poboljšanjem metodologije istraživanja tržišta rada</w:t>
            </w:r>
          </w:p>
        </w:tc>
        <w:tc>
          <w:tcPr>
            <w:tcW w:w="1243" w:type="dxa"/>
            <w:tcBorders>
              <w:top w:val="single" w:sz="4" w:space="0" w:color="auto"/>
              <w:left w:val="single" w:sz="4" w:space="0" w:color="auto"/>
              <w:bottom w:val="single" w:sz="4" w:space="0" w:color="auto"/>
              <w:right w:val="single" w:sz="4" w:space="0" w:color="auto"/>
            </w:tcBorders>
            <w:vAlign w:val="center"/>
          </w:tcPr>
          <w:p w14:paraId="6F7F97C9" w14:textId="77777777" w:rsidR="004D1FD3" w:rsidRPr="008362ED" w:rsidRDefault="004D1FD3" w:rsidP="00633ED2">
            <w:pPr>
              <w:ind w:left="-108"/>
              <w:jc w:val="center"/>
              <w:rPr>
                <w:rFonts w:ascii="Times New Roman" w:hAnsi="Times New Roman"/>
                <w:sz w:val="20"/>
                <w:szCs w:val="20"/>
              </w:rPr>
            </w:pPr>
            <w:r w:rsidRPr="00D449B0">
              <w:rPr>
                <w:rFonts w:ascii="Times New Roman" w:hAnsi="Times New Roman"/>
                <w:sz w:val="18"/>
                <w:szCs w:val="18"/>
              </w:rPr>
              <w:t>2019-2021</w:t>
            </w:r>
          </w:p>
        </w:tc>
        <w:tc>
          <w:tcPr>
            <w:tcW w:w="1042" w:type="dxa"/>
            <w:tcBorders>
              <w:top w:val="single" w:sz="4" w:space="0" w:color="auto"/>
              <w:left w:val="single" w:sz="4" w:space="0" w:color="auto"/>
              <w:bottom w:val="single" w:sz="4" w:space="0" w:color="auto"/>
              <w:right w:val="single" w:sz="4" w:space="0" w:color="auto"/>
            </w:tcBorders>
          </w:tcPr>
          <w:p w14:paraId="0CEEFE59" w14:textId="77777777" w:rsidR="004D1FD3" w:rsidRPr="00FC7C47" w:rsidRDefault="004D1FD3" w:rsidP="00633ED2">
            <w:pPr>
              <w:ind w:left="-108"/>
              <w:jc w:val="center"/>
              <w:rPr>
                <w:rFonts w:ascii="Times New Roman" w:hAnsi="Times New Roman"/>
                <w:sz w:val="20"/>
                <w:szCs w:val="20"/>
              </w:rPr>
            </w:pPr>
            <w:r w:rsidRPr="00FC7C47">
              <w:rPr>
                <w:rFonts w:ascii="Times New Roman" w:hAnsi="Times New Roman"/>
                <w:sz w:val="20"/>
                <w:szCs w:val="20"/>
              </w:rPr>
              <w:t>NE</w:t>
            </w:r>
          </w:p>
        </w:tc>
        <w:tc>
          <w:tcPr>
            <w:tcW w:w="4040" w:type="dxa"/>
            <w:tcBorders>
              <w:top w:val="single" w:sz="4" w:space="0" w:color="auto"/>
              <w:left w:val="single" w:sz="4" w:space="0" w:color="auto"/>
              <w:bottom w:val="single" w:sz="4" w:space="0" w:color="auto"/>
              <w:right w:val="single" w:sz="4" w:space="0" w:color="auto"/>
            </w:tcBorders>
          </w:tcPr>
          <w:p w14:paraId="47A0476A" w14:textId="77777777" w:rsidR="004D1FD3" w:rsidRPr="00FC7C47" w:rsidRDefault="004D1FD3" w:rsidP="00633ED2">
            <w:pPr>
              <w:ind w:left="-108"/>
              <w:jc w:val="center"/>
              <w:rPr>
                <w:rFonts w:ascii="Times New Roman" w:hAnsi="Times New Roman"/>
                <w:sz w:val="20"/>
                <w:szCs w:val="20"/>
              </w:rPr>
            </w:pPr>
            <w:r w:rsidRPr="00FC7C47">
              <w:rPr>
                <w:rFonts w:ascii="Times New Roman" w:hAnsi="Times New Roman"/>
                <w:sz w:val="20"/>
                <w:szCs w:val="20"/>
              </w:rPr>
              <w:t>u postupku</w:t>
            </w:r>
          </w:p>
        </w:tc>
        <w:tc>
          <w:tcPr>
            <w:tcW w:w="3857" w:type="dxa"/>
            <w:tcBorders>
              <w:top w:val="single" w:sz="4" w:space="0" w:color="auto"/>
              <w:left w:val="single" w:sz="4" w:space="0" w:color="auto"/>
              <w:bottom w:val="single" w:sz="4" w:space="0" w:color="auto"/>
              <w:right w:val="single" w:sz="4" w:space="0" w:color="auto"/>
            </w:tcBorders>
          </w:tcPr>
          <w:p w14:paraId="6AE0985A" w14:textId="77777777" w:rsidR="004D1FD3" w:rsidRPr="008362ED" w:rsidRDefault="004D1FD3" w:rsidP="00633ED2">
            <w:pPr>
              <w:ind w:left="-108"/>
              <w:rPr>
                <w:rFonts w:ascii="Times New Roman" w:hAnsi="Times New Roman"/>
                <w:sz w:val="20"/>
                <w:szCs w:val="20"/>
              </w:rPr>
            </w:pPr>
            <w:r>
              <w:rPr>
                <w:rFonts w:ascii="Times New Roman" w:hAnsi="Times New Roman"/>
                <w:sz w:val="20"/>
                <w:szCs w:val="20"/>
              </w:rPr>
              <w:t xml:space="preserve"> U toku tenderska procedura. </w:t>
            </w:r>
          </w:p>
        </w:tc>
      </w:tr>
    </w:tbl>
    <w:p w14:paraId="7DDDCC31" w14:textId="12BBC2B0" w:rsidR="004D1FD3" w:rsidRDefault="004D1FD3" w:rsidP="00F65430">
      <w:pPr>
        <w:ind w:left="-720"/>
        <w:rPr>
          <w:rFonts w:ascii="Times New Roman" w:hAnsi="Times New Roman"/>
          <w:sz w:val="20"/>
          <w:szCs w:val="20"/>
          <w:lang w:val="hr-BA"/>
        </w:rPr>
      </w:pPr>
    </w:p>
    <w:tbl>
      <w:tblPr>
        <w:tblW w:w="15877" w:type="dxa"/>
        <w:tblInd w:w="-1003" w:type="dxa"/>
        <w:tblLook w:val="04A0" w:firstRow="1" w:lastRow="0" w:firstColumn="1" w:lastColumn="0" w:noHBand="0" w:noVBand="1"/>
      </w:tblPr>
      <w:tblGrid>
        <w:gridCol w:w="4939"/>
        <w:gridCol w:w="2409"/>
        <w:gridCol w:w="2410"/>
        <w:gridCol w:w="2410"/>
        <w:gridCol w:w="3709"/>
      </w:tblGrid>
      <w:tr w:rsidR="00235DCD" w:rsidRPr="00793C5D" w14:paraId="3A576292" w14:textId="77777777" w:rsidTr="00845EF4">
        <w:trPr>
          <w:trHeight w:val="300"/>
        </w:trPr>
        <w:tc>
          <w:tcPr>
            <w:tcW w:w="15877" w:type="dxa"/>
            <w:gridSpan w:val="5"/>
            <w:tcBorders>
              <w:top w:val="single" w:sz="8" w:space="0" w:color="auto"/>
              <w:left w:val="single" w:sz="8" w:space="0" w:color="auto"/>
              <w:bottom w:val="single" w:sz="8" w:space="0" w:color="auto"/>
              <w:right w:val="single" w:sz="8" w:space="0" w:color="000000"/>
            </w:tcBorders>
            <w:shd w:val="clear" w:color="auto" w:fill="C2D69B" w:themeFill="accent3" w:themeFillTint="99"/>
            <w:vAlign w:val="center"/>
            <w:hideMark/>
          </w:tcPr>
          <w:p w14:paraId="0C83E0E5" w14:textId="3AD54815" w:rsidR="00235DCD" w:rsidRPr="00793C5D" w:rsidRDefault="00235DCD" w:rsidP="00633ED2">
            <w:pPr>
              <w:rPr>
                <w:rFonts w:ascii="Times New Roman" w:hAnsi="Times New Roman"/>
                <w:b/>
                <w:bCs/>
                <w:sz w:val="20"/>
                <w:szCs w:val="20"/>
                <w:lang w:val="hr-BA" w:eastAsia="en-GB"/>
              </w:rPr>
            </w:pPr>
            <w:r w:rsidRPr="00793C5D">
              <w:rPr>
                <w:rFonts w:ascii="Times New Roman" w:hAnsi="Times New Roman"/>
                <w:b/>
                <w:bCs/>
                <w:sz w:val="20"/>
                <w:szCs w:val="20"/>
                <w:lang w:val="hr-BA" w:eastAsia="en-GB"/>
              </w:rPr>
              <w:t>VI – IZVJEŠĆE  O REALIZACIJI JAVNIH INVESTICIJA PLANIRANIH GODI</w:t>
            </w:r>
            <w:r w:rsidR="00845EF4">
              <w:rPr>
                <w:rFonts w:ascii="Times New Roman" w:hAnsi="Times New Roman"/>
                <w:b/>
                <w:bCs/>
                <w:sz w:val="20"/>
                <w:szCs w:val="20"/>
                <w:lang w:val="hr-BA" w:eastAsia="en-GB"/>
              </w:rPr>
              <w:t>ŠNJIM PROGRAMOM RADA MINISTARSTVA CIVILNIH POSLOVA</w:t>
            </w:r>
            <w:r w:rsidRPr="00793C5D">
              <w:rPr>
                <w:rFonts w:ascii="Times New Roman" w:hAnsi="Times New Roman"/>
                <w:b/>
                <w:bCs/>
                <w:sz w:val="20"/>
                <w:szCs w:val="20"/>
                <w:lang w:val="hr-BA" w:eastAsia="en-GB"/>
              </w:rPr>
              <w:t xml:space="preserve"> BiH</w:t>
            </w:r>
          </w:p>
        </w:tc>
      </w:tr>
      <w:tr w:rsidR="00235DCD" w:rsidRPr="00793C5D" w14:paraId="0CA64133" w14:textId="77777777" w:rsidTr="00793ED0">
        <w:trPr>
          <w:trHeight w:val="255"/>
        </w:trPr>
        <w:tc>
          <w:tcPr>
            <w:tcW w:w="15877"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456D496A" w14:textId="77777777" w:rsidR="00235DCD" w:rsidRPr="00793C5D" w:rsidRDefault="00235DCD" w:rsidP="00633ED2">
            <w:pPr>
              <w:rPr>
                <w:rFonts w:ascii="Times New Roman" w:hAnsi="Times New Roman"/>
                <w:b/>
                <w:bCs/>
                <w:sz w:val="20"/>
                <w:szCs w:val="20"/>
                <w:lang w:val="fr-FR" w:eastAsia="en-GB"/>
              </w:rPr>
            </w:pPr>
            <w:r w:rsidRPr="00793C5D">
              <w:rPr>
                <w:rFonts w:ascii="Times New Roman" w:hAnsi="Times New Roman"/>
                <w:b/>
                <w:bCs/>
                <w:sz w:val="20"/>
                <w:szCs w:val="20"/>
                <w:lang w:val="fr-FR" w:eastAsia="en-GB"/>
              </w:rPr>
              <w:t>Opći cilj/principi razvoja: Inkluzivan rast</w:t>
            </w:r>
          </w:p>
        </w:tc>
      </w:tr>
      <w:tr w:rsidR="00235DCD" w:rsidRPr="00793C5D" w14:paraId="2476BCF9" w14:textId="77777777" w:rsidTr="00793ED0">
        <w:trPr>
          <w:trHeight w:val="255"/>
        </w:trPr>
        <w:tc>
          <w:tcPr>
            <w:tcW w:w="15877"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61200543" w14:textId="77777777" w:rsidR="00235DCD" w:rsidRPr="00793C5D" w:rsidRDefault="00235DCD" w:rsidP="00633ED2">
            <w:pPr>
              <w:rPr>
                <w:rFonts w:ascii="Times New Roman" w:hAnsi="Times New Roman"/>
                <w:b/>
                <w:bCs/>
                <w:sz w:val="20"/>
                <w:szCs w:val="20"/>
                <w:lang w:val="fr-FR" w:eastAsia="en-GB"/>
              </w:rPr>
            </w:pPr>
            <w:r w:rsidRPr="00793C5D">
              <w:rPr>
                <w:rFonts w:ascii="Times New Roman" w:hAnsi="Times New Roman"/>
                <w:b/>
                <w:bCs/>
                <w:sz w:val="20"/>
                <w:szCs w:val="20"/>
                <w:lang w:val="fr-FR" w:eastAsia="en-GB"/>
              </w:rPr>
              <w:t>Strateški cilj: Unaprijediti zdravstvenu zaštitu</w:t>
            </w:r>
          </w:p>
        </w:tc>
      </w:tr>
      <w:tr w:rsidR="00235DCD" w:rsidRPr="00793C5D" w14:paraId="7AB8C89E" w14:textId="77777777" w:rsidTr="00793ED0">
        <w:trPr>
          <w:trHeight w:val="255"/>
        </w:trPr>
        <w:tc>
          <w:tcPr>
            <w:tcW w:w="15877"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7A3C69EE" w14:textId="77777777" w:rsidR="00235DCD" w:rsidRPr="00793C5D" w:rsidRDefault="00235DCD" w:rsidP="00633ED2">
            <w:pPr>
              <w:rPr>
                <w:rFonts w:ascii="Times New Roman" w:hAnsi="Times New Roman"/>
                <w:b/>
                <w:bCs/>
                <w:sz w:val="20"/>
                <w:szCs w:val="20"/>
                <w:lang w:val="fr-FR" w:eastAsia="en-GB"/>
              </w:rPr>
            </w:pPr>
            <w:r w:rsidRPr="00793C5D">
              <w:rPr>
                <w:rFonts w:ascii="Times New Roman" w:hAnsi="Times New Roman"/>
                <w:b/>
                <w:bCs/>
                <w:sz w:val="20"/>
                <w:szCs w:val="20"/>
                <w:lang w:val="fr-FR" w:eastAsia="en-GB"/>
              </w:rPr>
              <w:t>Srednjoročni cilj: Unaprijediti kapacitete  u oblasti zdravstva u BiH</w:t>
            </w:r>
          </w:p>
        </w:tc>
      </w:tr>
      <w:tr w:rsidR="00235DCD" w:rsidRPr="00793C5D" w14:paraId="663E1992" w14:textId="77777777" w:rsidTr="00793ED0">
        <w:trPr>
          <w:trHeight w:val="450"/>
        </w:trPr>
        <w:tc>
          <w:tcPr>
            <w:tcW w:w="15877"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14:paraId="1DF54AAA" w14:textId="77777777" w:rsidR="00235DCD" w:rsidRPr="00793C5D" w:rsidRDefault="00235DCD" w:rsidP="00633ED2">
            <w:pPr>
              <w:rPr>
                <w:rFonts w:ascii="Times New Roman" w:hAnsi="Times New Roman"/>
                <w:b/>
                <w:bCs/>
                <w:sz w:val="20"/>
                <w:szCs w:val="20"/>
                <w:lang w:val="fr-FR" w:eastAsia="en-GB"/>
              </w:rPr>
            </w:pPr>
            <w:r w:rsidRPr="00793C5D">
              <w:rPr>
                <w:rFonts w:ascii="Times New Roman" w:hAnsi="Times New Roman"/>
                <w:b/>
                <w:bCs/>
                <w:sz w:val="20"/>
                <w:szCs w:val="20"/>
                <w:lang w:val="fr-FR" w:eastAsia="en-GB"/>
              </w:rPr>
              <w:t>Specifični cilj: Razvijanje efikasnog modela koordinacije aktivnosti u oblasti zdravstva u BiH</w:t>
            </w:r>
          </w:p>
        </w:tc>
      </w:tr>
      <w:tr w:rsidR="00235DCD" w:rsidRPr="00793C5D" w14:paraId="242E9AAF" w14:textId="77777777" w:rsidTr="00793ED0">
        <w:trPr>
          <w:trHeight w:val="255"/>
        </w:trPr>
        <w:tc>
          <w:tcPr>
            <w:tcW w:w="4939" w:type="dxa"/>
            <w:vMerge w:val="restart"/>
            <w:tcBorders>
              <w:top w:val="nil"/>
              <w:left w:val="single" w:sz="8" w:space="0" w:color="auto"/>
              <w:bottom w:val="single" w:sz="4" w:space="0" w:color="000000"/>
              <w:right w:val="single" w:sz="4" w:space="0" w:color="auto"/>
            </w:tcBorders>
            <w:shd w:val="clear" w:color="000000" w:fill="C4D79B"/>
            <w:vAlign w:val="center"/>
            <w:hideMark/>
          </w:tcPr>
          <w:p w14:paraId="7767F09E"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Naziv projekta javnih investicija</w:t>
            </w:r>
          </w:p>
        </w:tc>
        <w:tc>
          <w:tcPr>
            <w:tcW w:w="4819" w:type="dxa"/>
            <w:gridSpan w:val="2"/>
            <w:tcBorders>
              <w:top w:val="single" w:sz="4" w:space="0" w:color="auto"/>
              <w:left w:val="single" w:sz="4" w:space="0" w:color="auto"/>
              <w:bottom w:val="single" w:sz="4" w:space="0" w:color="000000"/>
              <w:right w:val="single" w:sz="4" w:space="0" w:color="auto"/>
            </w:tcBorders>
            <w:shd w:val="clear" w:color="000000" w:fill="C4D79B"/>
            <w:vAlign w:val="center"/>
            <w:hideMark/>
          </w:tcPr>
          <w:p w14:paraId="6986E3E4"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Vrijeme realizacije</w:t>
            </w:r>
          </w:p>
        </w:tc>
        <w:tc>
          <w:tcPr>
            <w:tcW w:w="2410" w:type="dxa"/>
            <w:vMerge w:val="restart"/>
            <w:tcBorders>
              <w:top w:val="single" w:sz="4" w:space="0" w:color="auto"/>
              <w:left w:val="single" w:sz="4" w:space="0" w:color="auto"/>
              <w:right w:val="single" w:sz="4" w:space="0" w:color="auto"/>
            </w:tcBorders>
            <w:shd w:val="clear" w:color="000000" w:fill="C4D79B"/>
            <w:vAlign w:val="center"/>
          </w:tcPr>
          <w:p w14:paraId="76E1A3D3"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Status (završeno, u postupku, odloženo, prekinuto)</w:t>
            </w:r>
          </w:p>
        </w:tc>
        <w:tc>
          <w:tcPr>
            <w:tcW w:w="3709" w:type="dxa"/>
            <w:vMerge w:val="restart"/>
            <w:tcBorders>
              <w:top w:val="nil"/>
              <w:left w:val="single" w:sz="4" w:space="0" w:color="auto"/>
              <w:bottom w:val="single" w:sz="4" w:space="0" w:color="000000"/>
              <w:right w:val="single" w:sz="8" w:space="0" w:color="auto"/>
            </w:tcBorders>
            <w:shd w:val="clear" w:color="000000" w:fill="C4D79B"/>
            <w:vAlign w:val="center"/>
            <w:hideMark/>
          </w:tcPr>
          <w:p w14:paraId="4956DB79"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Komentar</w:t>
            </w:r>
          </w:p>
        </w:tc>
      </w:tr>
      <w:tr w:rsidR="00235DCD" w:rsidRPr="00793C5D" w14:paraId="1E4F76EA" w14:textId="77777777" w:rsidTr="00793ED0">
        <w:trPr>
          <w:trHeight w:val="510"/>
        </w:trPr>
        <w:tc>
          <w:tcPr>
            <w:tcW w:w="4939" w:type="dxa"/>
            <w:vMerge/>
            <w:tcBorders>
              <w:top w:val="nil"/>
              <w:left w:val="single" w:sz="8" w:space="0" w:color="auto"/>
              <w:bottom w:val="single" w:sz="4" w:space="0" w:color="000000"/>
              <w:right w:val="single" w:sz="4" w:space="0" w:color="auto"/>
            </w:tcBorders>
            <w:vAlign w:val="center"/>
            <w:hideMark/>
          </w:tcPr>
          <w:p w14:paraId="2AF0EA5E" w14:textId="77777777" w:rsidR="00235DCD" w:rsidRPr="00793C5D" w:rsidRDefault="00235DCD" w:rsidP="00633ED2">
            <w:pPr>
              <w:rPr>
                <w:rFonts w:ascii="Times New Roman" w:hAnsi="Times New Roman"/>
                <w:b/>
                <w:bCs/>
                <w:sz w:val="20"/>
                <w:szCs w:val="20"/>
                <w:lang w:val="en-GB" w:eastAsia="en-GB"/>
              </w:rPr>
            </w:pPr>
          </w:p>
        </w:tc>
        <w:tc>
          <w:tcPr>
            <w:tcW w:w="2409" w:type="dxa"/>
            <w:tcBorders>
              <w:top w:val="nil"/>
              <w:left w:val="single" w:sz="4" w:space="0" w:color="auto"/>
              <w:bottom w:val="single" w:sz="4" w:space="0" w:color="auto"/>
              <w:right w:val="single" w:sz="4" w:space="0" w:color="auto"/>
            </w:tcBorders>
            <w:shd w:val="clear" w:color="000000" w:fill="C4D79B"/>
            <w:vAlign w:val="center"/>
            <w:hideMark/>
          </w:tcPr>
          <w:p w14:paraId="775BD3DD"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Očekivan period realizacije</w:t>
            </w:r>
          </w:p>
        </w:tc>
        <w:tc>
          <w:tcPr>
            <w:tcW w:w="2410" w:type="dxa"/>
            <w:tcBorders>
              <w:top w:val="nil"/>
              <w:left w:val="single" w:sz="4" w:space="0" w:color="auto"/>
              <w:bottom w:val="single" w:sz="4" w:space="0" w:color="auto"/>
              <w:right w:val="single" w:sz="4" w:space="0" w:color="auto"/>
            </w:tcBorders>
            <w:shd w:val="clear" w:color="000000" w:fill="C4D79B"/>
            <w:vAlign w:val="center"/>
          </w:tcPr>
          <w:p w14:paraId="18DBBC93" w14:textId="77777777" w:rsidR="00235DCD" w:rsidRPr="00793C5D" w:rsidRDefault="00235DCD" w:rsidP="00633ED2">
            <w:pPr>
              <w:jc w:val="center"/>
              <w:rPr>
                <w:rFonts w:ascii="Times New Roman" w:hAnsi="Times New Roman"/>
                <w:b/>
                <w:bCs/>
                <w:sz w:val="20"/>
                <w:szCs w:val="20"/>
                <w:lang w:val="en-GB" w:eastAsia="en-GB"/>
              </w:rPr>
            </w:pPr>
            <w:r w:rsidRPr="00793C5D">
              <w:rPr>
                <w:rFonts w:ascii="Times New Roman" w:hAnsi="Times New Roman"/>
                <w:b/>
                <w:bCs/>
                <w:sz w:val="20"/>
                <w:szCs w:val="20"/>
                <w:lang w:val="en-GB" w:eastAsia="en-GB"/>
              </w:rPr>
              <w:t>Završen (DA/NE)</w:t>
            </w:r>
          </w:p>
        </w:tc>
        <w:tc>
          <w:tcPr>
            <w:tcW w:w="2410" w:type="dxa"/>
            <w:vMerge/>
            <w:tcBorders>
              <w:left w:val="single" w:sz="4" w:space="0" w:color="auto"/>
              <w:bottom w:val="single" w:sz="4" w:space="0" w:color="auto"/>
              <w:right w:val="single" w:sz="4" w:space="0" w:color="auto"/>
            </w:tcBorders>
            <w:shd w:val="clear" w:color="000000" w:fill="C4D79B"/>
            <w:vAlign w:val="center"/>
          </w:tcPr>
          <w:p w14:paraId="40DE0D79" w14:textId="77777777" w:rsidR="00235DCD" w:rsidRPr="00793C5D" w:rsidRDefault="00235DCD" w:rsidP="00633ED2">
            <w:pPr>
              <w:rPr>
                <w:rFonts w:ascii="Times New Roman" w:hAnsi="Times New Roman"/>
                <w:b/>
                <w:bCs/>
                <w:sz w:val="20"/>
                <w:szCs w:val="20"/>
                <w:lang w:val="en-GB" w:eastAsia="en-GB"/>
              </w:rPr>
            </w:pPr>
          </w:p>
        </w:tc>
        <w:tc>
          <w:tcPr>
            <w:tcW w:w="3709" w:type="dxa"/>
            <w:vMerge/>
            <w:tcBorders>
              <w:top w:val="nil"/>
              <w:left w:val="single" w:sz="4" w:space="0" w:color="auto"/>
              <w:bottom w:val="single" w:sz="4" w:space="0" w:color="000000"/>
              <w:right w:val="single" w:sz="8" w:space="0" w:color="auto"/>
            </w:tcBorders>
            <w:vAlign w:val="center"/>
            <w:hideMark/>
          </w:tcPr>
          <w:p w14:paraId="21B7AC08" w14:textId="77777777" w:rsidR="00235DCD" w:rsidRPr="00793C5D" w:rsidRDefault="00235DCD" w:rsidP="00633ED2">
            <w:pPr>
              <w:rPr>
                <w:rFonts w:ascii="Times New Roman" w:hAnsi="Times New Roman"/>
                <w:b/>
                <w:bCs/>
                <w:sz w:val="20"/>
                <w:szCs w:val="20"/>
                <w:lang w:val="en-GB" w:eastAsia="en-GB"/>
              </w:rPr>
            </w:pPr>
          </w:p>
        </w:tc>
      </w:tr>
      <w:tr w:rsidR="00235DCD" w:rsidRPr="00793C5D" w14:paraId="12A2EE24" w14:textId="77777777" w:rsidTr="00793ED0">
        <w:trPr>
          <w:trHeight w:val="270"/>
        </w:trPr>
        <w:tc>
          <w:tcPr>
            <w:tcW w:w="4939" w:type="dxa"/>
            <w:tcBorders>
              <w:top w:val="nil"/>
              <w:left w:val="single" w:sz="8" w:space="0" w:color="auto"/>
              <w:bottom w:val="single" w:sz="8" w:space="0" w:color="auto"/>
              <w:right w:val="single" w:sz="4" w:space="0" w:color="auto"/>
            </w:tcBorders>
            <w:shd w:val="clear" w:color="auto" w:fill="auto"/>
            <w:vAlign w:val="center"/>
            <w:hideMark/>
          </w:tcPr>
          <w:p w14:paraId="6991B7D6" w14:textId="77777777" w:rsidR="00235DCD" w:rsidRPr="00793C5D" w:rsidRDefault="00235DCD" w:rsidP="00633ED2">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1</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16467BDD" w14:textId="77777777" w:rsidR="00235DCD" w:rsidRPr="00793C5D" w:rsidRDefault="00235DCD" w:rsidP="00633ED2">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2</w:t>
            </w:r>
          </w:p>
        </w:tc>
        <w:tc>
          <w:tcPr>
            <w:tcW w:w="2410" w:type="dxa"/>
            <w:tcBorders>
              <w:top w:val="single" w:sz="4" w:space="0" w:color="auto"/>
              <w:left w:val="nil"/>
              <w:bottom w:val="single" w:sz="8" w:space="0" w:color="auto"/>
              <w:right w:val="single" w:sz="4" w:space="0" w:color="auto"/>
            </w:tcBorders>
            <w:shd w:val="clear" w:color="auto" w:fill="auto"/>
            <w:vAlign w:val="center"/>
          </w:tcPr>
          <w:p w14:paraId="290A8F13" w14:textId="77777777" w:rsidR="00235DCD" w:rsidRPr="00793C5D" w:rsidRDefault="00235DCD" w:rsidP="00633ED2">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3</w:t>
            </w:r>
          </w:p>
        </w:tc>
        <w:tc>
          <w:tcPr>
            <w:tcW w:w="2410" w:type="dxa"/>
            <w:tcBorders>
              <w:top w:val="single" w:sz="4" w:space="0" w:color="auto"/>
              <w:left w:val="nil"/>
              <w:bottom w:val="single" w:sz="8" w:space="0" w:color="auto"/>
              <w:right w:val="single" w:sz="4" w:space="0" w:color="auto"/>
            </w:tcBorders>
            <w:shd w:val="clear" w:color="auto" w:fill="auto"/>
            <w:vAlign w:val="center"/>
          </w:tcPr>
          <w:p w14:paraId="151F91D0" w14:textId="77777777" w:rsidR="00235DCD" w:rsidRPr="00793C5D" w:rsidRDefault="00235DCD" w:rsidP="00633ED2">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4</w:t>
            </w:r>
          </w:p>
        </w:tc>
        <w:tc>
          <w:tcPr>
            <w:tcW w:w="3709" w:type="dxa"/>
            <w:tcBorders>
              <w:top w:val="nil"/>
              <w:left w:val="nil"/>
              <w:bottom w:val="single" w:sz="8" w:space="0" w:color="auto"/>
              <w:right w:val="single" w:sz="8" w:space="0" w:color="auto"/>
            </w:tcBorders>
            <w:shd w:val="clear" w:color="auto" w:fill="auto"/>
            <w:vAlign w:val="center"/>
            <w:hideMark/>
          </w:tcPr>
          <w:p w14:paraId="77299E18" w14:textId="77777777" w:rsidR="00235DCD" w:rsidRPr="00793C5D" w:rsidRDefault="00235DCD" w:rsidP="00633ED2">
            <w:pPr>
              <w:jc w:val="center"/>
              <w:rPr>
                <w:rFonts w:ascii="Times New Roman" w:hAnsi="Times New Roman"/>
                <w:i/>
                <w:iCs/>
                <w:sz w:val="20"/>
                <w:szCs w:val="20"/>
                <w:lang w:val="en-GB" w:eastAsia="en-GB"/>
              </w:rPr>
            </w:pPr>
            <w:r w:rsidRPr="00793C5D">
              <w:rPr>
                <w:rFonts w:ascii="Times New Roman" w:hAnsi="Times New Roman"/>
                <w:i/>
                <w:iCs/>
                <w:sz w:val="20"/>
                <w:szCs w:val="20"/>
                <w:lang w:val="en-GB" w:eastAsia="en-GB"/>
              </w:rPr>
              <w:t>5</w:t>
            </w:r>
          </w:p>
        </w:tc>
      </w:tr>
      <w:tr w:rsidR="00235DCD" w:rsidRPr="00793C5D" w14:paraId="1E7D2889" w14:textId="77777777" w:rsidTr="00793ED0">
        <w:trPr>
          <w:trHeight w:val="255"/>
        </w:trPr>
        <w:tc>
          <w:tcPr>
            <w:tcW w:w="15877" w:type="dxa"/>
            <w:gridSpan w:val="5"/>
            <w:tcBorders>
              <w:top w:val="single" w:sz="8" w:space="0" w:color="auto"/>
              <w:left w:val="single" w:sz="8" w:space="0" w:color="auto"/>
              <w:bottom w:val="single" w:sz="4" w:space="0" w:color="auto"/>
              <w:right w:val="single" w:sz="8" w:space="0" w:color="000000"/>
            </w:tcBorders>
            <w:shd w:val="clear" w:color="000000" w:fill="D8E4BC"/>
            <w:vAlign w:val="center"/>
            <w:hideMark/>
          </w:tcPr>
          <w:p w14:paraId="0F969274" w14:textId="77777777" w:rsidR="00235DCD" w:rsidRPr="00793C5D" w:rsidRDefault="00235DCD" w:rsidP="00633ED2">
            <w:pPr>
              <w:rPr>
                <w:rFonts w:ascii="Times New Roman" w:hAnsi="Times New Roman"/>
                <w:b/>
                <w:bCs/>
                <w:sz w:val="20"/>
                <w:szCs w:val="20"/>
                <w:lang w:val="en-GB" w:eastAsia="en-GB"/>
              </w:rPr>
            </w:pPr>
            <w:r w:rsidRPr="00793C5D">
              <w:rPr>
                <w:rFonts w:ascii="Times New Roman" w:hAnsi="Times New Roman"/>
                <w:b/>
                <w:bCs/>
                <w:sz w:val="20"/>
                <w:szCs w:val="20"/>
                <w:lang w:val="en-GB" w:eastAsia="en-GB"/>
              </w:rPr>
              <w:t>13.1. Prevencija , promocija i suzbijanje zaraznih i nezaraznih bolesti u BiH</w:t>
            </w:r>
          </w:p>
        </w:tc>
      </w:tr>
      <w:tr w:rsidR="00235DCD" w:rsidRPr="00793C5D" w14:paraId="16073EEC" w14:textId="77777777" w:rsidTr="00793ED0">
        <w:trPr>
          <w:trHeight w:val="255"/>
        </w:trPr>
        <w:tc>
          <w:tcPr>
            <w:tcW w:w="15877" w:type="dxa"/>
            <w:gridSpan w:val="5"/>
            <w:tcBorders>
              <w:top w:val="single" w:sz="8" w:space="0" w:color="auto"/>
              <w:left w:val="single" w:sz="8" w:space="0" w:color="auto"/>
              <w:bottom w:val="single" w:sz="4" w:space="0" w:color="auto"/>
              <w:right w:val="single" w:sz="8" w:space="0" w:color="000000"/>
            </w:tcBorders>
            <w:shd w:val="clear" w:color="000000" w:fill="D8E4BC"/>
            <w:vAlign w:val="center"/>
          </w:tcPr>
          <w:p w14:paraId="4288D2AE" w14:textId="77777777" w:rsidR="00235DCD" w:rsidRPr="00793C5D" w:rsidRDefault="00235DCD" w:rsidP="00633ED2">
            <w:pPr>
              <w:rPr>
                <w:rFonts w:ascii="Times New Roman" w:hAnsi="Times New Roman"/>
                <w:b/>
                <w:bCs/>
                <w:sz w:val="20"/>
                <w:szCs w:val="20"/>
                <w:lang w:val="en-GB" w:eastAsia="en-GB"/>
              </w:rPr>
            </w:pPr>
            <w:r w:rsidRPr="00793C5D">
              <w:rPr>
                <w:rFonts w:ascii="Times New Roman" w:hAnsi="Times New Roman"/>
                <w:b/>
                <w:bCs/>
                <w:sz w:val="20"/>
                <w:szCs w:val="20"/>
                <w:lang w:val="en-GB" w:eastAsia="en-GB"/>
              </w:rPr>
              <w:t>13.1.1. Priprema, implementacija, praćenje implementacije i podrška projektima prevencije i suzbijanja zaraznih i nezaraznih bolesti u cilju jačanja javnozdravstvenih kapaciteta</w:t>
            </w:r>
          </w:p>
        </w:tc>
      </w:tr>
      <w:tr w:rsidR="00235DCD" w:rsidRPr="00793C5D" w14:paraId="543A5838" w14:textId="77777777" w:rsidTr="00793ED0">
        <w:trPr>
          <w:trHeight w:val="1440"/>
        </w:trPr>
        <w:tc>
          <w:tcPr>
            <w:tcW w:w="4939" w:type="dxa"/>
            <w:tcBorders>
              <w:top w:val="nil"/>
              <w:left w:val="single" w:sz="8" w:space="0" w:color="auto"/>
              <w:bottom w:val="single" w:sz="4" w:space="0" w:color="auto"/>
              <w:right w:val="single" w:sz="4" w:space="0" w:color="auto"/>
            </w:tcBorders>
            <w:shd w:val="clear" w:color="auto" w:fill="auto"/>
          </w:tcPr>
          <w:p w14:paraId="2F0591D1" w14:textId="77777777" w:rsidR="00235DCD" w:rsidRPr="00793C5D" w:rsidRDefault="00235DCD" w:rsidP="00633ED2">
            <w:pPr>
              <w:rPr>
                <w:rFonts w:ascii="Times New Roman" w:hAnsi="Times New Roman"/>
                <w:sz w:val="20"/>
                <w:szCs w:val="20"/>
                <w:lang w:val="en-GB" w:eastAsia="en-GB"/>
              </w:rPr>
            </w:pPr>
            <w:r w:rsidRPr="00793C5D">
              <w:rPr>
                <w:rFonts w:ascii="Times New Roman" w:hAnsi="Times New Roman"/>
                <w:sz w:val="20"/>
                <w:szCs w:val="20"/>
                <w:lang w:val="en-GB" w:eastAsia="en-GB"/>
              </w:rPr>
              <w:lastRenderedPageBreak/>
              <w:t>13.1.1.10  Projekat "Jačanje sestrinstva u BiH” (Faza II) Švajcarske agencije za razvoj i saradnju,  IBIH-MCP-19</w:t>
            </w:r>
          </w:p>
          <w:p w14:paraId="03B7CD9B" w14:textId="77777777" w:rsidR="00235DCD" w:rsidRPr="00793C5D" w:rsidRDefault="00235DCD" w:rsidP="00633ED2">
            <w:pPr>
              <w:rPr>
                <w:rFonts w:ascii="Times New Roman" w:hAnsi="Times New Roman"/>
                <w:sz w:val="20"/>
                <w:szCs w:val="20"/>
                <w:lang w:val="en-GB" w:eastAsia="en-GB"/>
              </w:rPr>
            </w:pPr>
          </w:p>
          <w:p w14:paraId="3D575C25" w14:textId="77777777" w:rsidR="00235DCD" w:rsidRPr="00793C5D" w:rsidRDefault="00235DCD" w:rsidP="00633ED2">
            <w:pPr>
              <w:rPr>
                <w:rFonts w:ascii="Times New Roman" w:hAnsi="Times New Roman"/>
                <w:sz w:val="20"/>
                <w:szCs w:val="20"/>
                <w:lang w:val="en-GB" w:eastAsia="en-GB"/>
              </w:rPr>
            </w:pPr>
          </w:p>
          <w:p w14:paraId="5B76D10E" w14:textId="77777777" w:rsidR="00235DCD" w:rsidRPr="00793C5D" w:rsidRDefault="00235DCD" w:rsidP="00633ED2">
            <w:pPr>
              <w:rPr>
                <w:rFonts w:ascii="Times New Roman" w:hAnsi="Times New Roman"/>
                <w:sz w:val="20"/>
                <w:szCs w:val="20"/>
                <w:lang w:val="en-GB" w:eastAsia="en-GB"/>
              </w:rPr>
            </w:pPr>
          </w:p>
          <w:p w14:paraId="783EE937" w14:textId="77777777" w:rsidR="00235DCD" w:rsidRPr="00793C5D" w:rsidRDefault="00235DCD" w:rsidP="00633ED2">
            <w:pPr>
              <w:rPr>
                <w:rFonts w:ascii="Times New Roman" w:hAnsi="Times New Roman"/>
                <w:sz w:val="20"/>
                <w:szCs w:val="20"/>
                <w:lang w:val="en-GB" w:eastAsia="en-GB"/>
              </w:rPr>
            </w:pPr>
          </w:p>
        </w:tc>
        <w:tc>
          <w:tcPr>
            <w:tcW w:w="2409" w:type="dxa"/>
            <w:tcBorders>
              <w:top w:val="nil"/>
              <w:left w:val="nil"/>
              <w:bottom w:val="single" w:sz="4" w:space="0" w:color="auto"/>
              <w:right w:val="single" w:sz="4" w:space="0" w:color="auto"/>
            </w:tcBorders>
            <w:shd w:val="clear" w:color="auto" w:fill="auto"/>
            <w:vAlign w:val="center"/>
          </w:tcPr>
          <w:p w14:paraId="2085C8BC"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decembar 2017-novembar 2021.</w:t>
            </w:r>
          </w:p>
        </w:tc>
        <w:tc>
          <w:tcPr>
            <w:tcW w:w="2410" w:type="dxa"/>
            <w:tcBorders>
              <w:top w:val="nil"/>
              <w:left w:val="nil"/>
              <w:bottom w:val="single" w:sz="4" w:space="0" w:color="auto"/>
              <w:right w:val="single" w:sz="4" w:space="0" w:color="auto"/>
            </w:tcBorders>
            <w:shd w:val="clear" w:color="auto" w:fill="auto"/>
            <w:vAlign w:val="center"/>
          </w:tcPr>
          <w:p w14:paraId="4772A18C" w14:textId="77777777" w:rsidR="00235DCD" w:rsidRPr="00793C5D" w:rsidRDefault="00235DCD" w:rsidP="00633ED2">
            <w:pPr>
              <w:jc w:val="center"/>
              <w:rPr>
                <w:rFonts w:ascii="Times New Roman" w:hAnsi="Times New Roman"/>
                <w:sz w:val="20"/>
                <w:szCs w:val="20"/>
                <w:lang w:val="en-GB" w:eastAsia="en-GB"/>
              </w:rPr>
            </w:pPr>
          </w:p>
        </w:tc>
        <w:tc>
          <w:tcPr>
            <w:tcW w:w="2410" w:type="dxa"/>
            <w:tcBorders>
              <w:top w:val="nil"/>
              <w:left w:val="nil"/>
              <w:bottom w:val="single" w:sz="4" w:space="0" w:color="auto"/>
              <w:right w:val="single" w:sz="4" w:space="0" w:color="auto"/>
            </w:tcBorders>
            <w:shd w:val="clear" w:color="auto" w:fill="auto"/>
            <w:vAlign w:val="center"/>
          </w:tcPr>
          <w:p w14:paraId="13AC5C1E" w14:textId="77777777" w:rsidR="00235DCD" w:rsidRPr="00793C5D" w:rsidRDefault="00235DCD" w:rsidP="00633ED2">
            <w:pPr>
              <w:jc w:val="center"/>
              <w:rPr>
                <w:rFonts w:ascii="Times New Roman" w:hAnsi="Times New Roman"/>
                <w:sz w:val="20"/>
                <w:szCs w:val="20"/>
                <w:lang w:val="en-GB" w:eastAsia="en-GB"/>
              </w:rPr>
            </w:pPr>
          </w:p>
        </w:tc>
        <w:tc>
          <w:tcPr>
            <w:tcW w:w="3709" w:type="dxa"/>
            <w:tcBorders>
              <w:top w:val="nil"/>
              <w:left w:val="nil"/>
              <w:bottom w:val="single" w:sz="4" w:space="0" w:color="auto"/>
              <w:right w:val="single" w:sz="4" w:space="0" w:color="auto"/>
            </w:tcBorders>
            <w:shd w:val="clear" w:color="auto" w:fill="auto"/>
            <w:vAlign w:val="center"/>
          </w:tcPr>
          <w:p w14:paraId="56569FB9" w14:textId="77777777" w:rsidR="00235DCD" w:rsidRPr="00793C5D" w:rsidRDefault="00235DCD" w:rsidP="00633ED2">
            <w:pPr>
              <w:jc w:val="center"/>
              <w:rPr>
                <w:rFonts w:ascii="Times New Roman" w:hAnsi="Times New Roman"/>
                <w:color w:val="7030A0"/>
                <w:sz w:val="20"/>
                <w:szCs w:val="20"/>
                <w:lang w:val="fr-FR" w:eastAsia="en-GB"/>
              </w:rPr>
            </w:pPr>
            <w:r w:rsidRPr="00793C5D">
              <w:rPr>
                <w:rFonts w:ascii="Times New Roman" w:hAnsi="Times New Roman"/>
                <w:sz w:val="20"/>
                <w:szCs w:val="20"/>
                <w:lang w:val="fr-FR" w:eastAsia="en-GB"/>
              </w:rPr>
              <w:t>Projekat se realizuje u skladu s planiranim aktivnostima.</w:t>
            </w:r>
          </w:p>
        </w:tc>
      </w:tr>
      <w:tr w:rsidR="00235DCD" w:rsidRPr="00793C5D" w14:paraId="46A7E1A1" w14:textId="77777777" w:rsidTr="00793ED0">
        <w:trPr>
          <w:trHeight w:val="1440"/>
        </w:trPr>
        <w:tc>
          <w:tcPr>
            <w:tcW w:w="4939" w:type="dxa"/>
            <w:tcBorders>
              <w:top w:val="nil"/>
              <w:left w:val="single" w:sz="8" w:space="0" w:color="auto"/>
              <w:bottom w:val="single" w:sz="4" w:space="0" w:color="auto"/>
              <w:right w:val="single" w:sz="4" w:space="0" w:color="auto"/>
            </w:tcBorders>
            <w:shd w:val="clear" w:color="auto" w:fill="auto"/>
          </w:tcPr>
          <w:p w14:paraId="5D573848" w14:textId="77777777" w:rsidR="00235DCD" w:rsidRPr="00793C5D" w:rsidRDefault="00235DCD" w:rsidP="00633ED2">
            <w:pPr>
              <w:rPr>
                <w:rFonts w:ascii="Times New Roman" w:hAnsi="Times New Roman"/>
                <w:sz w:val="20"/>
                <w:szCs w:val="20"/>
                <w:lang w:val="en-GB" w:eastAsia="en-GB"/>
              </w:rPr>
            </w:pPr>
            <w:r w:rsidRPr="00793C5D">
              <w:rPr>
                <w:rFonts w:ascii="Times New Roman" w:hAnsi="Times New Roman"/>
                <w:sz w:val="20"/>
                <w:szCs w:val="20"/>
                <w:lang w:val="en-GB" w:eastAsia="en-GB"/>
              </w:rPr>
              <w:t xml:space="preserve">13.1.1.11  „Projekat mentalnog zdravlja u BiH“ (Faza III)   Švajcarske agencije za razvoj i saradnju, IBIH-MCP-29 </w:t>
            </w:r>
          </w:p>
          <w:p w14:paraId="7616F71F" w14:textId="77777777" w:rsidR="00235DCD" w:rsidRPr="00793C5D" w:rsidRDefault="00235DCD" w:rsidP="00633ED2">
            <w:pPr>
              <w:rPr>
                <w:rFonts w:ascii="Times New Roman" w:hAnsi="Times New Roman"/>
                <w:sz w:val="20"/>
                <w:szCs w:val="20"/>
                <w:lang w:val="en-GB" w:eastAsia="en-GB"/>
              </w:rPr>
            </w:pPr>
          </w:p>
          <w:p w14:paraId="6A135FB6" w14:textId="77777777" w:rsidR="00235DCD" w:rsidRPr="00793C5D" w:rsidRDefault="00235DCD" w:rsidP="00633ED2">
            <w:pPr>
              <w:rPr>
                <w:rFonts w:ascii="Times New Roman" w:hAnsi="Times New Roman"/>
                <w:sz w:val="20"/>
                <w:szCs w:val="20"/>
                <w:lang w:val="en-GB" w:eastAsia="en-GB"/>
              </w:rPr>
            </w:pPr>
          </w:p>
        </w:tc>
        <w:tc>
          <w:tcPr>
            <w:tcW w:w="2409" w:type="dxa"/>
            <w:tcBorders>
              <w:top w:val="nil"/>
              <w:left w:val="nil"/>
              <w:bottom w:val="single" w:sz="4" w:space="0" w:color="auto"/>
              <w:right w:val="single" w:sz="4" w:space="0" w:color="auto"/>
            </w:tcBorders>
            <w:shd w:val="clear" w:color="auto" w:fill="auto"/>
            <w:vAlign w:val="center"/>
          </w:tcPr>
          <w:p w14:paraId="044BC846"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mart 2018-februar 2022</w:t>
            </w:r>
          </w:p>
        </w:tc>
        <w:tc>
          <w:tcPr>
            <w:tcW w:w="2410" w:type="dxa"/>
            <w:tcBorders>
              <w:top w:val="nil"/>
              <w:left w:val="nil"/>
              <w:bottom w:val="single" w:sz="4" w:space="0" w:color="auto"/>
              <w:right w:val="single" w:sz="4" w:space="0" w:color="auto"/>
            </w:tcBorders>
            <w:shd w:val="clear" w:color="auto" w:fill="auto"/>
            <w:vAlign w:val="center"/>
          </w:tcPr>
          <w:p w14:paraId="6A4EE245"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NE</w:t>
            </w:r>
          </w:p>
        </w:tc>
        <w:tc>
          <w:tcPr>
            <w:tcW w:w="2410" w:type="dxa"/>
            <w:tcBorders>
              <w:top w:val="nil"/>
              <w:left w:val="nil"/>
              <w:bottom w:val="single" w:sz="4" w:space="0" w:color="auto"/>
              <w:right w:val="single" w:sz="4" w:space="0" w:color="auto"/>
            </w:tcBorders>
            <w:shd w:val="clear" w:color="auto" w:fill="auto"/>
            <w:vAlign w:val="center"/>
          </w:tcPr>
          <w:p w14:paraId="6F4B5DC9"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U postupku</w:t>
            </w:r>
          </w:p>
        </w:tc>
        <w:tc>
          <w:tcPr>
            <w:tcW w:w="3709" w:type="dxa"/>
            <w:tcBorders>
              <w:top w:val="nil"/>
              <w:left w:val="nil"/>
              <w:bottom w:val="single" w:sz="4" w:space="0" w:color="auto"/>
              <w:right w:val="single" w:sz="4" w:space="0" w:color="auto"/>
            </w:tcBorders>
            <w:shd w:val="clear" w:color="auto" w:fill="auto"/>
            <w:vAlign w:val="center"/>
          </w:tcPr>
          <w:p w14:paraId="3959D75D" w14:textId="77777777" w:rsidR="00235DCD" w:rsidRPr="00793C5D" w:rsidRDefault="00235DCD" w:rsidP="00633ED2">
            <w:pPr>
              <w:jc w:val="center"/>
              <w:rPr>
                <w:rFonts w:ascii="Times New Roman" w:hAnsi="Times New Roman"/>
                <w:sz w:val="20"/>
                <w:szCs w:val="20"/>
                <w:lang w:val="fr-FR" w:eastAsia="en-GB"/>
              </w:rPr>
            </w:pPr>
            <w:r w:rsidRPr="00793C5D">
              <w:rPr>
                <w:rFonts w:ascii="Times New Roman" w:hAnsi="Times New Roman"/>
                <w:sz w:val="20"/>
                <w:szCs w:val="20"/>
                <w:lang w:val="fr-FR" w:eastAsia="en-GB"/>
              </w:rPr>
              <w:t>Projekat se realizuje u skladu s planiranim aktivnostima.</w:t>
            </w:r>
          </w:p>
        </w:tc>
      </w:tr>
      <w:tr w:rsidR="00235DCD" w:rsidRPr="00793C5D" w14:paraId="07DC55B2" w14:textId="77777777" w:rsidTr="00793ED0">
        <w:trPr>
          <w:trHeight w:val="1440"/>
        </w:trPr>
        <w:tc>
          <w:tcPr>
            <w:tcW w:w="4939" w:type="dxa"/>
            <w:tcBorders>
              <w:top w:val="nil"/>
              <w:left w:val="single" w:sz="8" w:space="0" w:color="auto"/>
              <w:bottom w:val="single" w:sz="4" w:space="0" w:color="auto"/>
              <w:right w:val="single" w:sz="4" w:space="0" w:color="auto"/>
            </w:tcBorders>
            <w:shd w:val="clear" w:color="auto" w:fill="auto"/>
            <w:vAlign w:val="center"/>
          </w:tcPr>
          <w:p w14:paraId="3187A4F9" w14:textId="77777777" w:rsidR="00235DCD" w:rsidRPr="00793C5D" w:rsidRDefault="00235DCD" w:rsidP="00633ED2">
            <w:pPr>
              <w:rPr>
                <w:rFonts w:ascii="Times New Roman" w:hAnsi="Times New Roman"/>
                <w:sz w:val="20"/>
                <w:szCs w:val="20"/>
                <w:lang w:val="fr-FR" w:eastAsia="en-GB"/>
              </w:rPr>
            </w:pPr>
            <w:r w:rsidRPr="00793C5D">
              <w:rPr>
                <w:rFonts w:ascii="Times New Roman" w:hAnsi="Times New Roman"/>
                <w:sz w:val="20"/>
                <w:szCs w:val="20"/>
                <w:lang w:val="fr-FR" w:eastAsia="en-GB"/>
              </w:rPr>
              <w:t xml:space="preserve">13.1.1.12 Projekat „Jačanje i unapređivanje modernih i održivih javnozdravstvenih strategija, kapaciteta i usluga za poboljšanje zdravlja stanovništva u Bosni i Hercegovini“  Švajcarske agencije za razvoj i saradnju (SDC) i Svjetske zdravstvene organizacije (WHO) u BiH, IBIH-MCP-28                                   </w:t>
            </w:r>
          </w:p>
        </w:tc>
        <w:tc>
          <w:tcPr>
            <w:tcW w:w="2409" w:type="dxa"/>
            <w:tcBorders>
              <w:top w:val="nil"/>
              <w:left w:val="nil"/>
              <w:bottom w:val="single" w:sz="4" w:space="0" w:color="auto"/>
              <w:right w:val="single" w:sz="4" w:space="0" w:color="auto"/>
            </w:tcBorders>
            <w:shd w:val="clear" w:color="auto" w:fill="auto"/>
            <w:vAlign w:val="center"/>
          </w:tcPr>
          <w:p w14:paraId="3BD0A2DF"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Završen</w:t>
            </w:r>
          </w:p>
        </w:tc>
        <w:tc>
          <w:tcPr>
            <w:tcW w:w="2410" w:type="dxa"/>
            <w:tcBorders>
              <w:top w:val="nil"/>
              <w:left w:val="nil"/>
              <w:bottom w:val="single" w:sz="4" w:space="0" w:color="auto"/>
              <w:right w:val="single" w:sz="4" w:space="0" w:color="auto"/>
            </w:tcBorders>
            <w:shd w:val="clear" w:color="auto" w:fill="auto"/>
            <w:vAlign w:val="center"/>
          </w:tcPr>
          <w:p w14:paraId="4E052A9D" w14:textId="77777777" w:rsidR="00235DCD" w:rsidRPr="00793C5D" w:rsidRDefault="00235DCD" w:rsidP="00633ED2">
            <w:pPr>
              <w:jc w:val="center"/>
              <w:rPr>
                <w:rFonts w:ascii="Times New Roman" w:hAnsi="Times New Roman"/>
                <w:sz w:val="20"/>
                <w:szCs w:val="20"/>
                <w:lang w:val="en-GB" w:eastAsia="en-GB"/>
              </w:rPr>
            </w:pPr>
          </w:p>
        </w:tc>
        <w:tc>
          <w:tcPr>
            <w:tcW w:w="2410" w:type="dxa"/>
            <w:tcBorders>
              <w:top w:val="nil"/>
              <w:left w:val="nil"/>
              <w:bottom w:val="single" w:sz="4" w:space="0" w:color="auto"/>
              <w:right w:val="single" w:sz="4" w:space="0" w:color="auto"/>
            </w:tcBorders>
            <w:shd w:val="clear" w:color="auto" w:fill="auto"/>
            <w:vAlign w:val="center"/>
          </w:tcPr>
          <w:p w14:paraId="3740AE90" w14:textId="77777777" w:rsidR="00235DCD" w:rsidRPr="00793C5D" w:rsidRDefault="00235DCD" w:rsidP="00633ED2">
            <w:pPr>
              <w:jc w:val="center"/>
              <w:rPr>
                <w:rFonts w:ascii="Times New Roman" w:hAnsi="Times New Roman"/>
                <w:sz w:val="20"/>
                <w:szCs w:val="20"/>
                <w:lang w:val="en-GB" w:eastAsia="en-GB"/>
              </w:rPr>
            </w:pPr>
          </w:p>
        </w:tc>
        <w:tc>
          <w:tcPr>
            <w:tcW w:w="3709" w:type="dxa"/>
            <w:tcBorders>
              <w:top w:val="nil"/>
              <w:left w:val="nil"/>
              <w:bottom w:val="single" w:sz="4" w:space="0" w:color="auto"/>
              <w:right w:val="single" w:sz="4" w:space="0" w:color="auto"/>
            </w:tcBorders>
            <w:shd w:val="clear" w:color="auto" w:fill="auto"/>
            <w:vAlign w:val="center"/>
          </w:tcPr>
          <w:p w14:paraId="4775A8DF"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Projektne aktivnosti završene.</w:t>
            </w:r>
          </w:p>
        </w:tc>
      </w:tr>
      <w:tr w:rsidR="00235DCD" w:rsidRPr="00793C5D" w14:paraId="190AF5AC" w14:textId="77777777" w:rsidTr="00793ED0">
        <w:trPr>
          <w:trHeight w:val="1440"/>
        </w:trPr>
        <w:tc>
          <w:tcPr>
            <w:tcW w:w="4939" w:type="dxa"/>
            <w:tcBorders>
              <w:top w:val="nil"/>
              <w:left w:val="single" w:sz="8" w:space="0" w:color="auto"/>
              <w:bottom w:val="single" w:sz="4" w:space="0" w:color="auto"/>
              <w:right w:val="single" w:sz="4" w:space="0" w:color="auto"/>
            </w:tcBorders>
            <w:shd w:val="clear" w:color="auto" w:fill="auto"/>
            <w:vAlign w:val="center"/>
          </w:tcPr>
          <w:p w14:paraId="2AD0499C" w14:textId="77777777" w:rsidR="00235DCD" w:rsidRPr="00793C5D" w:rsidRDefault="00235DCD" w:rsidP="00633ED2">
            <w:pPr>
              <w:rPr>
                <w:rFonts w:ascii="Times New Roman" w:hAnsi="Times New Roman"/>
                <w:sz w:val="20"/>
                <w:szCs w:val="20"/>
                <w:lang w:val="en-GB" w:eastAsia="en-GB"/>
              </w:rPr>
            </w:pPr>
            <w:r w:rsidRPr="00793C5D">
              <w:rPr>
                <w:rFonts w:ascii="Times New Roman" w:hAnsi="Times New Roman"/>
                <w:sz w:val="20"/>
                <w:szCs w:val="20"/>
                <w:lang w:val="en-GB" w:eastAsia="en-GB"/>
              </w:rPr>
              <w:t>13.1.1.13 ”Projekat smanjenja faktora rizika za zdravlje u Bosni i Hercegovini” Švajcarske agencije za razvoj i saradnju (SDC) i Svjetske banke (WB) u BiH, IBIH-MCP-32</w:t>
            </w:r>
          </w:p>
          <w:p w14:paraId="13A4A524" w14:textId="77777777" w:rsidR="00235DCD" w:rsidRPr="00793C5D" w:rsidRDefault="00235DCD" w:rsidP="00633ED2">
            <w:pPr>
              <w:rPr>
                <w:rFonts w:ascii="Times New Roman" w:hAnsi="Times New Roman"/>
                <w:sz w:val="20"/>
                <w:szCs w:val="20"/>
                <w:lang w:val="en-GB" w:eastAsia="en-GB"/>
              </w:rPr>
            </w:pPr>
          </w:p>
          <w:p w14:paraId="2E6003C9" w14:textId="77777777" w:rsidR="00235DCD" w:rsidRPr="00793C5D" w:rsidRDefault="00235DCD" w:rsidP="00633ED2">
            <w:pPr>
              <w:rPr>
                <w:rFonts w:ascii="Times New Roman" w:hAnsi="Times New Roman"/>
                <w:sz w:val="20"/>
                <w:szCs w:val="20"/>
                <w:lang w:val="en-GB" w:eastAsia="en-GB"/>
              </w:rPr>
            </w:pPr>
          </w:p>
        </w:tc>
        <w:tc>
          <w:tcPr>
            <w:tcW w:w="2409" w:type="dxa"/>
            <w:tcBorders>
              <w:top w:val="nil"/>
              <w:left w:val="nil"/>
              <w:bottom w:val="single" w:sz="4" w:space="0" w:color="auto"/>
              <w:right w:val="single" w:sz="4" w:space="0" w:color="auto"/>
            </w:tcBorders>
            <w:shd w:val="clear" w:color="auto" w:fill="auto"/>
            <w:vAlign w:val="center"/>
          </w:tcPr>
          <w:p w14:paraId="347E0838"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2014-2019.</w:t>
            </w:r>
          </w:p>
        </w:tc>
        <w:tc>
          <w:tcPr>
            <w:tcW w:w="2410" w:type="dxa"/>
            <w:tcBorders>
              <w:top w:val="nil"/>
              <w:left w:val="nil"/>
              <w:bottom w:val="single" w:sz="4" w:space="0" w:color="auto"/>
              <w:right w:val="single" w:sz="4" w:space="0" w:color="auto"/>
            </w:tcBorders>
            <w:shd w:val="clear" w:color="auto" w:fill="auto"/>
            <w:vAlign w:val="center"/>
          </w:tcPr>
          <w:p w14:paraId="620E09C8" w14:textId="77777777" w:rsidR="00235DCD" w:rsidRPr="00793C5D" w:rsidRDefault="00235DCD" w:rsidP="00633ED2">
            <w:pPr>
              <w:jc w:val="center"/>
              <w:rPr>
                <w:rFonts w:ascii="Times New Roman" w:hAnsi="Times New Roman"/>
                <w:sz w:val="20"/>
                <w:szCs w:val="20"/>
                <w:lang w:val="en-GB" w:eastAsia="en-GB"/>
              </w:rPr>
            </w:pPr>
          </w:p>
        </w:tc>
        <w:tc>
          <w:tcPr>
            <w:tcW w:w="2410" w:type="dxa"/>
            <w:tcBorders>
              <w:top w:val="nil"/>
              <w:left w:val="nil"/>
              <w:bottom w:val="single" w:sz="4" w:space="0" w:color="auto"/>
              <w:right w:val="single" w:sz="4" w:space="0" w:color="auto"/>
            </w:tcBorders>
            <w:shd w:val="clear" w:color="auto" w:fill="auto"/>
            <w:vAlign w:val="center"/>
          </w:tcPr>
          <w:p w14:paraId="4F9A3BC3" w14:textId="77777777" w:rsidR="00235DCD" w:rsidRPr="00793C5D" w:rsidRDefault="00235DCD" w:rsidP="00633ED2">
            <w:pPr>
              <w:jc w:val="center"/>
              <w:rPr>
                <w:rFonts w:ascii="Times New Roman" w:hAnsi="Times New Roman"/>
                <w:sz w:val="20"/>
                <w:szCs w:val="20"/>
                <w:lang w:val="en-GB" w:eastAsia="en-GB"/>
              </w:rPr>
            </w:pPr>
          </w:p>
        </w:tc>
        <w:tc>
          <w:tcPr>
            <w:tcW w:w="3709" w:type="dxa"/>
            <w:tcBorders>
              <w:top w:val="nil"/>
              <w:left w:val="nil"/>
              <w:bottom w:val="single" w:sz="4" w:space="0" w:color="auto"/>
              <w:right w:val="single" w:sz="4" w:space="0" w:color="auto"/>
            </w:tcBorders>
            <w:shd w:val="clear" w:color="auto" w:fill="auto"/>
            <w:vAlign w:val="center"/>
          </w:tcPr>
          <w:p w14:paraId="6AF37636" w14:textId="77777777" w:rsidR="00235DCD" w:rsidRPr="00793C5D" w:rsidRDefault="00235DCD" w:rsidP="00633ED2">
            <w:pPr>
              <w:jc w:val="center"/>
              <w:rPr>
                <w:rFonts w:ascii="Times New Roman" w:hAnsi="Times New Roman"/>
                <w:sz w:val="20"/>
                <w:szCs w:val="20"/>
                <w:lang w:val="fr-FR" w:eastAsia="en-GB"/>
              </w:rPr>
            </w:pPr>
            <w:r w:rsidRPr="00793C5D">
              <w:rPr>
                <w:rFonts w:ascii="Times New Roman" w:hAnsi="Times New Roman"/>
                <w:sz w:val="20"/>
                <w:szCs w:val="20"/>
                <w:lang w:val="fr-FR" w:eastAsia="en-GB"/>
              </w:rPr>
              <w:t>Projektne aktivnosti završene.</w:t>
            </w:r>
          </w:p>
        </w:tc>
      </w:tr>
      <w:tr w:rsidR="00235DCD" w:rsidRPr="00793C5D" w14:paraId="39A78BF1" w14:textId="77777777" w:rsidTr="00793ED0">
        <w:trPr>
          <w:trHeight w:val="1440"/>
        </w:trPr>
        <w:tc>
          <w:tcPr>
            <w:tcW w:w="4939" w:type="dxa"/>
            <w:tcBorders>
              <w:top w:val="nil"/>
              <w:left w:val="single" w:sz="8" w:space="0" w:color="auto"/>
              <w:bottom w:val="single" w:sz="4" w:space="0" w:color="auto"/>
              <w:right w:val="single" w:sz="4" w:space="0" w:color="auto"/>
            </w:tcBorders>
            <w:shd w:val="clear" w:color="auto" w:fill="auto"/>
            <w:vAlign w:val="center"/>
          </w:tcPr>
          <w:p w14:paraId="547F8B4B" w14:textId="77777777" w:rsidR="00235DCD" w:rsidRPr="00793C5D" w:rsidRDefault="00235DCD" w:rsidP="00633ED2">
            <w:pPr>
              <w:rPr>
                <w:rFonts w:ascii="Times New Roman" w:hAnsi="Times New Roman"/>
                <w:sz w:val="20"/>
                <w:szCs w:val="20"/>
                <w:lang w:val="en-GB" w:eastAsia="en-GB"/>
              </w:rPr>
            </w:pPr>
            <w:r w:rsidRPr="00793C5D">
              <w:rPr>
                <w:rFonts w:ascii="Times New Roman" w:hAnsi="Times New Roman"/>
                <w:sz w:val="20"/>
                <w:szCs w:val="20"/>
                <w:lang w:val="en-GB" w:eastAsia="en-GB"/>
              </w:rPr>
              <w:t>13.1.1.15.  Projekat "Jačanje kapaciteta za nadzor i odgovor na avijarnu i pandemijsku gripu u Bosni i Hercegovini” američkog Centra za kontrolu i prevenciju bolesti (CDC) (Godina III),</w:t>
            </w:r>
          </w:p>
          <w:p w14:paraId="3C0FA4D9" w14:textId="77777777" w:rsidR="00235DCD" w:rsidRPr="00793C5D" w:rsidRDefault="00235DCD" w:rsidP="00633ED2">
            <w:pPr>
              <w:rPr>
                <w:rFonts w:ascii="Times New Roman" w:hAnsi="Times New Roman"/>
                <w:sz w:val="20"/>
                <w:szCs w:val="20"/>
                <w:lang w:val="en-GB" w:eastAsia="en-GB"/>
              </w:rPr>
            </w:pPr>
            <w:r w:rsidRPr="00793C5D">
              <w:rPr>
                <w:rFonts w:ascii="Times New Roman" w:hAnsi="Times New Roman"/>
                <w:sz w:val="20"/>
                <w:szCs w:val="20"/>
                <w:lang w:val="en-GB" w:eastAsia="en-GB"/>
              </w:rPr>
              <w:t>IBIH-MCP-49</w:t>
            </w:r>
          </w:p>
        </w:tc>
        <w:tc>
          <w:tcPr>
            <w:tcW w:w="2409" w:type="dxa"/>
            <w:tcBorders>
              <w:top w:val="nil"/>
              <w:left w:val="nil"/>
              <w:bottom w:val="single" w:sz="4" w:space="0" w:color="auto"/>
              <w:right w:val="single" w:sz="4" w:space="0" w:color="auto"/>
            </w:tcBorders>
            <w:shd w:val="clear" w:color="auto" w:fill="auto"/>
            <w:vAlign w:val="center"/>
          </w:tcPr>
          <w:p w14:paraId="3F33E230" w14:textId="77777777" w:rsidR="00235DCD" w:rsidRPr="00793C5D" w:rsidRDefault="00235DCD" w:rsidP="00633ED2">
            <w:pPr>
              <w:jc w:val="center"/>
              <w:rPr>
                <w:rFonts w:ascii="Times New Roman" w:hAnsi="Times New Roman"/>
                <w:sz w:val="20"/>
                <w:szCs w:val="20"/>
                <w:lang w:val="en-GB" w:eastAsia="en-GB"/>
              </w:rPr>
            </w:pPr>
            <w:r w:rsidRPr="00793C5D">
              <w:rPr>
                <w:rFonts w:ascii="Times New Roman" w:hAnsi="Times New Roman"/>
                <w:sz w:val="20"/>
                <w:szCs w:val="20"/>
                <w:lang w:val="en-GB" w:eastAsia="en-GB"/>
              </w:rPr>
              <w:t>2016.-2020.</w:t>
            </w:r>
          </w:p>
        </w:tc>
        <w:tc>
          <w:tcPr>
            <w:tcW w:w="2410" w:type="dxa"/>
            <w:tcBorders>
              <w:top w:val="nil"/>
              <w:left w:val="nil"/>
              <w:bottom w:val="single" w:sz="4" w:space="0" w:color="auto"/>
              <w:right w:val="single" w:sz="4" w:space="0" w:color="auto"/>
            </w:tcBorders>
            <w:shd w:val="clear" w:color="auto" w:fill="auto"/>
            <w:vAlign w:val="center"/>
          </w:tcPr>
          <w:p w14:paraId="44791E9C" w14:textId="77777777" w:rsidR="00235DCD" w:rsidRPr="00793C5D" w:rsidRDefault="00235DCD" w:rsidP="00633ED2">
            <w:pPr>
              <w:jc w:val="center"/>
              <w:rPr>
                <w:rFonts w:ascii="Times New Roman" w:hAnsi="Times New Roman"/>
                <w:sz w:val="20"/>
                <w:szCs w:val="20"/>
                <w:lang w:val="en-GB" w:eastAsia="en-GB"/>
              </w:rPr>
            </w:pPr>
          </w:p>
        </w:tc>
        <w:tc>
          <w:tcPr>
            <w:tcW w:w="2410" w:type="dxa"/>
            <w:tcBorders>
              <w:top w:val="nil"/>
              <w:left w:val="nil"/>
              <w:bottom w:val="single" w:sz="4" w:space="0" w:color="auto"/>
              <w:right w:val="single" w:sz="4" w:space="0" w:color="auto"/>
            </w:tcBorders>
            <w:shd w:val="clear" w:color="auto" w:fill="auto"/>
            <w:vAlign w:val="center"/>
          </w:tcPr>
          <w:p w14:paraId="759811F9" w14:textId="77777777" w:rsidR="00235DCD" w:rsidRPr="00793C5D" w:rsidRDefault="00235DCD" w:rsidP="00633ED2">
            <w:pPr>
              <w:jc w:val="center"/>
              <w:rPr>
                <w:rFonts w:ascii="Times New Roman" w:hAnsi="Times New Roman"/>
                <w:sz w:val="20"/>
                <w:szCs w:val="20"/>
                <w:lang w:val="en-GB" w:eastAsia="en-GB"/>
              </w:rPr>
            </w:pPr>
          </w:p>
        </w:tc>
        <w:tc>
          <w:tcPr>
            <w:tcW w:w="3709" w:type="dxa"/>
            <w:tcBorders>
              <w:top w:val="nil"/>
              <w:left w:val="nil"/>
              <w:bottom w:val="single" w:sz="4" w:space="0" w:color="auto"/>
              <w:right w:val="single" w:sz="4" w:space="0" w:color="auto"/>
            </w:tcBorders>
            <w:shd w:val="clear" w:color="auto" w:fill="auto"/>
            <w:vAlign w:val="center"/>
          </w:tcPr>
          <w:p w14:paraId="65F66C59" w14:textId="3400260A" w:rsidR="00235DCD" w:rsidRPr="00793C5D" w:rsidRDefault="00FF202B" w:rsidP="00633ED2">
            <w:pPr>
              <w:jc w:val="center"/>
              <w:rPr>
                <w:rFonts w:ascii="Times New Roman" w:hAnsi="Times New Roman"/>
                <w:sz w:val="20"/>
                <w:szCs w:val="20"/>
                <w:lang w:val="en-GB" w:eastAsia="en-GB"/>
              </w:rPr>
            </w:pPr>
            <w:r w:rsidRPr="00FF202B">
              <w:rPr>
                <w:rFonts w:ascii="Times New Roman" w:hAnsi="Times New Roman"/>
                <w:sz w:val="20"/>
                <w:szCs w:val="20"/>
                <w:lang w:val="en-GB" w:eastAsia="en-GB"/>
              </w:rPr>
              <w:tab/>
              <w:t>Završene aktivnosti iz treće projektne godine (2018/2019).</w:t>
            </w:r>
          </w:p>
        </w:tc>
      </w:tr>
    </w:tbl>
    <w:p w14:paraId="1B0B3BAF" w14:textId="5E44B6F8" w:rsidR="00B229D5" w:rsidRDefault="00B229D5" w:rsidP="00DE0C5E">
      <w:pPr>
        <w:rPr>
          <w:rFonts w:ascii="Times New Roman" w:hAnsi="Times New Roman"/>
          <w:sz w:val="20"/>
          <w:szCs w:val="20"/>
          <w:lang w:val="hr-BA"/>
        </w:rPr>
      </w:pPr>
    </w:p>
    <w:tbl>
      <w:tblPr>
        <w:tblStyle w:val="TableGrid"/>
        <w:tblpPr w:leftFromText="180" w:rightFromText="180" w:vertAnchor="text" w:horzAnchor="page" w:tblpX="693" w:tblpY="574"/>
        <w:tblOverlap w:val="never"/>
        <w:tblW w:w="15588" w:type="dxa"/>
        <w:tblLook w:val="04A0" w:firstRow="1" w:lastRow="0" w:firstColumn="1" w:lastColumn="0" w:noHBand="0" w:noVBand="1"/>
      </w:tblPr>
      <w:tblGrid>
        <w:gridCol w:w="3469"/>
        <w:gridCol w:w="1269"/>
        <w:gridCol w:w="11"/>
        <w:gridCol w:w="1045"/>
        <w:gridCol w:w="4488"/>
        <w:gridCol w:w="5306"/>
      </w:tblGrid>
      <w:tr w:rsidR="00B229D5" w:rsidRPr="009952A5" w14:paraId="0C6DE6C6" w14:textId="77777777" w:rsidTr="00793ED0">
        <w:tc>
          <w:tcPr>
            <w:tcW w:w="15588" w:type="dxa"/>
            <w:gridSpan w:val="6"/>
            <w:shd w:val="clear" w:color="auto" w:fill="D6E3BC" w:themeFill="accent3" w:themeFillTint="66"/>
          </w:tcPr>
          <w:p w14:paraId="6D55B782" w14:textId="5B30278F" w:rsidR="00B229D5" w:rsidRPr="009952A5" w:rsidRDefault="00B229D5" w:rsidP="00633ED2">
            <w:pPr>
              <w:rPr>
                <w:rFonts w:ascii="Times New Roman" w:hAnsi="Times New Roman"/>
                <w:b/>
                <w:noProof/>
                <w:sz w:val="20"/>
                <w:szCs w:val="20"/>
                <w:lang w:val="sr-Latn-CS"/>
              </w:rPr>
            </w:pPr>
            <w:r w:rsidRPr="009952A5">
              <w:rPr>
                <w:rFonts w:ascii="Times New Roman" w:hAnsi="Times New Roman"/>
                <w:b/>
                <w:noProof/>
                <w:sz w:val="20"/>
                <w:szCs w:val="20"/>
                <w:lang w:val="sr-Latn-CS"/>
              </w:rPr>
              <w:t>VI – IZVJEŠĆE O REALIZACIJI JAVNIH INVESTICIJA PLANIRANIH GODI</w:t>
            </w:r>
            <w:r w:rsidR="00845EF4">
              <w:rPr>
                <w:rFonts w:ascii="Times New Roman" w:hAnsi="Times New Roman"/>
                <w:b/>
                <w:noProof/>
                <w:sz w:val="20"/>
                <w:szCs w:val="20"/>
                <w:lang w:val="sr-Latn-CS"/>
              </w:rPr>
              <w:t>ŠNJIM PROGRAMOM RADA MINISTARSTVA CIVILNIH POSLOVA</w:t>
            </w:r>
            <w:r w:rsidRPr="009952A5">
              <w:rPr>
                <w:rFonts w:ascii="Times New Roman" w:hAnsi="Times New Roman"/>
                <w:b/>
                <w:noProof/>
                <w:sz w:val="20"/>
                <w:szCs w:val="20"/>
                <w:lang w:val="sr-Latn-CS"/>
              </w:rPr>
              <w:t xml:space="preserve"> BIH</w:t>
            </w:r>
          </w:p>
        </w:tc>
      </w:tr>
      <w:tr w:rsidR="00B229D5" w:rsidRPr="009952A5" w14:paraId="45252443" w14:textId="77777777" w:rsidTr="00793ED0">
        <w:tc>
          <w:tcPr>
            <w:tcW w:w="15588" w:type="dxa"/>
            <w:gridSpan w:val="6"/>
            <w:vAlign w:val="center"/>
          </w:tcPr>
          <w:p w14:paraId="6F3AFDBD" w14:textId="77777777" w:rsidR="00B229D5" w:rsidRPr="00554381" w:rsidRDefault="00B229D5" w:rsidP="00633ED2">
            <w:pPr>
              <w:rPr>
                <w:rFonts w:ascii="Times New Roman" w:hAnsi="Times New Roman"/>
                <w:b/>
                <w:bCs/>
                <w:sz w:val="20"/>
                <w:szCs w:val="20"/>
                <w:lang w:eastAsia="hr-HR"/>
              </w:rPr>
            </w:pPr>
            <w:r w:rsidRPr="00554381">
              <w:rPr>
                <w:rFonts w:ascii="Times New Roman" w:hAnsi="Times New Roman"/>
                <w:b/>
                <w:bCs/>
                <w:sz w:val="20"/>
                <w:szCs w:val="20"/>
                <w:lang w:val="hr-HR" w:eastAsia="hr-HR"/>
              </w:rPr>
              <w:t>Opći cilj:</w:t>
            </w:r>
            <w:r w:rsidRPr="00554381">
              <w:rPr>
                <w:rFonts w:ascii="Times New Roman" w:hAnsi="Times New Roman"/>
                <w:b/>
                <w:bCs/>
                <w:sz w:val="20"/>
                <w:szCs w:val="20"/>
              </w:rPr>
              <w:t xml:space="preserve"> Pametan rast</w:t>
            </w:r>
          </w:p>
        </w:tc>
      </w:tr>
      <w:tr w:rsidR="00B229D5" w:rsidRPr="009952A5" w14:paraId="67816AD5" w14:textId="77777777" w:rsidTr="00793ED0">
        <w:tc>
          <w:tcPr>
            <w:tcW w:w="15588" w:type="dxa"/>
            <w:gridSpan w:val="6"/>
            <w:vAlign w:val="center"/>
          </w:tcPr>
          <w:p w14:paraId="3CECE7B2" w14:textId="77777777" w:rsidR="00B229D5" w:rsidRPr="00554381" w:rsidRDefault="00B229D5" w:rsidP="00633ED2">
            <w:pPr>
              <w:rPr>
                <w:rFonts w:ascii="Times New Roman" w:hAnsi="Times New Roman"/>
                <w:b/>
                <w:bCs/>
                <w:sz w:val="20"/>
                <w:szCs w:val="20"/>
                <w:lang w:eastAsia="hr-HR"/>
              </w:rPr>
            </w:pPr>
            <w:r w:rsidRPr="00554381">
              <w:rPr>
                <w:rFonts w:ascii="Times New Roman" w:hAnsi="Times New Roman"/>
                <w:b/>
                <w:bCs/>
                <w:sz w:val="20"/>
                <w:szCs w:val="20"/>
                <w:lang w:val="hr-HR" w:eastAsia="hr-HR"/>
              </w:rPr>
              <w:t xml:space="preserve">Strateški cilj:  </w:t>
            </w:r>
            <w:r w:rsidRPr="00554381">
              <w:rPr>
                <w:rFonts w:ascii="Times New Roman" w:hAnsi="Times New Roman"/>
                <w:b/>
                <w:sz w:val="20"/>
                <w:szCs w:val="20"/>
              </w:rPr>
              <w:t>Razvoj ljudskih resursa</w:t>
            </w:r>
          </w:p>
        </w:tc>
      </w:tr>
      <w:tr w:rsidR="00B229D5" w:rsidRPr="009952A5" w14:paraId="090717E5" w14:textId="77777777" w:rsidTr="00793ED0">
        <w:tc>
          <w:tcPr>
            <w:tcW w:w="15588" w:type="dxa"/>
            <w:gridSpan w:val="6"/>
            <w:tcBorders>
              <w:bottom w:val="single" w:sz="4" w:space="0" w:color="auto"/>
            </w:tcBorders>
            <w:vAlign w:val="center"/>
          </w:tcPr>
          <w:p w14:paraId="6AEC5F0B" w14:textId="77777777" w:rsidR="00B229D5" w:rsidRPr="00554381" w:rsidRDefault="00B229D5" w:rsidP="00633ED2">
            <w:pPr>
              <w:rPr>
                <w:rFonts w:ascii="Times New Roman" w:hAnsi="Times New Roman"/>
                <w:b/>
                <w:bCs/>
                <w:sz w:val="20"/>
                <w:szCs w:val="20"/>
                <w:lang w:val="hr-HR" w:eastAsia="hr-HR"/>
              </w:rPr>
            </w:pPr>
            <w:r w:rsidRPr="00554381">
              <w:rPr>
                <w:rFonts w:ascii="Times New Roman" w:hAnsi="Times New Roman"/>
                <w:b/>
                <w:bCs/>
                <w:sz w:val="20"/>
                <w:szCs w:val="20"/>
                <w:lang w:val="hr-HR" w:eastAsia="hr-HR"/>
              </w:rPr>
              <w:t xml:space="preserve">Srednjoročni cilj:  </w:t>
            </w:r>
            <w:r w:rsidRPr="00554381">
              <w:rPr>
                <w:rFonts w:ascii="Times New Roman" w:hAnsi="Times New Roman"/>
                <w:b/>
                <w:bCs/>
                <w:sz w:val="20"/>
                <w:szCs w:val="20"/>
                <w:lang w:val="bs-Latn-BA"/>
              </w:rPr>
              <w:t xml:space="preserve"> </w:t>
            </w:r>
            <w:r w:rsidRPr="00554381">
              <w:rPr>
                <w:rFonts w:ascii="Times New Roman" w:hAnsi="Times New Roman"/>
                <w:b/>
                <w:bCs/>
                <w:sz w:val="20"/>
                <w:szCs w:val="20"/>
              </w:rPr>
              <w:t xml:space="preserve"> Unaprijeđenje politika i izvršenje međunarodnih obaveza u oblasti obrazovanja i mladih</w:t>
            </w:r>
          </w:p>
        </w:tc>
      </w:tr>
      <w:tr w:rsidR="00B229D5" w:rsidRPr="009952A5" w14:paraId="7062002C" w14:textId="77777777" w:rsidTr="00793ED0">
        <w:tc>
          <w:tcPr>
            <w:tcW w:w="15588" w:type="dxa"/>
            <w:gridSpan w:val="6"/>
            <w:tcBorders>
              <w:bottom w:val="single" w:sz="4" w:space="0" w:color="auto"/>
            </w:tcBorders>
            <w:vAlign w:val="center"/>
          </w:tcPr>
          <w:p w14:paraId="702C5912" w14:textId="77777777" w:rsidR="00B229D5" w:rsidRPr="00554381" w:rsidRDefault="00B229D5" w:rsidP="00633ED2">
            <w:pPr>
              <w:rPr>
                <w:rFonts w:ascii="Times New Roman" w:hAnsi="Times New Roman"/>
                <w:b/>
                <w:bCs/>
                <w:sz w:val="20"/>
                <w:szCs w:val="20"/>
                <w:lang w:val="hr-HR" w:eastAsia="hr-HR"/>
              </w:rPr>
            </w:pPr>
            <w:r w:rsidRPr="00554381">
              <w:rPr>
                <w:rFonts w:ascii="Times New Roman" w:hAnsi="Times New Roman"/>
                <w:b/>
                <w:bCs/>
                <w:sz w:val="20"/>
                <w:szCs w:val="20"/>
                <w:lang w:val="hr-HR" w:eastAsia="hr-HR"/>
              </w:rPr>
              <w:lastRenderedPageBreak/>
              <w:t xml:space="preserve">Specifični cilj: </w:t>
            </w:r>
            <w:r w:rsidRPr="00554381">
              <w:rPr>
                <w:rFonts w:ascii="Times New Roman" w:hAnsi="Times New Roman"/>
                <w:b/>
                <w:bCs/>
                <w:sz w:val="20"/>
                <w:szCs w:val="20"/>
                <w:lang w:val="bs-Latn-BA"/>
              </w:rPr>
              <w:t xml:space="preserve"> </w:t>
            </w:r>
            <w:r w:rsidRPr="00554381">
              <w:rPr>
                <w:rFonts w:ascii="Times New Roman" w:hAnsi="Times New Roman"/>
                <w:b/>
                <w:bCs/>
                <w:sz w:val="20"/>
                <w:szCs w:val="20"/>
                <w:lang w:eastAsia="en-GB"/>
              </w:rPr>
              <w:t xml:space="preserve"> Preuzimanje međunarodnih obaveza u oblasti obrazovanja i mladih</w:t>
            </w:r>
          </w:p>
        </w:tc>
      </w:tr>
      <w:tr w:rsidR="00B229D5" w:rsidRPr="009952A5" w14:paraId="645EE2E0" w14:textId="77777777" w:rsidTr="00793ED0">
        <w:tblPrEx>
          <w:tblLook w:val="0000" w:firstRow="0" w:lastRow="0" w:firstColumn="0" w:lastColumn="0" w:noHBand="0" w:noVBand="0"/>
        </w:tblPrEx>
        <w:trPr>
          <w:trHeight w:val="390"/>
        </w:trPr>
        <w:tc>
          <w:tcPr>
            <w:tcW w:w="3469" w:type="dxa"/>
            <w:vMerge w:val="restart"/>
            <w:shd w:val="clear" w:color="auto" w:fill="D6E3BC" w:themeFill="accent3" w:themeFillTint="66"/>
          </w:tcPr>
          <w:p w14:paraId="7AAD82E7" w14:textId="77777777" w:rsidR="00B229D5" w:rsidRPr="009952A5" w:rsidRDefault="00B229D5" w:rsidP="00633ED2">
            <w:pPr>
              <w:spacing w:after="200" w:line="276" w:lineRule="auto"/>
              <w:ind w:left="426"/>
              <w:rPr>
                <w:rFonts w:ascii="Times New Roman" w:hAnsi="Times New Roman"/>
                <w:sz w:val="20"/>
                <w:szCs w:val="20"/>
              </w:rPr>
            </w:pPr>
          </w:p>
          <w:p w14:paraId="6D83DFE9" w14:textId="77777777" w:rsidR="00B229D5" w:rsidRPr="009952A5" w:rsidRDefault="00B229D5" w:rsidP="00633ED2">
            <w:pPr>
              <w:spacing w:after="200" w:line="276" w:lineRule="auto"/>
              <w:ind w:left="426"/>
              <w:rPr>
                <w:rFonts w:ascii="Times New Roman" w:hAnsi="Times New Roman"/>
                <w:b/>
                <w:sz w:val="20"/>
                <w:szCs w:val="20"/>
              </w:rPr>
            </w:pPr>
            <w:r w:rsidRPr="009952A5">
              <w:rPr>
                <w:rFonts w:ascii="Times New Roman" w:hAnsi="Times New Roman"/>
                <w:b/>
                <w:sz w:val="20"/>
                <w:szCs w:val="20"/>
              </w:rPr>
              <w:t>Naziv projekta javnih investicija</w:t>
            </w:r>
          </w:p>
          <w:p w14:paraId="7731E18E" w14:textId="77777777" w:rsidR="00B229D5" w:rsidRPr="009952A5" w:rsidRDefault="00B229D5" w:rsidP="00633ED2">
            <w:pPr>
              <w:spacing w:after="200" w:line="276" w:lineRule="auto"/>
              <w:ind w:left="426"/>
              <w:rPr>
                <w:rFonts w:ascii="Times New Roman" w:hAnsi="Times New Roman"/>
                <w:sz w:val="20"/>
                <w:szCs w:val="20"/>
              </w:rPr>
            </w:pPr>
          </w:p>
        </w:tc>
        <w:tc>
          <w:tcPr>
            <w:tcW w:w="2325" w:type="dxa"/>
            <w:gridSpan w:val="3"/>
            <w:shd w:val="clear" w:color="auto" w:fill="D6E3BC" w:themeFill="accent3" w:themeFillTint="66"/>
          </w:tcPr>
          <w:p w14:paraId="4FA704CA" w14:textId="77777777" w:rsidR="00B229D5" w:rsidRPr="009952A5" w:rsidRDefault="00B229D5" w:rsidP="00633ED2">
            <w:pPr>
              <w:rPr>
                <w:rFonts w:ascii="Times New Roman" w:hAnsi="Times New Roman"/>
                <w:b/>
                <w:sz w:val="20"/>
                <w:szCs w:val="20"/>
              </w:rPr>
            </w:pPr>
            <w:r w:rsidRPr="009952A5">
              <w:rPr>
                <w:rFonts w:ascii="Times New Roman" w:hAnsi="Times New Roman"/>
                <w:b/>
                <w:sz w:val="20"/>
                <w:szCs w:val="20"/>
              </w:rPr>
              <w:t>Vrijeme realizacije</w:t>
            </w:r>
          </w:p>
        </w:tc>
        <w:tc>
          <w:tcPr>
            <w:tcW w:w="4488" w:type="dxa"/>
            <w:vMerge w:val="restart"/>
            <w:shd w:val="clear" w:color="auto" w:fill="D6E3BC" w:themeFill="accent3" w:themeFillTint="66"/>
          </w:tcPr>
          <w:p w14:paraId="556F8B21" w14:textId="77777777" w:rsidR="00B229D5" w:rsidRPr="009952A5" w:rsidRDefault="00B229D5" w:rsidP="00633ED2">
            <w:pPr>
              <w:rPr>
                <w:rFonts w:ascii="Times New Roman" w:hAnsi="Times New Roman"/>
                <w:b/>
                <w:sz w:val="20"/>
                <w:szCs w:val="20"/>
              </w:rPr>
            </w:pPr>
            <w:r w:rsidRPr="009952A5">
              <w:rPr>
                <w:rFonts w:ascii="Times New Roman" w:hAnsi="Times New Roman"/>
                <w:sz w:val="20"/>
                <w:szCs w:val="20"/>
              </w:rPr>
              <w:t xml:space="preserve">                 </w:t>
            </w:r>
            <w:r w:rsidRPr="009952A5">
              <w:rPr>
                <w:rFonts w:ascii="Times New Roman" w:hAnsi="Times New Roman"/>
                <w:b/>
                <w:sz w:val="20"/>
                <w:szCs w:val="20"/>
              </w:rPr>
              <w:t xml:space="preserve">Status </w:t>
            </w:r>
          </w:p>
          <w:p w14:paraId="33395159" w14:textId="77777777" w:rsidR="00B229D5" w:rsidRPr="009952A5" w:rsidRDefault="00B229D5" w:rsidP="00633ED2">
            <w:pPr>
              <w:rPr>
                <w:rFonts w:ascii="Times New Roman" w:hAnsi="Times New Roman"/>
                <w:sz w:val="20"/>
                <w:szCs w:val="20"/>
              </w:rPr>
            </w:pPr>
            <w:r w:rsidRPr="009952A5">
              <w:rPr>
                <w:rFonts w:ascii="Times New Roman" w:hAnsi="Times New Roman"/>
                <w:sz w:val="20"/>
                <w:szCs w:val="20"/>
              </w:rPr>
              <w:t>(ZAVRŠENO, U POSTUPKU, ODLOŽENO, PREKINUTO)</w:t>
            </w:r>
          </w:p>
        </w:tc>
        <w:tc>
          <w:tcPr>
            <w:tcW w:w="5306" w:type="dxa"/>
            <w:vMerge w:val="restart"/>
            <w:shd w:val="clear" w:color="auto" w:fill="D6E3BC" w:themeFill="accent3" w:themeFillTint="66"/>
          </w:tcPr>
          <w:p w14:paraId="38F28D70" w14:textId="77777777" w:rsidR="00B229D5" w:rsidRPr="009952A5" w:rsidRDefault="00B229D5" w:rsidP="00633ED2">
            <w:pPr>
              <w:rPr>
                <w:rFonts w:ascii="Times New Roman" w:hAnsi="Times New Roman"/>
                <w:sz w:val="20"/>
                <w:szCs w:val="20"/>
              </w:rPr>
            </w:pPr>
          </w:p>
          <w:p w14:paraId="4C28CDD0" w14:textId="77777777" w:rsidR="00B229D5" w:rsidRPr="009952A5" w:rsidRDefault="00B229D5" w:rsidP="00633ED2">
            <w:pPr>
              <w:rPr>
                <w:rFonts w:ascii="Times New Roman" w:hAnsi="Times New Roman"/>
                <w:sz w:val="20"/>
                <w:szCs w:val="20"/>
              </w:rPr>
            </w:pPr>
          </w:p>
          <w:p w14:paraId="546C9361" w14:textId="77777777" w:rsidR="00B229D5" w:rsidRPr="009952A5" w:rsidRDefault="00B229D5" w:rsidP="00633ED2">
            <w:pPr>
              <w:rPr>
                <w:rFonts w:ascii="Times New Roman" w:hAnsi="Times New Roman"/>
                <w:b/>
                <w:sz w:val="20"/>
                <w:szCs w:val="20"/>
              </w:rPr>
            </w:pPr>
            <w:r w:rsidRPr="009952A5">
              <w:rPr>
                <w:rFonts w:ascii="Times New Roman" w:hAnsi="Times New Roman"/>
                <w:b/>
                <w:sz w:val="20"/>
                <w:szCs w:val="20"/>
              </w:rPr>
              <w:t xml:space="preserve">       Komentar</w:t>
            </w:r>
          </w:p>
        </w:tc>
      </w:tr>
      <w:tr w:rsidR="00B229D5" w:rsidRPr="009952A5" w14:paraId="215A628B" w14:textId="77777777" w:rsidTr="00793ED0">
        <w:tblPrEx>
          <w:tblLook w:val="0000" w:firstRow="0" w:lastRow="0" w:firstColumn="0" w:lastColumn="0" w:noHBand="0" w:noVBand="0"/>
        </w:tblPrEx>
        <w:trPr>
          <w:trHeight w:val="1215"/>
        </w:trPr>
        <w:tc>
          <w:tcPr>
            <w:tcW w:w="3469" w:type="dxa"/>
            <w:vMerge/>
          </w:tcPr>
          <w:p w14:paraId="2732A822" w14:textId="77777777" w:rsidR="00B229D5" w:rsidRPr="009952A5" w:rsidRDefault="00B229D5" w:rsidP="00633ED2">
            <w:pPr>
              <w:ind w:left="426"/>
              <w:rPr>
                <w:rFonts w:ascii="Times New Roman" w:hAnsi="Times New Roman"/>
                <w:sz w:val="20"/>
                <w:szCs w:val="20"/>
              </w:rPr>
            </w:pPr>
          </w:p>
        </w:tc>
        <w:tc>
          <w:tcPr>
            <w:tcW w:w="1269" w:type="dxa"/>
            <w:shd w:val="clear" w:color="auto" w:fill="D6E3BC" w:themeFill="accent3" w:themeFillTint="66"/>
          </w:tcPr>
          <w:p w14:paraId="5D68E463" w14:textId="77777777" w:rsidR="00B229D5" w:rsidRPr="009952A5" w:rsidRDefault="00B229D5" w:rsidP="00633ED2">
            <w:pPr>
              <w:rPr>
                <w:rFonts w:ascii="Times New Roman" w:hAnsi="Times New Roman"/>
                <w:b/>
                <w:sz w:val="20"/>
                <w:szCs w:val="20"/>
              </w:rPr>
            </w:pPr>
            <w:r w:rsidRPr="009952A5">
              <w:rPr>
                <w:rFonts w:ascii="Times New Roman" w:hAnsi="Times New Roman"/>
                <w:b/>
                <w:sz w:val="20"/>
                <w:szCs w:val="20"/>
              </w:rPr>
              <w:t>Očekivani period realizacije</w:t>
            </w:r>
          </w:p>
        </w:tc>
        <w:tc>
          <w:tcPr>
            <w:tcW w:w="1056" w:type="dxa"/>
            <w:gridSpan w:val="2"/>
            <w:shd w:val="clear" w:color="auto" w:fill="D6E3BC" w:themeFill="accent3" w:themeFillTint="66"/>
          </w:tcPr>
          <w:p w14:paraId="1C0E811C" w14:textId="77777777" w:rsidR="00B229D5" w:rsidRPr="009952A5" w:rsidRDefault="00B229D5" w:rsidP="00633ED2">
            <w:pPr>
              <w:rPr>
                <w:rFonts w:ascii="Times New Roman" w:hAnsi="Times New Roman"/>
                <w:b/>
                <w:sz w:val="20"/>
                <w:szCs w:val="20"/>
              </w:rPr>
            </w:pPr>
            <w:r w:rsidRPr="009952A5">
              <w:rPr>
                <w:rFonts w:ascii="Times New Roman" w:hAnsi="Times New Roman"/>
                <w:b/>
                <w:sz w:val="20"/>
                <w:szCs w:val="20"/>
              </w:rPr>
              <w:t>Završen</w:t>
            </w:r>
          </w:p>
          <w:p w14:paraId="737BCC29" w14:textId="77777777" w:rsidR="00B229D5" w:rsidRPr="009952A5" w:rsidRDefault="00B229D5" w:rsidP="00633ED2">
            <w:pPr>
              <w:rPr>
                <w:rFonts w:ascii="Times New Roman" w:hAnsi="Times New Roman"/>
                <w:sz w:val="20"/>
                <w:szCs w:val="20"/>
              </w:rPr>
            </w:pPr>
            <w:r w:rsidRPr="009952A5">
              <w:rPr>
                <w:rFonts w:ascii="Times New Roman" w:hAnsi="Times New Roman"/>
                <w:sz w:val="20"/>
                <w:szCs w:val="20"/>
              </w:rPr>
              <w:t>(DA/NE)</w:t>
            </w:r>
          </w:p>
        </w:tc>
        <w:tc>
          <w:tcPr>
            <w:tcW w:w="4488" w:type="dxa"/>
            <w:vMerge/>
            <w:shd w:val="clear" w:color="auto" w:fill="auto"/>
          </w:tcPr>
          <w:p w14:paraId="6F543B8D" w14:textId="77777777" w:rsidR="00B229D5" w:rsidRPr="009952A5" w:rsidRDefault="00B229D5" w:rsidP="00633ED2">
            <w:pPr>
              <w:rPr>
                <w:rFonts w:ascii="Times New Roman" w:hAnsi="Times New Roman"/>
                <w:sz w:val="20"/>
                <w:szCs w:val="20"/>
              </w:rPr>
            </w:pPr>
          </w:p>
        </w:tc>
        <w:tc>
          <w:tcPr>
            <w:tcW w:w="5306" w:type="dxa"/>
            <w:vMerge/>
            <w:shd w:val="clear" w:color="auto" w:fill="auto"/>
          </w:tcPr>
          <w:p w14:paraId="0D7D7767" w14:textId="77777777" w:rsidR="00B229D5" w:rsidRPr="009952A5" w:rsidRDefault="00B229D5" w:rsidP="00633ED2">
            <w:pPr>
              <w:rPr>
                <w:rFonts w:ascii="Times New Roman" w:hAnsi="Times New Roman"/>
                <w:sz w:val="20"/>
                <w:szCs w:val="20"/>
              </w:rPr>
            </w:pPr>
          </w:p>
        </w:tc>
      </w:tr>
      <w:tr w:rsidR="00B229D5" w:rsidRPr="009952A5" w14:paraId="7902FBE4" w14:textId="77777777" w:rsidTr="00793ED0">
        <w:tblPrEx>
          <w:tblLook w:val="0000" w:firstRow="0" w:lastRow="0" w:firstColumn="0" w:lastColumn="0" w:noHBand="0" w:noVBand="0"/>
        </w:tblPrEx>
        <w:trPr>
          <w:trHeight w:val="403"/>
        </w:trPr>
        <w:tc>
          <w:tcPr>
            <w:tcW w:w="15588" w:type="dxa"/>
            <w:gridSpan w:val="6"/>
            <w:shd w:val="clear" w:color="auto" w:fill="D6E3BC" w:themeFill="accent3" w:themeFillTint="66"/>
          </w:tcPr>
          <w:p w14:paraId="238323D9" w14:textId="77777777" w:rsidR="00B229D5" w:rsidRPr="009952A5" w:rsidRDefault="00B229D5" w:rsidP="00633ED2">
            <w:pPr>
              <w:rPr>
                <w:rFonts w:ascii="Times New Roman" w:hAnsi="Times New Roman"/>
                <w:b/>
                <w:sz w:val="20"/>
                <w:szCs w:val="20"/>
              </w:rPr>
            </w:pPr>
            <w:r w:rsidRPr="00DF2866">
              <w:rPr>
                <w:rFonts w:ascii="Times New Roman" w:hAnsi="Times New Roman"/>
                <w:b/>
                <w:sz w:val="20"/>
                <w:szCs w:val="20"/>
                <w:lang w:val="bs-Latn-BA"/>
              </w:rPr>
              <w:t xml:space="preserve">3.1.1.  Unaprijediti koordinaciju aktivnosti u oblasti u oblasti obrazovanja i mladih  </w:t>
            </w:r>
          </w:p>
        </w:tc>
      </w:tr>
      <w:tr w:rsidR="00B229D5" w:rsidRPr="00E012E7" w14:paraId="272EC5F9" w14:textId="77777777" w:rsidTr="00793ED0">
        <w:tc>
          <w:tcPr>
            <w:tcW w:w="3469" w:type="dxa"/>
          </w:tcPr>
          <w:p w14:paraId="028665A6" w14:textId="77777777" w:rsidR="00B229D5" w:rsidRPr="00DD72FF" w:rsidRDefault="00B229D5" w:rsidP="00633ED2">
            <w:pPr>
              <w:rPr>
                <w:rFonts w:ascii="Times New Roman" w:hAnsi="Times New Roman"/>
                <w:sz w:val="20"/>
                <w:szCs w:val="20"/>
              </w:rPr>
            </w:pPr>
            <w:r w:rsidRPr="00DF2866">
              <w:rPr>
                <w:rFonts w:ascii="Times New Roman" w:hAnsi="Times New Roman"/>
                <w:sz w:val="20"/>
                <w:szCs w:val="20"/>
                <w:lang w:val="en-GB" w:eastAsia="en-GB"/>
              </w:rPr>
              <w:t>3.1.1.1.Implementacija projekta u okviru IPA 2016</w:t>
            </w:r>
          </w:p>
        </w:tc>
        <w:tc>
          <w:tcPr>
            <w:tcW w:w="1280" w:type="dxa"/>
            <w:gridSpan w:val="2"/>
          </w:tcPr>
          <w:p w14:paraId="78F642AE" w14:textId="77777777" w:rsidR="00B229D5" w:rsidRPr="00DD72FF" w:rsidRDefault="00B229D5" w:rsidP="00633ED2">
            <w:pPr>
              <w:rPr>
                <w:rFonts w:ascii="Times New Roman" w:hAnsi="Times New Roman"/>
                <w:sz w:val="20"/>
                <w:szCs w:val="20"/>
              </w:rPr>
            </w:pPr>
            <w:r w:rsidRPr="00DF2866">
              <w:rPr>
                <w:rFonts w:ascii="Times New Roman" w:hAnsi="Times New Roman"/>
                <w:sz w:val="20"/>
                <w:szCs w:val="20"/>
                <w:lang w:val="en-GB" w:eastAsia="en-GB"/>
              </w:rPr>
              <w:t>IV kvartal 2019 – IV kvartal 2021</w:t>
            </w:r>
          </w:p>
        </w:tc>
        <w:tc>
          <w:tcPr>
            <w:tcW w:w="1045" w:type="dxa"/>
            <w:vAlign w:val="center"/>
          </w:tcPr>
          <w:p w14:paraId="1A6901F4" w14:textId="77777777" w:rsidR="00B229D5" w:rsidRPr="00DD72FF" w:rsidRDefault="00B229D5" w:rsidP="00633ED2">
            <w:pPr>
              <w:jc w:val="center"/>
              <w:rPr>
                <w:rFonts w:ascii="Times New Roman" w:hAnsi="Times New Roman"/>
                <w:sz w:val="20"/>
                <w:szCs w:val="20"/>
              </w:rPr>
            </w:pPr>
            <w:r>
              <w:rPr>
                <w:rFonts w:ascii="Times New Roman" w:hAnsi="Times New Roman"/>
                <w:sz w:val="20"/>
                <w:szCs w:val="20"/>
              </w:rPr>
              <w:t xml:space="preserve">NE </w:t>
            </w:r>
          </w:p>
        </w:tc>
        <w:tc>
          <w:tcPr>
            <w:tcW w:w="4488" w:type="dxa"/>
          </w:tcPr>
          <w:p w14:paraId="497CB80B" w14:textId="77777777" w:rsidR="00B229D5" w:rsidRPr="00E012E7" w:rsidRDefault="00B229D5" w:rsidP="00633ED2">
            <w:pPr>
              <w:jc w:val="center"/>
              <w:rPr>
                <w:rFonts w:ascii="Times New Roman" w:hAnsi="Times New Roman"/>
                <w:sz w:val="20"/>
                <w:szCs w:val="20"/>
              </w:rPr>
            </w:pPr>
            <w:r>
              <w:rPr>
                <w:rFonts w:ascii="Times New Roman" w:hAnsi="Times New Roman"/>
                <w:sz w:val="20"/>
                <w:szCs w:val="20"/>
              </w:rPr>
              <w:t xml:space="preserve">Odloženo </w:t>
            </w:r>
          </w:p>
        </w:tc>
        <w:tc>
          <w:tcPr>
            <w:tcW w:w="5306" w:type="dxa"/>
          </w:tcPr>
          <w:p w14:paraId="50AD65FF" w14:textId="77777777" w:rsidR="00B229D5" w:rsidRPr="00E012E7" w:rsidRDefault="00B229D5" w:rsidP="00633ED2">
            <w:pPr>
              <w:rPr>
                <w:rFonts w:ascii="Times New Roman" w:hAnsi="Times New Roman"/>
                <w:sz w:val="20"/>
                <w:szCs w:val="20"/>
              </w:rPr>
            </w:pPr>
            <w:r w:rsidRPr="00E0457B">
              <w:rPr>
                <w:rFonts w:ascii="Times New Roman" w:hAnsi="Times New Roman"/>
                <w:sz w:val="20"/>
                <w:szCs w:val="20"/>
                <w:lang w:val="sr-Latn-BA"/>
              </w:rPr>
              <w:t xml:space="preserve">Implementacija projektnih aktivnosti nije počela </w:t>
            </w:r>
            <w:r>
              <w:rPr>
                <w:rFonts w:ascii="Times New Roman" w:hAnsi="Times New Roman"/>
                <w:sz w:val="20"/>
                <w:szCs w:val="20"/>
                <w:lang w:val="sr-Latn-BA"/>
              </w:rPr>
              <w:t xml:space="preserve">s obzirom da </w:t>
            </w:r>
            <w:r w:rsidRPr="00E0457B">
              <w:rPr>
                <w:rFonts w:ascii="Times New Roman" w:hAnsi="Times New Roman"/>
                <w:sz w:val="20"/>
                <w:szCs w:val="20"/>
                <w:lang w:val="sr-Latn-BA"/>
              </w:rPr>
              <w:t xml:space="preserve">Delegacija Evropske komisije </w:t>
            </w:r>
            <w:r>
              <w:rPr>
                <w:rFonts w:ascii="Times New Roman" w:hAnsi="Times New Roman"/>
                <w:sz w:val="20"/>
                <w:szCs w:val="20"/>
                <w:lang w:val="sr-Latn-BA"/>
              </w:rPr>
              <w:t>u v rijeme pisanja ovog izvještaja</w:t>
            </w:r>
            <w:r w:rsidRPr="00E0457B">
              <w:rPr>
                <w:rFonts w:ascii="Times New Roman" w:hAnsi="Times New Roman"/>
                <w:sz w:val="20"/>
                <w:szCs w:val="20"/>
                <w:lang w:val="sr-Latn-BA"/>
              </w:rPr>
              <w:t>nije okončala tendersku proceduru za izbor konsultanta za implemetaciju projekta.</w:t>
            </w:r>
          </w:p>
        </w:tc>
      </w:tr>
    </w:tbl>
    <w:p w14:paraId="06248CD0" w14:textId="50A3444F" w:rsidR="00B229D5" w:rsidRDefault="00B229D5" w:rsidP="00F65430">
      <w:pPr>
        <w:ind w:left="-720"/>
        <w:rPr>
          <w:rFonts w:ascii="Times New Roman" w:hAnsi="Times New Roman"/>
          <w:sz w:val="20"/>
          <w:szCs w:val="20"/>
          <w:lang w:val="hr-BA"/>
        </w:rPr>
      </w:pPr>
    </w:p>
    <w:tbl>
      <w:tblPr>
        <w:tblStyle w:val="TableGrid"/>
        <w:tblW w:w="15451" w:type="dxa"/>
        <w:tblInd w:w="-714" w:type="dxa"/>
        <w:tblLook w:val="04A0" w:firstRow="1" w:lastRow="0" w:firstColumn="1" w:lastColumn="0" w:noHBand="0" w:noVBand="1"/>
      </w:tblPr>
      <w:tblGrid>
        <w:gridCol w:w="4367"/>
        <w:gridCol w:w="1285"/>
        <w:gridCol w:w="961"/>
        <w:gridCol w:w="1886"/>
        <w:gridCol w:w="6952"/>
      </w:tblGrid>
      <w:tr w:rsidR="00F4723C" w:rsidRPr="00CE4467" w14:paraId="7A8D9112" w14:textId="77777777" w:rsidTr="00F4723C">
        <w:tc>
          <w:tcPr>
            <w:tcW w:w="15451" w:type="dxa"/>
            <w:gridSpan w:val="5"/>
            <w:shd w:val="clear" w:color="auto" w:fill="D6E3BC" w:themeFill="accent3" w:themeFillTint="66"/>
          </w:tcPr>
          <w:p w14:paraId="02D683DE" w14:textId="0DE1F6DF" w:rsidR="00F4723C" w:rsidRPr="00CE4467" w:rsidRDefault="00F4723C" w:rsidP="00D21CDD">
            <w:pPr>
              <w:rPr>
                <w:rFonts w:ascii="Times New Roman" w:hAnsi="Times New Roman"/>
                <w:sz w:val="20"/>
                <w:szCs w:val="20"/>
              </w:rPr>
            </w:pPr>
            <w:r w:rsidRPr="00CE4467">
              <w:rPr>
                <w:rFonts w:ascii="Times New Roman" w:hAnsi="Times New Roman"/>
                <w:b/>
                <w:noProof/>
                <w:sz w:val="20"/>
                <w:szCs w:val="20"/>
                <w:lang w:val="sr-Latn-CS"/>
              </w:rPr>
              <w:t>VI – IZVJEŠĆE O REALIZACIJI JAVNIH INVESTICIJA PLANIRANIH GODI</w:t>
            </w:r>
            <w:r w:rsidR="00845EF4">
              <w:rPr>
                <w:rFonts w:ascii="Times New Roman" w:hAnsi="Times New Roman"/>
                <w:b/>
                <w:noProof/>
                <w:sz w:val="20"/>
                <w:szCs w:val="20"/>
                <w:lang w:val="sr-Latn-CS"/>
              </w:rPr>
              <w:t>ŠNJIM PROGRAMOM RADA MINISTARSTVA CIVILNIH POSLOVA</w:t>
            </w:r>
            <w:r w:rsidRPr="00CE4467">
              <w:rPr>
                <w:rFonts w:ascii="Times New Roman" w:hAnsi="Times New Roman"/>
                <w:b/>
                <w:noProof/>
                <w:sz w:val="20"/>
                <w:szCs w:val="20"/>
                <w:lang w:val="sr-Latn-CS"/>
              </w:rPr>
              <w:t xml:space="preserve"> BIH</w:t>
            </w:r>
          </w:p>
        </w:tc>
      </w:tr>
      <w:tr w:rsidR="00F4723C" w:rsidRPr="00CE4467" w14:paraId="235784AB" w14:textId="77777777" w:rsidTr="00F4723C">
        <w:tc>
          <w:tcPr>
            <w:tcW w:w="15451" w:type="dxa"/>
            <w:gridSpan w:val="5"/>
          </w:tcPr>
          <w:p w14:paraId="24034CF0" w14:textId="77777777" w:rsidR="00F4723C" w:rsidRPr="00CE4467" w:rsidRDefault="00F4723C" w:rsidP="00D21CDD">
            <w:pPr>
              <w:rPr>
                <w:rFonts w:ascii="Times New Roman" w:hAnsi="Times New Roman"/>
                <w:b/>
                <w:bCs/>
                <w:sz w:val="20"/>
                <w:szCs w:val="20"/>
                <w:lang w:val="fr-FR"/>
              </w:rPr>
            </w:pPr>
            <w:r w:rsidRPr="00CE4467">
              <w:rPr>
                <w:rFonts w:ascii="Times New Roman" w:hAnsi="Times New Roman"/>
                <w:b/>
                <w:bCs/>
                <w:sz w:val="20"/>
                <w:szCs w:val="20"/>
                <w:lang w:val="fr-FR"/>
              </w:rPr>
              <w:t>Opšti cilj/principi razvoja:Pametan rast</w:t>
            </w:r>
          </w:p>
          <w:p w14:paraId="2DAB653C" w14:textId="77777777" w:rsidR="00F4723C" w:rsidRPr="00CE4467" w:rsidRDefault="00F4723C" w:rsidP="00D21CDD">
            <w:pPr>
              <w:rPr>
                <w:rFonts w:ascii="Times New Roman" w:hAnsi="Times New Roman"/>
                <w:sz w:val="20"/>
                <w:szCs w:val="20"/>
              </w:rPr>
            </w:pPr>
          </w:p>
        </w:tc>
      </w:tr>
      <w:tr w:rsidR="00F4723C" w:rsidRPr="00CE4467" w14:paraId="7D2EA409" w14:textId="77777777" w:rsidTr="00F4723C">
        <w:tc>
          <w:tcPr>
            <w:tcW w:w="15451" w:type="dxa"/>
            <w:gridSpan w:val="5"/>
          </w:tcPr>
          <w:p w14:paraId="6F894DBD" w14:textId="77777777" w:rsidR="00F4723C" w:rsidRPr="00CE4467" w:rsidRDefault="00F4723C" w:rsidP="00D21CDD">
            <w:pPr>
              <w:rPr>
                <w:rFonts w:ascii="Times New Roman" w:hAnsi="Times New Roman"/>
                <w:b/>
                <w:bCs/>
                <w:sz w:val="20"/>
                <w:szCs w:val="20"/>
              </w:rPr>
            </w:pPr>
            <w:r w:rsidRPr="00CE4467">
              <w:rPr>
                <w:rFonts w:ascii="Times New Roman" w:hAnsi="Times New Roman"/>
                <w:b/>
                <w:bCs/>
                <w:sz w:val="20"/>
                <w:szCs w:val="20"/>
              </w:rPr>
              <w:t>Strateški cilj: Unaprijediti kulturu i kreativne sektore</w:t>
            </w:r>
          </w:p>
          <w:p w14:paraId="01783FA7" w14:textId="77777777" w:rsidR="00F4723C" w:rsidRPr="00CE4467" w:rsidRDefault="00F4723C" w:rsidP="00D21CDD">
            <w:pPr>
              <w:rPr>
                <w:rFonts w:ascii="Times New Roman" w:hAnsi="Times New Roman"/>
                <w:sz w:val="20"/>
                <w:szCs w:val="20"/>
              </w:rPr>
            </w:pPr>
          </w:p>
        </w:tc>
      </w:tr>
      <w:tr w:rsidR="00F4723C" w:rsidRPr="00CE4467" w14:paraId="2581B410" w14:textId="77777777" w:rsidTr="00F4723C">
        <w:tc>
          <w:tcPr>
            <w:tcW w:w="15451" w:type="dxa"/>
            <w:gridSpan w:val="5"/>
            <w:tcBorders>
              <w:bottom w:val="single" w:sz="4" w:space="0" w:color="auto"/>
            </w:tcBorders>
          </w:tcPr>
          <w:p w14:paraId="0157DA38" w14:textId="77777777" w:rsidR="00F4723C" w:rsidRPr="00CE4467" w:rsidRDefault="00F4723C" w:rsidP="00D21CDD">
            <w:pPr>
              <w:rPr>
                <w:rFonts w:ascii="Times New Roman" w:hAnsi="Times New Roman"/>
                <w:b/>
                <w:bCs/>
                <w:sz w:val="20"/>
                <w:szCs w:val="20"/>
              </w:rPr>
            </w:pPr>
            <w:r w:rsidRPr="00CE4467">
              <w:rPr>
                <w:rFonts w:ascii="Times New Roman" w:hAnsi="Times New Roman"/>
                <w:b/>
                <w:bCs/>
                <w:sz w:val="20"/>
                <w:szCs w:val="20"/>
              </w:rPr>
              <w:t>Srednjoročni cilj: Unaprijediti politike u oblasti kulture i  sporta</w:t>
            </w:r>
          </w:p>
          <w:p w14:paraId="225B5968" w14:textId="77777777" w:rsidR="00F4723C" w:rsidRPr="00CE4467" w:rsidRDefault="00F4723C" w:rsidP="00D21CDD">
            <w:pPr>
              <w:rPr>
                <w:rFonts w:ascii="Times New Roman" w:hAnsi="Times New Roman"/>
                <w:b/>
                <w:bCs/>
                <w:sz w:val="20"/>
                <w:szCs w:val="20"/>
                <w:lang w:val="en-GB" w:eastAsia="en-GB"/>
              </w:rPr>
            </w:pPr>
          </w:p>
        </w:tc>
      </w:tr>
      <w:tr w:rsidR="00F4723C" w:rsidRPr="00CE4467" w14:paraId="3CB68C26" w14:textId="77777777" w:rsidTr="00F4723C">
        <w:tc>
          <w:tcPr>
            <w:tcW w:w="15451" w:type="dxa"/>
            <w:gridSpan w:val="5"/>
            <w:tcBorders>
              <w:bottom w:val="single" w:sz="4" w:space="0" w:color="auto"/>
            </w:tcBorders>
          </w:tcPr>
          <w:p w14:paraId="7BE5A183" w14:textId="77777777" w:rsidR="00F4723C" w:rsidRPr="00CE4467" w:rsidRDefault="00F4723C" w:rsidP="00D21CDD">
            <w:pPr>
              <w:rPr>
                <w:rFonts w:ascii="Times New Roman" w:hAnsi="Times New Roman"/>
                <w:b/>
                <w:bCs/>
                <w:sz w:val="20"/>
                <w:szCs w:val="20"/>
              </w:rPr>
            </w:pPr>
            <w:r w:rsidRPr="00CE4467">
              <w:rPr>
                <w:rFonts w:ascii="Times New Roman" w:hAnsi="Times New Roman"/>
                <w:b/>
                <w:bCs/>
                <w:sz w:val="20"/>
                <w:szCs w:val="20"/>
              </w:rPr>
              <w:t>Specifični cilj: Razvijanje efikasnog modela aktivnosti u oblasti kulture i sporta</w:t>
            </w:r>
          </w:p>
          <w:p w14:paraId="33722307" w14:textId="77777777" w:rsidR="00F4723C" w:rsidRPr="00CE4467" w:rsidRDefault="00F4723C" w:rsidP="00D21CDD">
            <w:pPr>
              <w:rPr>
                <w:rFonts w:ascii="Times New Roman" w:hAnsi="Times New Roman"/>
                <w:b/>
                <w:bCs/>
                <w:sz w:val="20"/>
                <w:szCs w:val="20"/>
                <w:lang w:val="en-GB" w:eastAsia="en-GB"/>
              </w:rPr>
            </w:pPr>
          </w:p>
        </w:tc>
      </w:tr>
      <w:tr w:rsidR="00F4723C" w:rsidRPr="00CE4467" w14:paraId="664836D2" w14:textId="77777777" w:rsidTr="00F4723C">
        <w:trPr>
          <w:trHeight w:val="390"/>
        </w:trPr>
        <w:tc>
          <w:tcPr>
            <w:tcW w:w="43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22B6805" w14:textId="77777777" w:rsidR="00F4723C" w:rsidRPr="00CE4467" w:rsidRDefault="00F4723C" w:rsidP="00D21CDD">
            <w:pPr>
              <w:ind w:left="426"/>
              <w:rPr>
                <w:rFonts w:ascii="Times New Roman" w:hAnsi="Times New Roman"/>
                <w:sz w:val="20"/>
                <w:szCs w:val="20"/>
              </w:rPr>
            </w:pPr>
          </w:p>
          <w:p w14:paraId="164255F8" w14:textId="77777777" w:rsidR="00F4723C" w:rsidRPr="00CE4467" w:rsidRDefault="00F4723C" w:rsidP="00D21CDD">
            <w:pPr>
              <w:ind w:left="426"/>
              <w:rPr>
                <w:rFonts w:ascii="Times New Roman" w:hAnsi="Times New Roman"/>
                <w:b/>
                <w:sz w:val="20"/>
                <w:szCs w:val="20"/>
              </w:rPr>
            </w:pPr>
            <w:r w:rsidRPr="00CE4467">
              <w:rPr>
                <w:rFonts w:ascii="Times New Roman" w:hAnsi="Times New Roman"/>
                <w:b/>
                <w:sz w:val="20"/>
                <w:szCs w:val="20"/>
              </w:rPr>
              <w:t>Naziv projekta javnih investicija</w:t>
            </w:r>
          </w:p>
          <w:p w14:paraId="09E8CFE2" w14:textId="77777777" w:rsidR="00F4723C" w:rsidRPr="00CE4467" w:rsidRDefault="00F4723C" w:rsidP="00D21CDD">
            <w:pPr>
              <w:spacing w:after="200" w:line="276" w:lineRule="auto"/>
              <w:ind w:left="426"/>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37BBAD6" w14:textId="77777777" w:rsidR="00F4723C" w:rsidRPr="00CE4467" w:rsidRDefault="00F4723C" w:rsidP="00D21CDD">
            <w:pPr>
              <w:rPr>
                <w:rFonts w:ascii="Times New Roman" w:hAnsi="Times New Roman"/>
                <w:b/>
                <w:sz w:val="20"/>
                <w:szCs w:val="20"/>
              </w:rPr>
            </w:pPr>
            <w:r w:rsidRPr="00CE4467">
              <w:rPr>
                <w:rFonts w:ascii="Times New Roman" w:hAnsi="Times New Roman"/>
                <w:b/>
                <w:sz w:val="20"/>
                <w:szCs w:val="20"/>
              </w:rPr>
              <w:t>Vrijeme realizacije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CBB843F" w14:textId="77777777" w:rsidR="00F4723C" w:rsidRPr="00CE4467" w:rsidRDefault="00F4723C" w:rsidP="00D21CDD">
            <w:pPr>
              <w:rPr>
                <w:rFonts w:ascii="Times New Roman" w:hAnsi="Times New Roman"/>
                <w:b/>
                <w:sz w:val="20"/>
                <w:szCs w:val="20"/>
              </w:rPr>
            </w:pPr>
            <w:r w:rsidRPr="00CE4467">
              <w:rPr>
                <w:rFonts w:ascii="Times New Roman" w:hAnsi="Times New Roman"/>
                <w:b/>
                <w:sz w:val="20"/>
                <w:szCs w:val="20"/>
              </w:rPr>
              <w:t>Status</w:t>
            </w:r>
          </w:p>
          <w:p w14:paraId="40CD634B"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(ZAVRŠENO, U POSTUPKU, ODLOŽENO, PREKINUTO)</w:t>
            </w:r>
          </w:p>
        </w:tc>
        <w:tc>
          <w:tcPr>
            <w:tcW w:w="6952"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266F835" w14:textId="77777777" w:rsidR="00F4723C" w:rsidRPr="00CE4467" w:rsidRDefault="00F4723C" w:rsidP="00D21CDD">
            <w:pPr>
              <w:rPr>
                <w:rFonts w:ascii="Times New Roman" w:hAnsi="Times New Roman"/>
                <w:sz w:val="20"/>
                <w:szCs w:val="20"/>
              </w:rPr>
            </w:pPr>
          </w:p>
          <w:p w14:paraId="634CD96D" w14:textId="77777777" w:rsidR="00F4723C" w:rsidRPr="00CE4467" w:rsidRDefault="00F4723C" w:rsidP="00D21CDD">
            <w:pPr>
              <w:rPr>
                <w:rFonts w:ascii="Times New Roman" w:hAnsi="Times New Roman"/>
                <w:sz w:val="20"/>
                <w:szCs w:val="20"/>
              </w:rPr>
            </w:pPr>
          </w:p>
          <w:p w14:paraId="163E1214" w14:textId="77777777" w:rsidR="00F4723C" w:rsidRPr="00CE4467" w:rsidRDefault="00F4723C" w:rsidP="00D21CDD">
            <w:pPr>
              <w:rPr>
                <w:rFonts w:ascii="Times New Roman" w:hAnsi="Times New Roman"/>
                <w:b/>
                <w:sz w:val="20"/>
                <w:szCs w:val="20"/>
              </w:rPr>
            </w:pPr>
            <w:r w:rsidRPr="00CE4467">
              <w:rPr>
                <w:rFonts w:ascii="Times New Roman" w:hAnsi="Times New Roman"/>
                <w:b/>
                <w:sz w:val="20"/>
                <w:szCs w:val="20"/>
              </w:rPr>
              <w:t>Komentar</w:t>
            </w:r>
          </w:p>
        </w:tc>
      </w:tr>
      <w:tr w:rsidR="00F4723C" w:rsidRPr="00CE4467" w14:paraId="3C592CC0" w14:textId="77777777" w:rsidTr="00F4723C">
        <w:trPr>
          <w:trHeight w:val="1215"/>
        </w:trPr>
        <w:tc>
          <w:tcPr>
            <w:tcW w:w="4367" w:type="dxa"/>
            <w:vMerge/>
            <w:tcBorders>
              <w:top w:val="single" w:sz="4" w:space="0" w:color="auto"/>
              <w:left w:val="single" w:sz="4" w:space="0" w:color="auto"/>
              <w:bottom w:val="single" w:sz="4" w:space="0" w:color="auto"/>
              <w:right w:val="single" w:sz="4" w:space="0" w:color="auto"/>
            </w:tcBorders>
            <w:vAlign w:val="center"/>
            <w:hideMark/>
          </w:tcPr>
          <w:p w14:paraId="7B6C00E9" w14:textId="77777777" w:rsidR="00F4723C" w:rsidRPr="00CE4467" w:rsidRDefault="00F4723C" w:rsidP="00D21CDD">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96BD6B0" w14:textId="77777777" w:rsidR="00F4723C" w:rsidRPr="00CE4467" w:rsidRDefault="00F4723C" w:rsidP="00D21CDD">
            <w:pPr>
              <w:rPr>
                <w:rFonts w:ascii="Times New Roman" w:hAnsi="Times New Roman"/>
                <w:b/>
                <w:sz w:val="20"/>
                <w:szCs w:val="20"/>
              </w:rPr>
            </w:pPr>
            <w:r w:rsidRPr="00CE4467">
              <w:rPr>
                <w:rFonts w:ascii="Times New Roman" w:hAnsi="Times New Roman"/>
                <w:b/>
                <w:sz w:val="20"/>
                <w:szCs w:val="20"/>
              </w:rPr>
              <w:t>Očekivani period realizacije</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9181B71" w14:textId="77777777" w:rsidR="00F4723C" w:rsidRPr="00CE4467" w:rsidRDefault="00F4723C" w:rsidP="00D21CDD">
            <w:pPr>
              <w:rPr>
                <w:rFonts w:ascii="Times New Roman" w:hAnsi="Times New Roman"/>
                <w:b/>
                <w:sz w:val="20"/>
                <w:szCs w:val="20"/>
              </w:rPr>
            </w:pPr>
            <w:r w:rsidRPr="00CE4467">
              <w:rPr>
                <w:rFonts w:ascii="Times New Roman" w:hAnsi="Times New Roman"/>
                <w:b/>
                <w:sz w:val="20"/>
                <w:szCs w:val="20"/>
              </w:rPr>
              <w:t>Završen</w:t>
            </w:r>
          </w:p>
          <w:p w14:paraId="6CE1A17A"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(DA/NE)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CC6F3" w14:textId="77777777" w:rsidR="00F4723C" w:rsidRPr="00CE4467" w:rsidRDefault="00F4723C" w:rsidP="00D21CDD">
            <w:pPr>
              <w:rPr>
                <w:rFonts w:ascii="Times New Roman" w:hAnsi="Times New Roman"/>
                <w:sz w:val="20"/>
                <w:szCs w:val="20"/>
              </w:rPr>
            </w:pPr>
          </w:p>
        </w:tc>
        <w:tc>
          <w:tcPr>
            <w:tcW w:w="6952" w:type="dxa"/>
            <w:vMerge/>
            <w:tcBorders>
              <w:top w:val="single" w:sz="4" w:space="0" w:color="auto"/>
              <w:left w:val="single" w:sz="4" w:space="0" w:color="auto"/>
              <w:bottom w:val="single" w:sz="4" w:space="0" w:color="auto"/>
              <w:right w:val="single" w:sz="4" w:space="0" w:color="auto"/>
            </w:tcBorders>
            <w:vAlign w:val="center"/>
            <w:hideMark/>
          </w:tcPr>
          <w:p w14:paraId="4A69150B" w14:textId="77777777" w:rsidR="00F4723C" w:rsidRPr="00CE4467" w:rsidRDefault="00F4723C" w:rsidP="00D21CDD">
            <w:pPr>
              <w:rPr>
                <w:rFonts w:ascii="Times New Roman" w:hAnsi="Times New Roman"/>
                <w:b/>
                <w:sz w:val="20"/>
                <w:szCs w:val="20"/>
              </w:rPr>
            </w:pPr>
          </w:p>
        </w:tc>
      </w:tr>
      <w:tr w:rsidR="00F4723C" w:rsidRPr="00CE4467" w14:paraId="4A59E005" w14:textId="77777777" w:rsidTr="00F4723C">
        <w:trPr>
          <w:trHeight w:val="403"/>
        </w:trPr>
        <w:tc>
          <w:tcPr>
            <w:tcW w:w="15451" w:type="dxa"/>
            <w:gridSpan w:val="5"/>
            <w:tcBorders>
              <w:top w:val="single" w:sz="4" w:space="0" w:color="auto"/>
              <w:left w:val="single" w:sz="4" w:space="0" w:color="auto"/>
              <w:bottom w:val="single" w:sz="4" w:space="0" w:color="auto"/>
              <w:right w:val="single" w:sz="4" w:space="0" w:color="auto"/>
            </w:tcBorders>
          </w:tcPr>
          <w:p w14:paraId="44168EDA" w14:textId="77777777" w:rsidR="00F4723C" w:rsidRPr="00CE4467" w:rsidRDefault="00F4723C" w:rsidP="00D21CDD">
            <w:pPr>
              <w:rPr>
                <w:rFonts w:ascii="Times New Roman" w:hAnsi="Times New Roman"/>
                <w:b/>
                <w:bCs/>
                <w:sz w:val="20"/>
                <w:szCs w:val="20"/>
              </w:rPr>
            </w:pPr>
            <w:r w:rsidRPr="00CE4467">
              <w:rPr>
                <w:rFonts w:ascii="Times New Roman" w:hAnsi="Times New Roman"/>
                <w:b/>
                <w:bCs/>
                <w:sz w:val="20"/>
                <w:szCs w:val="20"/>
              </w:rPr>
              <w:t>5.1.1. Unaprijeđenje koordinacije u oblasti  kulture</w:t>
            </w:r>
          </w:p>
          <w:p w14:paraId="30731784" w14:textId="77777777" w:rsidR="00F4723C" w:rsidRPr="00CE4467" w:rsidRDefault="00F4723C" w:rsidP="00D21CDD">
            <w:pPr>
              <w:rPr>
                <w:rFonts w:ascii="Times New Roman" w:hAnsi="Times New Roman"/>
                <w:b/>
                <w:sz w:val="20"/>
                <w:szCs w:val="20"/>
              </w:rPr>
            </w:pPr>
          </w:p>
        </w:tc>
      </w:tr>
      <w:tr w:rsidR="00F4723C" w:rsidRPr="00CE4467" w14:paraId="044675C8" w14:textId="77777777" w:rsidTr="00F4723C">
        <w:trPr>
          <w:trHeight w:val="423"/>
        </w:trPr>
        <w:tc>
          <w:tcPr>
            <w:tcW w:w="15451" w:type="dxa"/>
            <w:gridSpan w:val="5"/>
            <w:tcBorders>
              <w:top w:val="single" w:sz="4" w:space="0" w:color="auto"/>
              <w:left w:val="single" w:sz="4" w:space="0" w:color="auto"/>
              <w:bottom w:val="single" w:sz="4" w:space="0" w:color="auto"/>
              <w:right w:val="single" w:sz="4" w:space="0" w:color="auto"/>
            </w:tcBorders>
          </w:tcPr>
          <w:p w14:paraId="74F3FB13" w14:textId="77777777" w:rsidR="00F4723C" w:rsidRPr="00CE4467" w:rsidRDefault="00F4723C" w:rsidP="00D21CDD">
            <w:pPr>
              <w:rPr>
                <w:rFonts w:ascii="Times New Roman" w:hAnsi="Times New Roman"/>
                <w:b/>
                <w:bCs/>
                <w:sz w:val="20"/>
                <w:szCs w:val="20"/>
              </w:rPr>
            </w:pPr>
            <w:r w:rsidRPr="00CE4467">
              <w:rPr>
                <w:rFonts w:ascii="Times New Roman" w:hAnsi="Times New Roman"/>
                <w:b/>
                <w:bCs/>
                <w:sz w:val="20"/>
                <w:szCs w:val="20"/>
              </w:rPr>
              <w:t>5.1.1.1. Podrška projektima u oblasti kulture</w:t>
            </w:r>
          </w:p>
          <w:p w14:paraId="4EF4113F" w14:textId="77777777" w:rsidR="00F4723C" w:rsidRPr="00CE4467" w:rsidRDefault="00F4723C" w:rsidP="00D21CDD">
            <w:pPr>
              <w:rPr>
                <w:rFonts w:ascii="Times New Roman" w:hAnsi="Times New Roman"/>
                <w:sz w:val="20"/>
                <w:szCs w:val="20"/>
              </w:rPr>
            </w:pPr>
          </w:p>
        </w:tc>
      </w:tr>
      <w:tr w:rsidR="00F4723C" w:rsidRPr="00CE4467" w14:paraId="3CD08F9A" w14:textId="77777777" w:rsidTr="00F4723C">
        <w:tc>
          <w:tcPr>
            <w:tcW w:w="4367" w:type="dxa"/>
            <w:tcBorders>
              <w:top w:val="single" w:sz="4" w:space="0" w:color="auto"/>
              <w:left w:val="single" w:sz="4" w:space="0" w:color="auto"/>
              <w:bottom w:val="single" w:sz="4" w:space="0" w:color="auto"/>
              <w:right w:val="single" w:sz="4" w:space="0" w:color="auto"/>
            </w:tcBorders>
            <w:vAlign w:val="center"/>
          </w:tcPr>
          <w:p w14:paraId="1E212F9B"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5.1.1 Realizacija  granta «Sufinansiranje projekata institucija kulture u BiH»</w:t>
            </w:r>
          </w:p>
          <w:p w14:paraId="7A2C1EC1" w14:textId="77777777" w:rsidR="00F4723C" w:rsidRPr="00CE4467" w:rsidRDefault="00F4723C" w:rsidP="00D21CDD">
            <w:pPr>
              <w:rPr>
                <w:rFonts w:ascii="Times New Roman" w:hAnsi="Times New Roman"/>
                <w:sz w:val="20"/>
                <w:szCs w:val="20"/>
                <w:lang w:val="en-GB" w:eastAsia="en-GB"/>
              </w:rPr>
            </w:pPr>
          </w:p>
        </w:tc>
        <w:tc>
          <w:tcPr>
            <w:tcW w:w="0" w:type="auto"/>
            <w:tcBorders>
              <w:top w:val="single" w:sz="4" w:space="0" w:color="auto"/>
              <w:left w:val="single" w:sz="4" w:space="0" w:color="auto"/>
              <w:bottom w:val="single" w:sz="4" w:space="0" w:color="auto"/>
              <w:right w:val="single" w:sz="4" w:space="0" w:color="auto"/>
            </w:tcBorders>
          </w:tcPr>
          <w:p w14:paraId="09A4BCF7" w14:textId="77777777" w:rsidR="00F4723C" w:rsidRPr="00CE4467" w:rsidRDefault="00F4723C" w:rsidP="00D21CDD">
            <w:pPr>
              <w:rPr>
                <w:rFonts w:ascii="Times New Roman" w:hAnsi="Times New Roman"/>
                <w:sz w:val="20"/>
                <w:szCs w:val="20"/>
              </w:rPr>
            </w:pPr>
          </w:p>
          <w:p w14:paraId="0FF2041C"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20</w:t>
            </w:r>
            <w:r>
              <w:rPr>
                <w:rFonts w:ascii="Times New Roman" w:hAnsi="Times New Roman"/>
                <w:sz w:val="20"/>
                <w:szCs w:val="20"/>
              </w:rPr>
              <w:t>19</w:t>
            </w:r>
          </w:p>
        </w:tc>
        <w:tc>
          <w:tcPr>
            <w:tcW w:w="0" w:type="auto"/>
            <w:tcBorders>
              <w:top w:val="single" w:sz="4" w:space="0" w:color="auto"/>
              <w:left w:val="single" w:sz="4" w:space="0" w:color="auto"/>
              <w:bottom w:val="single" w:sz="4" w:space="0" w:color="auto"/>
              <w:right w:val="single" w:sz="4" w:space="0" w:color="auto"/>
            </w:tcBorders>
            <w:hideMark/>
          </w:tcPr>
          <w:p w14:paraId="5294585F" w14:textId="77777777" w:rsidR="00F4723C" w:rsidRPr="00CE4467" w:rsidRDefault="00F4723C" w:rsidP="00D21CDD">
            <w:pPr>
              <w:rPr>
                <w:rFonts w:ascii="Times New Roman" w:hAnsi="Times New Roman"/>
                <w:sz w:val="20"/>
                <w:szCs w:val="20"/>
              </w:rPr>
            </w:pPr>
          </w:p>
          <w:p w14:paraId="200F292D" w14:textId="77777777" w:rsidR="00F4723C" w:rsidRPr="00CE4467" w:rsidRDefault="00F4723C" w:rsidP="00D21CDD">
            <w:pPr>
              <w:rPr>
                <w:rFonts w:ascii="Times New Roman" w:hAnsi="Times New Roman"/>
                <w:sz w:val="20"/>
                <w:szCs w:val="20"/>
              </w:rPr>
            </w:pPr>
            <w:r w:rsidRPr="00CE4467">
              <w:rPr>
                <w:rFonts w:ascii="Times New Roman" w:hAnsi="Times New Roman"/>
                <w:sz w:val="20"/>
                <w:szCs w:val="20"/>
              </w:rPr>
              <w:t>NE</w:t>
            </w:r>
          </w:p>
        </w:tc>
        <w:tc>
          <w:tcPr>
            <w:tcW w:w="0" w:type="auto"/>
            <w:tcBorders>
              <w:top w:val="single" w:sz="4" w:space="0" w:color="auto"/>
              <w:left w:val="single" w:sz="4" w:space="0" w:color="auto"/>
              <w:bottom w:val="single" w:sz="4" w:space="0" w:color="auto"/>
              <w:right w:val="single" w:sz="4" w:space="0" w:color="auto"/>
            </w:tcBorders>
          </w:tcPr>
          <w:p w14:paraId="00AB7613" w14:textId="77777777" w:rsidR="00F4723C" w:rsidRPr="00CE4467" w:rsidRDefault="00F4723C" w:rsidP="00D21CDD">
            <w:pPr>
              <w:rPr>
                <w:rFonts w:ascii="Times New Roman" w:hAnsi="Times New Roman"/>
                <w:sz w:val="20"/>
                <w:szCs w:val="20"/>
              </w:rPr>
            </w:pPr>
          </w:p>
          <w:p w14:paraId="4CDD5865" w14:textId="77777777" w:rsidR="00F4723C" w:rsidRPr="00CE4467" w:rsidRDefault="00F4723C" w:rsidP="00D21CDD">
            <w:pPr>
              <w:rPr>
                <w:rFonts w:ascii="Times New Roman" w:hAnsi="Times New Roman"/>
                <w:sz w:val="20"/>
                <w:szCs w:val="20"/>
              </w:rPr>
            </w:pPr>
            <w:r>
              <w:rPr>
                <w:rFonts w:ascii="Times New Roman" w:hAnsi="Times New Roman"/>
                <w:sz w:val="20"/>
                <w:szCs w:val="20"/>
              </w:rPr>
              <w:t xml:space="preserve"> </w:t>
            </w:r>
          </w:p>
        </w:tc>
        <w:tc>
          <w:tcPr>
            <w:tcW w:w="6952" w:type="dxa"/>
            <w:tcBorders>
              <w:top w:val="single" w:sz="4" w:space="0" w:color="auto"/>
              <w:left w:val="single" w:sz="4" w:space="0" w:color="auto"/>
              <w:bottom w:val="single" w:sz="4" w:space="0" w:color="auto"/>
              <w:right w:val="single" w:sz="4" w:space="0" w:color="auto"/>
            </w:tcBorders>
          </w:tcPr>
          <w:p w14:paraId="6294FBF3" w14:textId="77777777" w:rsidR="00F4723C" w:rsidRPr="00417E5B" w:rsidRDefault="00F4723C" w:rsidP="00D21CDD">
            <w:pPr>
              <w:jc w:val="both"/>
              <w:rPr>
                <w:rFonts w:ascii="Times New Roman" w:hAnsi="Times New Roman"/>
                <w:sz w:val="20"/>
                <w:szCs w:val="20"/>
              </w:rPr>
            </w:pPr>
            <w:r w:rsidRPr="00CE4467">
              <w:rPr>
                <w:rFonts w:ascii="Times New Roman" w:hAnsi="Times New Roman"/>
                <w:sz w:val="20"/>
                <w:szCs w:val="20"/>
              </w:rPr>
              <w:t>Prijedlog Odluke o kriterijima za dodjelu grant sredstava «Sufinansiranje projekata  institucija kulture u BiH»</w:t>
            </w:r>
            <w:r w:rsidRPr="00417E5B">
              <w:rPr>
                <w:rFonts w:ascii="Times New Roman" w:hAnsi="Times New Roman"/>
                <w:sz w:val="20"/>
                <w:szCs w:val="20"/>
              </w:rPr>
              <w:t xml:space="preserve"> je  upućen Vijeću ministara BiH. Odluka nije razmatrana na  sjednici Vijeća ministara BiH</w:t>
            </w:r>
            <w:r>
              <w:rPr>
                <w:rFonts w:ascii="Times New Roman" w:hAnsi="Times New Roman"/>
                <w:sz w:val="20"/>
                <w:szCs w:val="20"/>
              </w:rPr>
              <w:t>.</w:t>
            </w:r>
          </w:p>
          <w:p w14:paraId="089275BE" w14:textId="77777777" w:rsidR="00F4723C" w:rsidRPr="00417E5B" w:rsidRDefault="00F4723C" w:rsidP="00D21CDD">
            <w:pPr>
              <w:jc w:val="both"/>
              <w:rPr>
                <w:rFonts w:ascii="Times New Roman" w:hAnsi="Times New Roman"/>
                <w:sz w:val="20"/>
                <w:szCs w:val="20"/>
              </w:rPr>
            </w:pPr>
          </w:p>
          <w:p w14:paraId="75BBB30A" w14:textId="77777777" w:rsidR="00F4723C" w:rsidRPr="00CE4467" w:rsidRDefault="00F4723C" w:rsidP="00D21CDD">
            <w:pPr>
              <w:jc w:val="both"/>
              <w:rPr>
                <w:rFonts w:ascii="Times New Roman" w:hAnsi="Times New Roman"/>
                <w:sz w:val="20"/>
                <w:szCs w:val="20"/>
              </w:rPr>
            </w:pPr>
          </w:p>
        </w:tc>
      </w:tr>
      <w:tr w:rsidR="00F4723C" w:rsidRPr="00CE4467" w14:paraId="31AF6854" w14:textId="77777777" w:rsidTr="00F4723C">
        <w:tc>
          <w:tcPr>
            <w:tcW w:w="4367" w:type="dxa"/>
            <w:tcBorders>
              <w:top w:val="single" w:sz="4" w:space="0" w:color="auto"/>
              <w:left w:val="single" w:sz="4" w:space="0" w:color="auto"/>
              <w:bottom w:val="single" w:sz="4" w:space="0" w:color="auto"/>
              <w:right w:val="single" w:sz="4" w:space="0" w:color="auto"/>
            </w:tcBorders>
            <w:vAlign w:val="center"/>
          </w:tcPr>
          <w:p w14:paraId="2821E249" w14:textId="77777777" w:rsidR="00F4723C" w:rsidRPr="0098432A" w:rsidRDefault="00F4723C" w:rsidP="00D21CDD">
            <w:pPr>
              <w:rPr>
                <w:rFonts w:ascii="Times New Roman" w:hAnsi="Times New Roman"/>
                <w:sz w:val="20"/>
                <w:szCs w:val="20"/>
              </w:rPr>
            </w:pPr>
            <w:r w:rsidRPr="0098432A">
              <w:rPr>
                <w:rFonts w:ascii="Times New Roman" w:hAnsi="Times New Roman"/>
                <w:sz w:val="20"/>
                <w:szCs w:val="20"/>
              </w:rPr>
              <w:t>5.1.2 realizacija granta „Međunarodna kulturna saradnja"</w:t>
            </w:r>
          </w:p>
          <w:p w14:paraId="36F2CE1B" w14:textId="77777777" w:rsidR="00F4723C" w:rsidRPr="0098432A" w:rsidRDefault="00F4723C" w:rsidP="00D21CDD">
            <w:pPr>
              <w:rPr>
                <w:rFonts w:ascii="Times New Roman" w:hAnsi="Times New Roman"/>
                <w:sz w:val="20"/>
                <w:szCs w:val="20"/>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14:paraId="1BD9B582" w14:textId="77777777" w:rsidR="00F4723C" w:rsidRPr="0098432A" w:rsidRDefault="00F4723C" w:rsidP="00D21CDD">
            <w:pPr>
              <w:rPr>
                <w:rFonts w:ascii="Times New Roman" w:hAnsi="Times New Roman"/>
                <w:sz w:val="20"/>
                <w:szCs w:val="20"/>
              </w:rPr>
            </w:pPr>
          </w:p>
          <w:p w14:paraId="0A14EB96" w14:textId="77777777" w:rsidR="00F4723C" w:rsidRPr="0098432A" w:rsidRDefault="00F4723C" w:rsidP="00D21CDD">
            <w:pPr>
              <w:rPr>
                <w:rFonts w:ascii="Times New Roman" w:hAnsi="Times New Roman"/>
                <w:sz w:val="20"/>
                <w:szCs w:val="20"/>
              </w:rPr>
            </w:pPr>
            <w:r w:rsidRPr="0098432A">
              <w:rPr>
                <w:rFonts w:ascii="Times New Roman"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Pr>
          <w:p w14:paraId="5F9E852C" w14:textId="77777777" w:rsidR="00F4723C" w:rsidRPr="0098432A" w:rsidRDefault="00F4723C" w:rsidP="00D21CDD">
            <w:pPr>
              <w:rPr>
                <w:rFonts w:ascii="Times New Roman" w:hAnsi="Times New Roman"/>
                <w:sz w:val="20"/>
                <w:szCs w:val="20"/>
              </w:rPr>
            </w:pPr>
          </w:p>
          <w:p w14:paraId="5F67E537" w14:textId="77777777" w:rsidR="00F4723C" w:rsidRPr="0098432A" w:rsidRDefault="00F4723C" w:rsidP="00D21CDD">
            <w:pPr>
              <w:rPr>
                <w:rFonts w:ascii="Times New Roman" w:hAnsi="Times New Roman"/>
                <w:sz w:val="20"/>
                <w:szCs w:val="20"/>
              </w:rPr>
            </w:pPr>
            <w:r w:rsidRPr="0098432A">
              <w:rPr>
                <w:rFonts w:ascii="Times New Roman" w:hAnsi="Times New Roman"/>
                <w:sz w:val="20"/>
                <w:szCs w:val="20"/>
              </w:rPr>
              <w:t>NE</w:t>
            </w:r>
          </w:p>
        </w:tc>
        <w:tc>
          <w:tcPr>
            <w:tcW w:w="0" w:type="auto"/>
            <w:tcBorders>
              <w:top w:val="single" w:sz="4" w:space="0" w:color="auto"/>
              <w:left w:val="single" w:sz="4" w:space="0" w:color="auto"/>
              <w:bottom w:val="single" w:sz="4" w:space="0" w:color="auto"/>
              <w:right w:val="single" w:sz="4" w:space="0" w:color="auto"/>
            </w:tcBorders>
          </w:tcPr>
          <w:p w14:paraId="2FD14EF7" w14:textId="77777777" w:rsidR="00F4723C" w:rsidRPr="0098432A" w:rsidRDefault="00F4723C" w:rsidP="00D21CDD">
            <w:pPr>
              <w:rPr>
                <w:rFonts w:ascii="Times New Roman" w:hAnsi="Times New Roman"/>
                <w:sz w:val="20"/>
                <w:szCs w:val="20"/>
              </w:rPr>
            </w:pPr>
            <w:r w:rsidRPr="0098432A">
              <w:rPr>
                <w:rFonts w:ascii="Times New Roman" w:hAnsi="Times New Roman"/>
                <w:sz w:val="20"/>
                <w:szCs w:val="20"/>
              </w:rPr>
              <w:t xml:space="preserve"> </w:t>
            </w:r>
          </w:p>
        </w:tc>
        <w:tc>
          <w:tcPr>
            <w:tcW w:w="6952" w:type="dxa"/>
            <w:tcBorders>
              <w:top w:val="single" w:sz="4" w:space="0" w:color="auto"/>
              <w:left w:val="single" w:sz="4" w:space="0" w:color="auto"/>
              <w:bottom w:val="single" w:sz="4" w:space="0" w:color="auto"/>
              <w:right w:val="single" w:sz="4" w:space="0" w:color="auto"/>
            </w:tcBorders>
          </w:tcPr>
          <w:p w14:paraId="0BCF275C" w14:textId="77777777" w:rsidR="00F4723C" w:rsidRPr="00E4622B" w:rsidRDefault="00F4723C" w:rsidP="00D21CDD">
            <w:pPr>
              <w:jc w:val="both"/>
              <w:rPr>
                <w:rFonts w:ascii="Times New Roman" w:hAnsi="Times New Roman"/>
                <w:sz w:val="20"/>
                <w:szCs w:val="20"/>
              </w:rPr>
            </w:pPr>
            <w:r w:rsidRPr="00CE4467">
              <w:rPr>
                <w:rFonts w:ascii="Times New Roman" w:hAnsi="Times New Roman"/>
                <w:sz w:val="20"/>
                <w:szCs w:val="20"/>
              </w:rPr>
              <w:t xml:space="preserve">Prijedlog Odluke  o kriterijima za dodjelu grant sredstava </w:t>
            </w:r>
            <w:r>
              <w:rPr>
                <w:rFonts w:ascii="Times New Roman" w:hAnsi="Times New Roman"/>
                <w:sz w:val="20"/>
                <w:szCs w:val="20"/>
              </w:rPr>
              <w:t>«Međunarodna kulturna saradnja»</w:t>
            </w:r>
            <w:r w:rsidRPr="00417E5B">
              <w:rPr>
                <w:rFonts w:ascii="Times New Roman" w:hAnsi="Times New Roman"/>
                <w:sz w:val="20"/>
                <w:szCs w:val="20"/>
              </w:rPr>
              <w:t xml:space="preserve"> je  upućen Vijeću ministara BiH. Odluka nije razmatrana na  sjednici Vijeća ministara BiH</w:t>
            </w:r>
            <w:r>
              <w:rPr>
                <w:rFonts w:ascii="Times New Roman" w:hAnsi="Times New Roman"/>
                <w:sz w:val="20"/>
                <w:szCs w:val="20"/>
              </w:rPr>
              <w:t>.</w:t>
            </w:r>
          </w:p>
          <w:p w14:paraId="2525AECB" w14:textId="77777777" w:rsidR="00F4723C" w:rsidRPr="00CE4467" w:rsidRDefault="00F4723C" w:rsidP="00D21CDD">
            <w:pPr>
              <w:jc w:val="both"/>
              <w:rPr>
                <w:rFonts w:ascii="Times New Roman" w:hAnsi="Times New Roman"/>
                <w:sz w:val="20"/>
                <w:szCs w:val="20"/>
              </w:rPr>
            </w:pPr>
          </w:p>
        </w:tc>
      </w:tr>
    </w:tbl>
    <w:p w14:paraId="62E581E6" w14:textId="776CE0EC" w:rsidR="00B229D5" w:rsidRDefault="00B229D5" w:rsidP="00793ED0">
      <w:pPr>
        <w:rPr>
          <w:rFonts w:ascii="Times New Roman" w:hAnsi="Times New Roman"/>
          <w:sz w:val="20"/>
          <w:szCs w:val="20"/>
          <w:lang w:val="hr-BA"/>
        </w:rPr>
      </w:pPr>
    </w:p>
    <w:p w14:paraId="44B31A53" w14:textId="77777777" w:rsidR="00235DCD" w:rsidRDefault="00235DCD" w:rsidP="00F65430">
      <w:pPr>
        <w:ind w:left="-720"/>
        <w:rPr>
          <w:rFonts w:ascii="Times New Roman" w:hAnsi="Times New Roman"/>
          <w:sz w:val="20"/>
          <w:szCs w:val="20"/>
          <w:lang w:val="hr-BA"/>
        </w:rPr>
      </w:pPr>
    </w:p>
    <w:tbl>
      <w:tblPr>
        <w:tblStyle w:val="TableGrid"/>
        <w:tblW w:w="15593" w:type="dxa"/>
        <w:tblInd w:w="-714" w:type="dxa"/>
        <w:tblLook w:val="04A0" w:firstRow="1" w:lastRow="0" w:firstColumn="1" w:lastColumn="0" w:noHBand="0" w:noVBand="1"/>
      </w:tblPr>
      <w:tblGrid>
        <w:gridCol w:w="3526"/>
        <w:gridCol w:w="102"/>
        <w:gridCol w:w="1151"/>
        <w:gridCol w:w="11"/>
        <w:gridCol w:w="1036"/>
        <w:gridCol w:w="4213"/>
        <w:gridCol w:w="5554"/>
      </w:tblGrid>
      <w:tr w:rsidR="00125AEC" w:rsidRPr="009952A5" w14:paraId="620EE7AE" w14:textId="77777777" w:rsidTr="00125AEC">
        <w:tc>
          <w:tcPr>
            <w:tcW w:w="15593" w:type="dxa"/>
            <w:gridSpan w:val="7"/>
            <w:shd w:val="clear" w:color="auto" w:fill="D6E3BC" w:themeFill="accent3" w:themeFillTint="66"/>
          </w:tcPr>
          <w:p w14:paraId="0FEF1540" w14:textId="64D22C24" w:rsidR="00125AEC" w:rsidRPr="009952A5" w:rsidRDefault="00125AEC" w:rsidP="00D21CDD">
            <w:pPr>
              <w:rPr>
                <w:rFonts w:ascii="Times New Roman" w:hAnsi="Times New Roman"/>
                <w:sz w:val="20"/>
                <w:szCs w:val="20"/>
              </w:rPr>
            </w:pPr>
            <w:r w:rsidRPr="009952A5">
              <w:rPr>
                <w:rFonts w:ascii="Times New Roman" w:hAnsi="Times New Roman"/>
                <w:b/>
                <w:noProof/>
                <w:sz w:val="20"/>
                <w:szCs w:val="20"/>
                <w:lang w:val="sr-Latn-CS"/>
              </w:rPr>
              <w:t>VI – IZVJEŠĆE O REALIZACIJI JAVNIH INVESTICIJA PLANIRANIH GODI</w:t>
            </w:r>
            <w:r w:rsidR="00845EF4">
              <w:rPr>
                <w:rFonts w:ascii="Times New Roman" w:hAnsi="Times New Roman"/>
                <w:b/>
                <w:noProof/>
                <w:sz w:val="20"/>
                <w:szCs w:val="20"/>
                <w:lang w:val="sr-Latn-CS"/>
              </w:rPr>
              <w:t>ŠNJIM PROGRAMOM RADA MINISTARSTVA CIVILNIH POSLOVA</w:t>
            </w:r>
            <w:r w:rsidRPr="009952A5">
              <w:rPr>
                <w:rFonts w:ascii="Times New Roman" w:hAnsi="Times New Roman"/>
                <w:b/>
                <w:noProof/>
                <w:sz w:val="20"/>
                <w:szCs w:val="20"/>
                <w:lang w:val="sr-Latn-CS"/>
              </w:rPr>
              <w:t xml:space="preserve"> BIH</w:t>
            </w:r>
          </w:p>
        </w:tc>
      </w:tr>
      <w:tr w:rsidR="00125AEC" w:rsidRPr="009952A5" w14:paraId="167F9DD2" w14:textId="77777777" w:rsidTr="00125AEC">
        <w:tc>
          <w:tcPr>
            <w:tcW w:w="15593" w:type="dxa"/>
            <w:gridSpan w:val="7"/>
            <w:shd w:val="clear" w:color="auto" w:fill="auto"/>
          </w:tcPr>
          <w:p w14:paraId="70DAD739" w14:textId="77777777" w:rsidR="00125AEC" w:rsidRPr="009952A5" w:rsidRDefault="00125AEC" w:rsidP="00D21CDD">
            <w:pPr>
              <w:rPr>
                <w:rFonts w:ascii="Times New Roman" w:hAnsi="Times New Roman"/>
                <w:b/>
                <w:noProof/>
                <w:sz w:val="20"/>
                <w:szCs w:val="20"/>
                <w:lang w:val="sr-Latn-CS"/>
              </w:rPr>
            </w:pPr>
            <w:r w:rsidRPr="005853EC">
              <w:rPr>
                <w:rFonts w:ascii="Times New Roman" w:hAnsi="Times New Roman"/>
                <w:b/>
                <w:noProof/>
                <w:sz w:val="20"/>
                <w:szCs w:val="20"/>
                <w:lang w:val="sr-Latn-CS"/>
              </w:rPr>
              <w:t>Opći cilj/principi razvoja:   Pametan rast</w:t>
            </w:r>
          </w:p>
        </w:tc>
      </w:tr>
      <w:tr w:rsidR="00125AEC" w:rsidRPr="009952A5" w14:paraId="35691525" w14:textId="77777777" w:rsidTr="00125AEC">
        <w:tc>
          <w:tcPr>
            <w:tcW w:w="15593" w:type="dxa"/>
            <w:gridSpan w:val="7"/>
            <w:shd w:val="clear" w:color="auto" w:fill="auto"/>
          </w:tcPr>
          <w:p w14:paraId="38D63B5C" w14:textId="77777777" w:rsidR="00125AEC" w:rsidRPr="005853EC" w:rsidRDefault="00125AEC" w:rsidP="00D21CDD">
            <w:pPr>
              <w:rPr>
                <w:rFonts w:ascii="Times New Roman" w:hAnsi="Times New Roman"/>
                <w:b/>
                <w:noProof/>
                <w:sz w:val="20"/>
                <w:szCs w:val="20"/>
                <w:lang w:val="sr-Latn-CS"/>
              </w:rPr>
            </w:pPr>
            <w:r w:rsidRPr="005853EC">
              <w:rPr>
                <w:rFonts w:ascii="Times New Roman" w:hAnsi="Times New Roman"/>
                <w:b/>
                <w:noProof/>
                <w:sz w:val="20"/>
                <w:szCs w:val="20"/>
                <w:lang w:val="sr-Latn-CS"/>
              </w:rPr>
              <w:t>Strateški cilj: Povećati industrijsku konkurentnost</w:t>
            </w:r>
          </w:p>
          <w:p w14:paraId="0DB0097F" w14:textId="77777777" w:rsidR="00125AEC" w:rsidRPr="009952A5" w:rsidRDefault="00125AEC" w:rsidP="00D21CDD">
            <w:pPr>
              <w:rPr>
                <w:rFonts w:ascii="Times New Roman" w:hAnsi="Times New Roman"/>
                <w:b/>
                <w:noProof/>
                <w:sz w:val="20"/>
                <w:szCs w:val="20"/>
                <w:lang w:val="sr-Latn-CS"/>
              </w:rPr>
            </w:pPr>
          </w:p>
        </w:tc>
      </w:tr>
      <w:tr w:rsidR="00125AEC" w:rsidRPr="009952A5" w14:paraId="583A472F" w14:textId="77777777" w:rsidTr="00125AEC">
        <w:tc>
          <w:tcPr>
            <w:tcW w:w="15593" w:type="dxa"/>
            <w:gridSpan w:val="7"/>
            <w:shd w:val="clear" w:color="auto" w:fill="auto"/>
          </w:tcPr>
          <w:p w14:paraId="1B5CF546" w14:textId="77777777" w:rsidR="00125AEC" w:rsidRPr="009952A5" w:rsidRDefault="00125AEC" w:rsidP="00D21CDD">
            <w:pPr>
              <w:rPr>
                <w:rFonts w:ascii="Times New Roman" w:hAnsi="Times New Roman"/>
                <w:b/>
                <w:noProof/>
                <w:sz w:val="20"/>
                <w:szCs w:val="20"/>
                <w:lang w:val="sr-Latn-CS"/>
              </w:rPr>
            </w:pPr>
            <w:r w:rsidRPr="005853EC">
              <w:rPr>
                <w:rFonts w:ascii="Times New Roman" w:hAnsi="Times New Roman"/>
                <w:b/>
                <w:noProof/>
                <w:sz w:val="20"/>
                <w:szCs w:val="20"/>
                <w:lang w:val="sr-Latn-CS"/>
              </w:rPr>
              <w:t>Srednjoročni cilj: Unaprijediti politike u oblasti nauke u BiH</w:t>
            </w:r>
          </w:p>
        </w:tc>
      </w:tr>
      <w:tr w:rsidR="00125AEC" w:rsidRPr="009952A5" w14:paraId="312E6EB8" w14:textId="77777777" w:rsidTr="00125AEC">
        <w:tc>
          <w:tcPr>
            <w:tcW w:w="15593" w:type="dxa"/>
            <w:gridSpan w:val="7"/>
            <w:shd w:val="clear" w:color="auto" w:fill="auto"/>
          </w:tcPr>
          <w:p w14:paraId="4EC9BE39" w14:textId="77777777" w:rsidR="00125AEC" w:rsidRPr="005853EC" w:rsidRDefault="00125AEC" w:rsidP="00D21CDD">
            <w:pPr>
              <w:rPr>
                <w:rFonts w:ascii="Times New Roman" w:hAnsi="Times New Roman"/>
                <w:b/>
                <w:noProof/>
                <w:sz w:val="20"/>
                <w:szCs w:val="20"/>
                <w:lang w:val="sr-Latn-CS"/>
              </w:rPr>
            </w:pPr>
            <w:r w:rsidRPr="005853EC">
              <w:rPr>
                <w:rFonts w:ascii="Times New Roman" w:hAnsi="Times New Roman"/>
                <w:b/>
                <w:noProof/>
                <w:sz w:val="20"/>
                <w:szCs w:val="20"/>
                <w:lang w:val="sr-Latn-CS"/>
              </w:rPr>
              <w:t>Specifični cilj: Razvijanje efikasnog modela koordinacije aktivnosti u oblasti nauke u BiH</w:t>
            </w:r>
          </w:p>
          <w:p w14:paraId="2C937CFB" w14:textId="77777777" w:rsidR="00125AEC" w:rsidRPr="009952A5" w:rsidRDefault="00125AEC" w:rsidP="00D21CDD">
            <w:pPr>
              <w:rPr>
                <w:rFonts w:ascii="Times New Roman" w:hAnsi="Times New Roman"/>
                <w:b/>
                <w:noProof/>
                <w:sz w:val="20"/>
                <w:szCs w:val="20"/>
                <w:lang w:val="sr-Latn-CS"/>
              </w:rPr>
            </w:pPr>
          </w:p>
        </w:tc>
      </w:tr>
      <w:tr w:rsidR="00125AEC" w:rsidRPr="009952A5" w14:paraId="43AB91FE" w14:textId="77777777" w:rsidTr="00125AEC">
        <w:trPr>
          <w:trHeight w:val="390"/>
        </w:trPr>
        <w:tc>
          <w:tcPr>
            <w:tcW w:w="3526"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D5A51E6" w14:textId="77777777" w:rsidR="00125AEC" w:rsidRPr="009952A5" w:rsidRDefault="00125AEC" w:rsidP="00D21CDD">
            <w:pPr>
              <w:ind w:left="426"/>
              <w:rPr>
                <w:rFonts w:ascii="Times New Roman" w:hAnsi="Times New Roman"/>
                <w:sz w:val="20"/>
                <w:szCs w:val="20"/>
              </w:rPr>
            </w:pPr>
          </w:p>
          <w:p w14:paraId="6D04C236" w14:textId="77777777" w:rsidR="00125AEC" w:rsidRPr="009952A5" w:rsidRDefault="00125AEC" w:rsidP="00D21CDD">
            <w:pPr>
              <w:ind w:left="426"/>
              <w:rPr>
                <w:rFonts w:ascii="Times New Roman" w:hAnsi="Times New Roman"/>
                <w:b/>
                <w:sz w:val="20"/>
                <w:szCs w:val="20"/>
              </w:rPr>
            </w:pPr>
            <w:r w:rsidRPr="009952A5">
              <w:rPr>
                <w:rFonts w:ascii="Times New Roman" w:hAnsi="Times New Roman"/>
                <w:b/>
                <w:sz w:val="20"/>
                <w:szCs w:val="20"/>
              </w:rPr>
              <w:t>Naziv projekta javnih investicija</w:t>
            </w:r>
          </w:p>
          <w:p w14:paraId="6A9B93C4" w14:textId="77777777" w:rsidR="00125AEC" w:rsidRPr="009952A5" w:rsidRDefault="00125AEC" w:rsidP="00D21CDD">
            <w:pPr>
              <w:spacing w:after="200" w:line="276" w:lineRule="auto"/>
              <w:ind w:left="426"/>
              <w:rPr>
                <w:rFonts w:ascii="Times New Roman" w:hAnsi="Times New Roman"/>
                <w:sz w:val="20"/>
                <w:szCs w:val="20"/>
              </w:rPr>
            </w:pPr>
          </w:p>
        </w:tc>
        <w:tc>
          <w:tcPr>
            <w:tcW w:w="230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D80B3AC" w14:textId="77777777" w:rsidR="00125AEC" w:rsidRPr="009952A5" w:rsidRDefault="00125AEC" w:rsidP="00D21CDD">
            <w:pPr>
              <w:rPr>
                <w:rFonts w:ascii="Times New Roman" w:hAnsi="Times New Roman"/>
                <w:b/>
                <w:sz w:val="20"/>
                <w:szCs w:val="20"/>
              </w:rPr>
            </w:pPr>
            <w:r w:rsidRPr="009952A5">
              <w:rPr>
                <w:rFonts w:ascii="Times New Roman" w:hAnsi="Times New Roman"/>
                <w:b/>
                <w:sz w:val="20"/>
                <w:szCs w:val="20"/>
              </w:rPr>
              <w:t>Vrijeme realizacije</w:t>
            </w:r>
          </w:p>
        </w:tc>
        <w:tc>
          <w:tcPr>
            <w:tcW w:w="4213"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D79B5C8" w14:textId="77777777" w:rsidR="00125AEC" w:rsidRPr="009952A5" w:rsidRDefault="00125AEC" w:rsidP="00D21CDD">
            <w:pPr>
              <w:rPr>
                <w:rFonts w:ascii="Times New Roman" w:hAnsi="Times New Roman"/>
                <w:b/>
                <w:sz w:val="20"/>
                <w:szCs w:val="20"/>
              </w:rPr>
            </w:pPr>
            <w:r w:rsidRPr="009952A5">
              <w:rPr>
                <w:rFonts w:ascii="Times New Roman" w:hAnsi="Times New Roman"/>
                <w:sz w:val="20"/>
                <w:szCs w:val="20"/>
              </w:rPr>
              <w:t xml:space="preserve">                 </w:t>
            </w:r>
            <w:r w:rsidRPr="009952A5">
              <w:rPr>
                <w:rFonts w:ascii="Times New Roman" w:hAnsi="Times New Roman"/>
                <w:b/>
                <w:sz w:val="20"/>
                <w:szCs w:val="20"/>
              </w:rPr>
              <w:t xml:space="preserve">Status </w:t>
            </w:r>
          </w:p>
          <w:p w14:paraId="413FB3DD" w14:textId="77777777" w:rsidR="00125AEC" w:rsidRPr="009952A5" w:rsidRDefault="00125AEC" w:rsidP="00D21CDD">
            <w:pPr>
              <w:rPr>
                <w:rFonts w:ascii="Times New Roman" w:hAnsi="Times New Roman"/>
                <w:sz w:val="20"/>
                <w:szCs w:val="20"/>
              </w:rPr>
            </w:pPr>
            <w:r w:rsidRPr="009952A5">
              <w:rPr>
                <w:rFonts w:ascii="Times New Roman" w:hAnsi="Times New Roman"/>
                <w:sz w:val="20"/>
                <w:szCs w:val="20"/>
              </w:rPr>
              <w:t>(ZAVRŠENO, U POSTUPKU, ODLOŽENO, PREKINUTO)</w:t>
            </w:r>
          </w:p>
        </w:tc>
        <w:tc>
          <w:tcPr>
            <w:tcW w:w="5554"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3E40904" w14:textId="77777777" w:rsidR="00125AEC" w:rsidRPr="009952A5" w:rsidRDefault="00125AEC" w:rsidP="00D21CDD">
            <w:pPr>
              <w:rPr>
                <w:rFonts w:ascii="Times New Roman" w:hAnsi="Times New Roman"/>
                <w:sz w:val="20"/>
                <w:szCs w:val="20"/>
              </w:rPr>
            </w:pPr>
          </w:p>
          <w:p w14:paraId="1E3AAF3A" w14:textId="77777777" w:rsidR="00125AEC" w:rsidRPr="009952A5" w:rsidRDefault="00125AEC" w:rsidP="00D21CDD">
            <w:pPr>
              <w:rPr>
                <w:rFonts w:ascii="Times New Roman" w:hAnsi="Times New Roman"/>
                <w:sz w:val="20"/>
                <w:szCs w:val="20"/>
              </w:rPr>
            </w:pPr>
          </w:p>
          <w:p w14:paraId="4C611691" w14:textId="77777777" w:rsidR="00125AEC" w:rsidRPr="009952A5" w:rsidRDefault="00125AEC" w:rsidP="00D21CDD">
            <w:pPr>
              <w:rPr>
                <w:rFonts w:ascii="Times New Roman" w:hAnsi="Times New Roman"/>
                <w:b/>
                <w:sz w:val="20"/>
                <w:szCs w:val="20"/>
              </w:rPr>
            </w:pPr>
            <w:r w:rsidRPr="009952A5">
              <w:rPr>
                <w:rFonts w:ascii="Times New Roman" w:hAnsi="Times New Roman"/>
                <w:b/>
                <w:sz w:val="20"/>
                <w:szCs w:val="20"/>
              </w:rPr>
              <w:t xml:space="preserve">       Komentar</w:t>
            </w:r>
          </w:p>
        </w:tc>
      </w:tr>
      <w:tr w:rsidR="00125AEC" w:rsidRPr="009952A5" w14:paraId="703D3034" w14:textId="77777777" w:rsidTr="00125AEC">
        <w:trPr>
          <w:trHeight w:val="1215"/>
        </w:trPr>
        <w:tc>
          <w:tcPr>
            <w:tcW w:w="3526" w:type="dxa"/>
            <w:vMerge/>
            <w:tcBorders>
              <w:top w:val="single" w:sz="4" w:space="0" w:color="auto"/>
              <w:left w:val="single" w:sz="4" w:space="0" w:color="auto"/>
              <w:bottom w:val="single" w:sz="4" w:space="0" w:color="auto"/>
              <w:right w:val="single" w:sz="4" w:space="0" w:color="auto"/>
            </w:tcBorders>
            <w:vAlign w:val="center"/>
            <w:hideMark/>
          </w:tcPr>
          <w:p w14:paraId="280C8488" w14:textId="77777777" w:rsidR="00125AEC" w:rsidRPr="009952A5" w:rsidRDefault="00125AEC" w:rsidP="00D21CDD">
            <w:pPr>
              <w:rPr>
                <w:rFonts w:ascii="Times New Roman" w:hAnsi="Times New Roman"/>
                <w:sz w:val="20"/>
                <w:szCs w:val="20"/>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3452549" w14:textId="77777777" w:rsidR="00125AEC" w:rsidRPr="009952A5" w:rsidRDefault="00125AEC" w:rsidP="00D21CDD">
            <w:pPr>
              <w:rPr>
                <w:rFonts w:ascii="Times New Roman" w:hAnsi="Times New Roman"/>
                <w:b/>
                <w:sz w:val="20"/>
                <w:szCs w:val="20"/>
              </w:rPr>
            </w:pPr>
            <w:r w:rsidRPr="009952A5">
              <w:rPr>
                <w:rFonts w:ascii="Times New Roman" w:hAnsi="Times New Roman"/>
                <w:b/>
                <w:sz w:val="20"/>
                <w:szCs w:val="20"/>
              </w:rPr>
              <w:t>Očekivani period realizacije</w:t>
            </w:r>
          </w:p>
        </w:tc>
        <w:tc>
          <w:tcPr>
            <w:tcW w:w="104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EB406C3" w14:textId="77777777" w:rsidR="00125AEC" w:rsidRPr="009952A5" w:rsidRDefault="00125AEC" w:rsidP="00D21CDD">
            <w:pPr>
              <w:rPr>
                <w:rFonts w:ascii="Times New Roman" w:hAnsi="Times New Roman"/>
                <w:b/>
                <w:sz w:val="20"/>
                <w:szCs w:val="20"/>
              </w:rPr>
            </w:pPr>
            <w:r w:rsidRPr="009952A5">
              <w:rPr>
                <w:rFonts w:ascii="Times New Roman" w:hAnsi="Times New Roman"/>
                <w:b/>
                <w:sz w:val="20"/>
                <w:szCs w:val="20"/>
              </w:rPr>
              <w:t>Završen</w:t>
            </w:r>
          </w:p>
          <w:p w14:paraId="2B7424E2" w14:textId="77777777" w:rsidR="00125AEC" w:rsidRPr="009952A5" w:rsidRDefault="00125AEC" w:rsidP="00D21CDD">
            <w:pPr>
              <w:rPr>
                <w:rFonts w:ascii="Times New Roman" w:hAnsi="Times New Roman"/>
                <w:sz w:val="20"/>
                <w:szCs w:val="20"/>
              </w:rPr>
            </w:pPr>
            <w:r w:rsidRPr="009952A5">
              <w:rPr>
                <w:rFonts w:ascii="Times New Roman" w:hAnsi="Times New Roman"/>
                <w:sz w:val="20"/>
                <w:szCs w:val="20"/>
              </w:rPr>
              <w:t>(DA/NE)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7CBDE" w14:textId="77777777" w:rsidR="00125AEC" w:rsidRPr="009952A5" w:rsidRDefault="00125AEC" w:rsidP="00D21CDD">
            <w:pPr>
              <w:rPr>
                <w:rFonts w:ascii="Times New Roman" w:hAnsi="Times New Roman"/>
                <w:sz w:val="20"/>
                <w:szCs w:val="20"/>
              </w:rPr>
            </w:pPr>
          </w:p>
        </w:tc>
        <w:tc>
          <w:tcPr>
            <w:tcW w:w="5554" w:type="dxa"/>
            <w:vMerge/>
            <w:tcBorders>
              <w:top w:val="single" w:sz="4" w:space="0" w:color="auto"/>
              <w:left w:val="single" w:sz="4" w:space="0" w:color="auto"/>
              <w:bottom w:val="single" w:sz="4" w:space="0" w:color="auto"/>
              <w:right w:val="single" w:sz="4" w:space="0" w:color="auto"/>
            </w:tcBorders>
            <w:vAlign w:val="center"/>
            <w:hideMark/>
          </w:tcPr>
          <w:p w14:paraId="2314CE5B" w14:textId="77777777" w:rsidR="00125AEC" w:rsidRPr="009952A5" w:rsidRDefault="00125AEC" w:rsidP="00D21CDD">
            <w:pPr>
              <w:rPr>
                <w:rFonts w:ascii="Times New Roman" w:hAnsi="Times New Roman"/>
                <w:b/>
                <w:sz w:val="20"/>
                <w:szCs w:val="20"/>
              </w:rPr>
            </w:pPr>
          </w:p>
        </w:tc>
      </w:tr>
      <w:tr w:rsidR="00125AEC" w:rsidRPr="009952A5" w14:paraId="226EEE29" w14:textId="77777777" w:rsidTr="00125AEC">
        <w:trPr>
          <w:trHeight w:val="403"/>
        </w:trPr>
        <w:tc>
          <w:tcPr>
            <w:tcW w:w="15593" w:type="dxa"/>
            <w:gridSpan w:val="7"/>
            <w:tcBorders>
              <w:top w:val="single" w:sz="4" w:space="0" w:color="auto"/>
              <w:left w:val="single" w:sz="4" w:space="0" w:color="auto"/>
              <w:bottom w:val="single" w:sz="4" w:space="0" w:color="auto"/>
              <w:right w:val="single" w:sz="4" w:space="0" w:color="auto"/>
            </w:tcBorders>
          </w:tcPr>
          <w:p w14:paraId="766F2F1A" w14:textId="77777777" w:rsidR="00125AEC" w:rsidRPr="009952A5" w:rsidRDefault="00125AEC" w:rsidP="00D21CDD">
            <w:pPr>
              <w:rPr>
                <w:rFonts w:ascii="Times New Roman" w:hAnsi="Times New Roman"/>
                <w:b/>
                <w:sz w:val="20"/>
                <w:szCs w:val="20"/>
              </w:rPr>
            </w:pPr>
            <w:r w:rsidRPr="00F4494B">
              <w:rPr>
                <w:rFonts w:ascii="Times New Roman" w:hAnsi="Times New Roman"/>
                <w:b/>
                <w:bCs/>
                <w:sz w:val="20"/>
                <w:szCs w:val="20"/>
              </w:rPr>
              <w:t>4.1. Implementacija projekata iz oblasti nauke</w:t>
            </w:r>
          </w:p>
        </w:tc>
      </w:tr>
      <w:tr w:rsidR="00125AEC" w:rsidRPr="009952A5" w14:paraId="21FB5DBE" w14:textId="77777777" w:rsidTr="00125AEC">
        <w:tc>
          <w:tcPr>
            <w:tcW w:w="3628" w:type="dxa"/>
            <w:gridSpan w:val="2"/>
            <w:tcBorders>
              <w:top w:val="single" w:sz="4" w:space="0" w:color="auto"/>
              <w:left w:val="single" w:sz="4" w:space="0" w:color="auto"/>
              <w:bottom w:val="single" w:sz="4" w:space="0" w:color="auto"/>
              <w:right w:val="single" w:sz="4" w:space="0" w:color="auto"/>
            </w:tcBorders>
          </w:tcPr>
          <w:p w14:paraId="14B35C29" w14:textId="77777777" w:rsidR="00125AEC" w:rsidRPr="009952A5" w:rsidRDefault="00125AEC" w:rsidP="00D21CDD">
            <w:pPr>
              <w:rPr>
                <w:rFonts w:ascii="Times New Roman" w:hAnsi="Times New Roman"/>
                <w:sz w:val="20"/>
                <w:szCs w:val="20"/>
              </w:rPr>
            </w:pPr>
            <w:r w:rsidRPr="00F4494B">
              <w:rPr>
                <w:rFonts w:ascii="Times New Roman" w:hAnsi="Times New Roman"/>
                <w:sz w:val="20"/>
                <w:szCs w:val="20"/>
              </w:rPr>
              <w:t xml:space="preserve">4.2.1. Realizacija granta «Podrška tehničkoj kulturi i inovatorstvu» </w:t>
            </w:r>
          </w:p>
        </w:tc>
        <w:tc>
          <w:tcPr>
            <w:tcW w:w="1162" w:type="dxa"/>
            <w:gridSpan w:val="2"/>
            <w:tcBorders>
              <w:top w:val="single" w:sz="4" w:space="0" w:color="auto"/>
              <w:left w:val="single" w:sz="4" w:space="0" w:color="auto"/>
              <w:bottom w:val="single" w:sz="4" w:space="0" w:color="auto"/>
              <w:right w:val="single" w:sz="4" w:space="0" w:color="auto"/>
            </w:tcBorders>
          </w:tcPr>
          <w:p w14:paraId="3FE34C63" w14:textId="77777777" w:rsidR="00125AEC" w:rsidRPr="009952A5" w:rsidRDefault="00125AEC" w:rsidP="00D21CDD">
            <w:pPr>
              <w:rPr>
                <w:rFonts w:ascii="Times New Roman" w:hAnsi="Times New Roman"/>
                <w:sz w:val="20"/>
                <w:szCs w:val="20"/>
              </w:rPr>
            </w:pPr>
            <w:r>
              <w:rPr>
                <w:rFonts w:ascii="Times New Roman" w:hAnsi="Times New Roman"/>
                <w:sz w:val="20"/>
                <w:szCs w:val="20"/>
              </w:rPr>
              <w:t>2019</w:t>
            </w:r>
          </w:p>
        </w:tc>
        <w:tc>
          <w:tcPr>
            <w:tcW w:w="1036" w:type="dxa"/>
            <w:tcBorders>
              <w:top w:val="single" w:sz="4" w:space="0" w:color="auto"/>
              <w:left w:val="single" w:sz="4" w:space="0" w:color="auto"/>
              <w:bottom w:val="single" w:sz="4" w:space="0" w:color="auto"/>
              <w:right w:val="single" w:sz="4" w:space="0" w:color="auto"/>
            </w:tcBorders>
          </w:tcPr>
          <w:p w14:paraId="0DF65459" w14:textId="77777777" w:rsidR="00125AEC" w:rsidRDefault="00125AEC" w:rsidP="00D21CDD">
            <w:pPr>
              <w:rPr>
                <w:rFonts w:ascii="Times New Roman" w:hAnsi="Times New Roman"/>
                <w:sz w:val="20"/>
                <w:szCs w:val="20"/>
              </w:rPr>
            </w:pPr>
            <w:r>
              <w:rPr>
                <w:rFonts w:ascii="Times New Roman" w:hAnsi="Times New Roman"/>
                <w:sz w:val="20"/>
                <w:szCs w:val="20"/>
              </w:rPr>
              <w:t>NE</w:t>
            </w:r>
          </w:p>
        </w:tc>
        <w:tc>
          <w:tcPr>
            <w:tcW w:w="4213" w:type="dxa"/>
            <w:tcBorders>
              <w:top w:val="single" w:sz="4" w:space="0" w:color="auto"/>
              <w:left w:val="single" w:sz="4" w:space="0" w:color="auto"/>
              <w:bottom w:val="single" w:sz="4" w:space="0" w:color="auto"/>
              <w:right w:val="single" w:sz="4" w:space="0" w:color="auto"/>
            </w:tcBorders>
          </w:tcPr>
          <w:p w14:paraId="3E0EA0C4" w14:textId="77777777" w:rsidR="00125AEC" w:rsidRDefault="00125AEC" w:rsidP="00D21CDD">
            <w:pPr>
              <w:rPr>
                <w:rFonts w:ascii="Times New Roman" w:hAnsi="Times New Roman"/>
                <w:sz w:val="20"/>
                <w:szCs w:val="20"/>
              </w:rPr>
            </w:pPr>
          </w:p>
        </w:tc>
        <w:tc>
          <w:tcPr>
            <w:tcW w:w="5554" w:type="dxa"/>
            <w:tcBorders>
              <w:top w:val="single" w:sz="4" w:space="0" w:color="auto"/>
              <w:left w:val="single" w:sz="4" w:space="0" w:color="auto"/>
              <w:bottom w:val="single" w:sz="4" w:space="0" w:color="auto"/>
              <w:right w:val="single" w:sz="4" w:space="0" w:color="auto"/>
            </w:tcBorders>
          </w:tcPr>
          <w:p w14:paraId="523A4F27" w14:textId="0784FE0D" w:rsidR="00125AEC" w:rsidRPr="009952A5" w:rsidRDefault="00125AEC" w:rsidP="00FF202B">
            <w:pPr>
              <w:rPr>
                <w:rFonts w:ascii="Times New Roman" w:hAnsi="Times New Roman"/>
                <w:sz w:val="20"/>
                <w:szCs w:val="20"/>
              </w:rPr>
            </w:pPr>
            <w:r w:rsidRPr="00F44588">
              <w:rPr>
                <w:rFonts w:ascii="Times New Roman" w:hAnsi="Times New Roman"/>
                <w:sz w:val="20"/>
                <w:szCs w:val="20"/>
              </w:rPr>
              <w:t xml:space="preserve">Prijedlog Odluke o kriterijima za dodjelu sredstava iz granta Podrška tehničkoj kulturi i inovatorstvu za 2019. </w:t>
            </w:r>
            <w:r w:rsidR="00FF202B">
              <w:rPr>
                <w:rFonts w:ascii="Times New Roman" w:hAnsi="Times New Roman"/>
                <w:sz w:val="20"/>
                <w:szCs w:val="20"/>
              </w:rPr>
              <w:t>g</w:t>
            </w:r>
            <w:r w:rsidRPr="00F44588">
              <w:rPr>
                <w:rFonts w:ascii="Times New Roman" w:hAnsi="Times New Roman"/>
                <w:sz w:val="20"/>
                <w:szCs w:val="20"/>
              </w:rPr>
              <w:t xml:space="preserve">odinu upućen je na Savjet ministara radi razmatranja </w:t>
            </w:r>
            <w:r w:rsidR="00FF202B">
              <w:rPr>
                <w:rFonts w:ascii="Times New Roman" w:hAnsi="Times New Roman"/>
                <w:sz w:val="20"/>
                <w:szCs w:val="20"/>
              </w:rPr>
              <w:t>i</w:t>
            </w:r>
            <w:r w:rsidRPr="00F44588">
              <w:rPr>
                <w:rFonts w:ascii="Times New Roman" w:hAnsi="Times New Roman"/>
                <w:sz w:val="20"/>
                <w:szCs w:val="20"/>
              </w:rPr>
              <w:t xml:space="preserve"> donošenja. Do danas nisu razmatrane Odluke. Budžet nije usvojen, te ova aktivnost nije realizovana u skladu sa tim</w:t>
            </w:r>
          </w:p>
        </w:tc>
      </w:tr>
      <w:tr w:rsidR="00125AEC" w:rsidRPr="009952A5" w14:paraId="2EA47634" w14:textId="77777777" w:rsidTr="00125AEC">
        <w:tc>
          <w:tcPr>
            <w:tcW w:w="3628" w:type="dxa"/>
            <w:gridSpan w:val="2"/>
            <w:tcBorders>
              <w:top w:val="single" w:sz="4" w:space="0" w:color="auto"/>
              <w:left w:val="single" w:sz="4" w:space="0" w:color="auto"/>
              <w:bottom w:val="single" w:sz="4" w:space="0" w:color="auto"/>
              <w:right w:val="single" w:sz="4" w:space="0" w:color="auto"/>
            </w:tcBorders>
          </w:tcPr>
          <w:p w14:paraId="4347FBF1" w14:textId="77777777" w:rsidR="00125AEC" w:rsidRPr="009952A5" w:rsidRDefault="00125AEC" w:rsidP="00D21CDD">
            <w:pPr>
              <w:rPr>
                <w:rFonts w:ascii="Times New Roman" w:hAnsi="Times New Roman"/>
                <w:sz w:val="20"/>
                <w:szCs w:val="20"/>
              </w:rPr>
            </w:pPr>
            <w:r w:rsidRPr="00F4494B">
              <w:rPr>
                <w:rFonts w:ascii="Times New Roman" w:hAnsi="Times New Roman"/>
                <w:sz w:val="20"/>
                <w:szCs w:val="20"/>
              </w:rPr>
              <w:t xml:space="preserve">4.2.2 Realizacija granta «Programi za pripremu projekata i potencijalnih kandidata za sredstva iz fonda H2020 »   </w:t>
            </w:r>
          </w:p>
        </w:tc>
        <w:tc>
          <w:tcPr>
            <w:tcW w:w="1162" w:type="dxa"/>
            <w:gridSpan w:val="2"/>
            <w:tcBorders>
              <w:top w:val="single" w:sz="4" w:space="0" w:color="auto"/>
              <w:left w:val="single" w:sz="4" w:space="0" w:color="auto"/>
              <w:bottom w:val="single" w:sz="4" w:space="0" w:color="auto"/>
              <w:right w:val="single" w:sz="4" w:space="0" w:color="auto"/>
            </w:tcBorders>
          </w:tcPr>
          <w:p w14:paraId="3B99360D" w14:textId="77777777" w:rsidR="00125AEC" w:rsidRPr="009952A5" w:rsidRDefault="00125AEC" w:rsidP="00D21CDD">
            <w:pPr>
              <w:rPr>
                <w:rFonts w:ascii="Times New Roman" w:hAnsi="Times New Roman"/>
                <w:sz w:val="20"/>
                <w:szCs w:val="20"/>
              </w:rPr>
            </w:pPr>
            <w:r>
              <w:rPr>
                <w:rFonts w:ascii="Times New Roman" w:hAnsi="Times New Roman"/>
                <w:sz w:val="20"/>
                <w:szCs w:val="20"/>
              </w:rPr>
              <w:t>2019</w:t>
            </w:r>
          </w:p>
        </w:tc>
        <w:tc>
          <w:tcPr>
            <w:tcW w:w="1036" w:type="dxa"/>
            <w:tcBorders>
              <w:top w:val="single" w:sz="4" w:space="0" w:color="auto"/>
              <w:left w:val="single" w:sz="4" w:space="0" w:color="auto"/>
              <w:bottom w:val="single" w:sz="4" w:space="0" w:color="auto"/>
              <w:right w:val="single" w:sz="4" w:space="0" w:color="auto"/>
            </w:tcBorders>
          </w:tcPr>
          <w:p w14:paraId="7FBB60F8" w14:textId="77777777" w:rsidR="00125AEC" w:rsidRDefault="00125AEC" w:rsidP="00D21CDD">
            <w:pPr>
              <w:rPr>
                <w:rFonts w:ascii="Times New Roman" w:hAnsi="Times New Roman"/>
                <w:sz w:val="20"/>
                <w:szCs w:val="20"/>
              </w:rPr>
            </w:pPr>
            <w:r>
              <w:rPr>
                <w:rFonts w:ascii="Times New Roman" w:hAnsi="Times New Roman"/>
                <w:sz w:val="20"/>
                <w:szCs w:val="20"/>
              </w:rPr>
              <w:t>NE</w:t>
            </w:r>
          </w:p>
        </w:tc>
        <w:tc>
          <w:tcPr>
            <w:tcW w:w="4213" w:type="dxa"/>
            <w:tcBorders>
              <w:top w:val="single" w:sz="4" w:space="0" w:color="auto"/>
              <w:left w:val="single" w:sz="4" w:space="0" w:color="auto"/>
              <w:bottom w:val="single" w:sz="4" w:space="0" w:color="auto"/>
              <w:right w:val="single" w:sz="4" w:space="0" w:color="auto"/>
            </w:tcBorders>
          </w:tcPr>
          <w:p w14:paraId="5283F88A" w14:textId="77777777" w:rsidR="00125AEC" w:rsidRDefault="00125AEC" w:rsidP="00D21CDD">
            <w:pPr>
              <w:rPr>
                <w:rFonts w:ascii="Times New Roman" w:hAnsi="Times New Roman"/>
                <w:sz w:val="20"/>
                <w:szCs w:val="20"/>
              </w:rPr>
            </w:pPr>
          </w:p>
        </w:tc>
        <w:tc>
          <w:tcPr>
            <w:tcW w:w="5554" w:type="dxa"/>
            <w:tcBorders>
              <w:top w:val="single" w:sz="4" w:space="0" w:color="auto"/>
              <w:left w:val="single" w:sz="4" w:space="0" w:color="auto"/>
              <w:bottom w:val="single" w:sz="4" w:space="0" w:color="auto"/>
              <w:right w:val="single" w:sz="4" w:space="0" w:color="auto"/>
            </w:tcBorders>
          </w:tcPr>
          <w:p w14:paraId="2BE29615" w14:textId="24780BF0" w:rsidR="00125AEC" w:rsidRPr="009952A5" w:rsidRDefault="00125AEC" w:rsidP="00FF202B">
            <w:pPr>
              <w:rPr>
                <w:rFonts w:ascii="Times New Roman" w:hAnsi="Times New Roman"/>
                <w:sz w:val="20"/>
                <w:szCs w:val="20"/>
              </w:rPr>
            </w:pPr>
            <w:r w:rsidRPr="00C20B53">
              <w:rPr>
                <w:rFonts w:ascii="Times New Roman" w:hAnsi="Times New Roman"/>
                <w:sz w:val="20"/>
                <w:szCs w:val="20"/>
              </w:rPr>
              <w:t xml:space="preserve">Prijedlog Odluke o kriterijima za dodjelu sredstava iz granta Programi za pripremu projekata i potencijalnih kandidata za sredstva iz fonda H2020 upućen je na Savjet ministara radi razmatranja </w:t>
            </w:r>
            <w:r w:rsidR="00FF202B">
              <w:rPr>
                <w:rFonts w:ascii="Times New Roman" w:hAnsi="Times New Roman"/>
                <w:sz w:val="20"/>
                <w:szCs w:val="20"/>
              </w:rPr>
              <w:t>i</w:t>
            </w:r>
            <w:r w:rsidRPr="00C20B53">
              <w:rPr>
                <w:rFonts w:ascii="Times New Roman" w:hAnsi="Times New Roman"/>
                <w:sz w:val="20"/>
                <w:szCs w:val="20"/>
              </w:rPr>
              <w:t xml:space="preserve"> donošenja. Do danas nisu razmatrane Odluke. Budžet nije usvojen, te ova aktivnost nije realizovana u skladu sa tim</w:t>
            </w:r>
          </w:p>
        </w:tc>
      </w:tr>
    </w:tbl>
    <w:p w14:paraId="28DA707D" w14:textId="15D3BDED" w:rsidR="00382B07" w:rsidRDefault="00382B07" w:rsidP="00F65430">
      <w:pPr>
        <w:ind w:left="-720"/>
        <w:rPr>
          <w:rFonts w:ascii="Times New Roman" w:hAnsi="Times New Roman"/>
          <w:sz w:val="20"/>
          <w:szCs w:val="20"/>
          <w:lang w:val="hr-BA"/>
        </w:rPr>
      </w:pPr>
    </w:p>
    <w:p w14:paraId="7729DD76" w14:textId="77777777" w:rsidR="00125AEC" w:rsidRDefault="00125AEC" w:rsidP="00F65430">
      <w:pPr>
        <w:ind w:left="-720"/>
        <w:rPr>
          <w:rFonts w:ascii="Times New Roman" w:hAnsi="Times New Roman"/>
          <w:sz w:val="20"/>
          <w:szCs w:val="20"/>
          <w:lang w:val="hr-BA"/>
        </w:rPr>
      </w:pPr>
    </w:p>
    <w:tbl>
      <w:tblPr>
        <w:tblStyle w:val="TableGrid2"/>
        <w:tblW w:w="15593" w:type="dxa"/>
        <w:tblInd w:w="-714" w:type="dxa"/>
        <w:tblLook w:val="04A0" w:firstRow="1" w:lastRow="0" w:firstColumn="1" w:lastColumn="0" w:noHBand="0" w:noVBand="1"/>
      </w:tblPr>
      <w:tblGrid>
        <w:gridCol w:w="4367"/>
        <w:gridCol w:w="1447"/>
        <w:gridCol w:w="961"/>
        <w:gridCol w:w="2286"/>
        <w:gridCol w:w="6532"/>
      </w:tblGrid>
      <w:tr w:rsidR="00031B54" w14:paraId="3FCAC7BC" w14:textId="77777777" w:rsidTr="00793ED0">
        <w:tc>
          <w:tcPr>
            <w:tcW w:w="15593" w:type="dxa"/>
            <w:gridSpan w:val="5"/>
            <w:tcBorders>
              <w:top w:val="single" w:sz="4" w:space="0" w:color="auto"/>
              <w:left w:val="single" w:sz="4" w:space="0" w:color="auto"/>
              <w:bottom w:val="single" w:sz="4" w:space="0" w:color="auto"/>
              <w:right w:val="single" w:sz="4" w:space="0" w:color="auto"/>
            </w:tcBorders>
            <w:shd w:val="clear" w:color="auto" w:fill="D6E3BC"/>
          </w:tcPr>
          <w:p w14:paraId="12E03E82" w14:textId="682FC3AF" w:rsidR="00031B54" w:rsidRDefault="00031B54" w:rsidP="00633ED2">
            <w:pPr>
              <w:rPr>
                <w:rFonts w:ascii="Times New Roman" w:hAnsi="Times New Roman"/>
                <w:sz w:val="20"/>
                <w:szCs w:val="20"/>
              </w:rPr>
            </w:pPr>
            <w:r>
              <w:rPr>
                <w:rFonts w:ascii="Times New Roman" w:hAnsi="Times New Roman"/>
                <w:b/>
                <w:sz w:val="20"/>
                <w:szCs w:val="20"/>
                <w:lang w:val="sr-Latn-CS"/>
              </w:rPr>
              <w:t>VI – IZVJEŠĆE O REALIZACIJI JAVNIH INVESTICIJA PLANIRANIH GODI</w:t>
            </w:r>
            <w:r w:rsidR="00845EF4">
              <w:rPr>
                <w:rFonts w:ascii="Times New Roman" w:hAnsi="Times New Roman"/>
                <w:b/>
                <w:sz w:val="20"/>
                <w:szCs w:val="20"/>
                <w:lang w:val="sr-Latn-CS"/>
              </w:rPr>
              <w:t>ŠNJIM PROGRAMOM RADA MINISTARSTVA CIVILNIH POSLOVA</w:t>
            </w:r>
            <w:r>
              <w:rPr>
                <w:rFonts w:ascii="Times New Roman" w:hAnsi="Times New Roman"/>
                <w:b/>
                <w:sz w:val="20"/>
                <w:szCs w:val="20"/>
                <w:lang w:val="sr-Latn-CS"/>
              </w:rPr>
              <w:t xml:space="preserve"> BIH</w:t>
            </w:r>
          </w:p>
        </w:tc>
      </w:tr>
      <w:tr w:rsidR="00031B54" w14:paraId="538E626E" w14:textId="77777777" w:rsidTr="00793ED0">
        <w:tc>
          <w:tcPr>
            <w:tcW w:w="15593" w:type="dxa"/>
            <w:gridSpan w:val="5"/>
            <w:tcBorders>
              <w:top w:val="single" w:sz="4" w:space="0" w:color="auto"/>
              <w:left w:val="single" w:sz="8" w:space="0" w:color="auto"/>
              <w:bottom w:val="single" w:sz="4" w:space="0" w:color="auto"/>
              <w:right w:val="single" w:sz="8" w:space="0" w:color="000000"/>
            </w:tcBorders>
            <w:vAlign w:val="center"/>
          </w:tcPr>
          <w:p w14:paraId="615D4E36" w14:textId="77777777" w:rsidR="00031B54" w:rsidRDefault="00031B54" w:rsidP="00633ED2">
            <w:pPr>
              <w:rPr>
                <w:rFonts w:ascii="Times New Roman" w:hAnsi="Times New Roman"/>
                <w:b/>
                <w:bCs/>
                <w:sz w:val="20"/>
                <w:szCs w:val="20"/>
                <w:lang w:val="fr-FR" w:eastAsia="en-GB"/>
              </w:rPr>
            </w:pPr>
            <w:r>
              <w:rPr>
                <w:rFonts w:ascii="Times New Roman" w:hAnsi="Times New Roman"/>
                <w:b/>
                <w:bCs/>
                <w:sz w:val="20"/>
                <w:szCs w:val="20"/>
                <w:lang w:val="fr-FR" w:eastAsia="en-GB"/>
              </w:rPr>
              <w:lastRenderedPageBreak/>
              <w:t xml:space="preserve">Opći cilj/principi razvoja: </w:t>
            </w:r>
            <w:r>
              <w:rPr>
                <w:rFonts w:ascii="Times New Roman" w:hAnsi="Times New Roman"/>
                <w:b/>
                <w:bCs/>
                <w:sz w:val="20"/>
                <w:szCs w:val="20"/>
                <w:lang w:val="fr-FR"/>
              </w:rPr>
              <w:t>Pametan rast</w:t>
            </w:r>
          </w:p>
        </w:tc>
      </w:tr>
      <w:tr w:rsidR="00031B54" w14:paraId="279BF161" w14:textId="77777777" w:rsidTr="00793ED0">
        <w:tc>
          <w:tcPr>
            <w:tcW w:w="15593" w:type="dxa"/>
            <w:gridSpan w:val="5"/>
            <w:tcBorders>
              <w:top w:val="single" w:sz="4" w:space="0" w:color="auto"/>
              <w:left w:val="single" w:sz="8" w:space="0" w:color="auto"/>
              <w:bottom w:val="single" w:sz="4" w:space="0" w:color="auto"/>
              <w:right w:val="single" w:sz="8" w:space="0" w:color="000000"/>
            </w:tcBorders>
            <w:vAlign w:val="center"/>
          </w:tcPr>
          <w:p w14:paraId="1862F69F" w14:textId="77777777" w:rsidR="00031B54" w:rsidRDefault="00031B54" w:rsidP="00633ED2">
            <w:pPr>
              <w:rPr>
                <w:rFonts w:ascii="Times New Roman" w:hAnsi="Times New Roman"/>
                <w:b/>
                <w:bCs/>
                <w:sz w:val="20"/>
                <w:szCs w:val="20"/>
                <w:lang w:val="en-GB" w:eastAsia="en-GB"/>
              </w:rPr>
            </w:pPr>
            <w:r>
              <w:rPr>
                <w:rFonts w:ascii="Times New Roman" w:hAnsi="Times New Roman"/>
                <w:b/>
                <w:bCs/>
                <w:sz w:val="20"/>
                <w:szCs w:val="20"/>
                <w:lang w:val="en-GB" w:eastAsia="en-GB"/>
              </w:rPr>
              <w:t xml:space="preserve">Strateški cilj: </w:t>
            </w:r>
            <w:r>
              <w:rPr>
                <w:rFonts w:ascii="Times New Roman" w:hAnsi="Times New Roman"/>
                <w:b/>
                <w:sz w:val="20"/>
                <w:szCs w:val="20"/>
              </w:rPr>
              <w:t>Unaprijediti kulturu i kreativne sekktore</w:t>
            </w:r>
          </w:p>
        </w:tc>
      </w:tr>
      <w:tr w:rsidR="00031B54" w14:paraId="098B950F" w14:textId="77777777" w:rsidTr="00793ED0">
        <w:tc>
          <w:tcPr>
            <w:tcW w:w="15593" w:type="dxa"/>
            <w:gridSpan w:val="5"/>
            <w:tcBorders>
              <w:top w:val="single" w:sz="4" w:space="0" w:color="auto"/>
              <w:left w:val="single" w:sz="8" w:space="0" w:color="auto"/>
              <w:bottom w:val="single" w:sz="8" w:space="0" w:color="auto"/>
              <w:right w:val="single" w:sz="8" w:space="0" w:color="000000"/>
            </w:tcBorders>
            <w:vAlign w:val="center"/>
          </w:tcPr>
          <w:p w14:paraId="2487D1E2" w14:textId="77777777" w:rsidR="00031B54" w:rsidRDefault="00031B54" w:rsidP="00633ED2">
            <w:pPr>
              <w:rPr>
                <w:rFonts w:ascii="Times New Roman" w:hAnsi="Times New Roman"/>
                <w:b/>
                <w:bCs/>
                <w:sz w:val="20"/>
                <w:szCs w:val="20"/>
                <w:lang w:val="en-GB" w:eastAsia="en-GB"/>
              </w:rPr>
            </w:pPr>
            <w:r>
              <w:rPr>
                <w:rFonts w:ascii="Times New Roman" w:hAnsi="Times New Roman"/>
                <w:b/>
                <w:bCs/>
                <w:sz w:val="20"/>
                <w:szCs w:val="20"/>
                <w:lang w:val="en-GB" w:eastAsia="en-GB"/>
              </w:rPr>
              <w:t xml:space="preserve">Srednjoročni cilj: </w:t>
            </w:r>
            <w:r>
              <w:rPr>
                <w:rFonts w:ascii="Times New Roman" w:hAnsi="Times New Roman"/>
                <w:b/>
                <w:bCs/>
                <w:sz w:val="20"/>
                <w:szCs w:val="20"/>
              </w:rPr>
              <w:t>Unaprijediti politike u oblasti kulture i sporta u BiH</w:t>
            </w:r>
          </w:p>
        </w:tc>
      </w:tr>
      <w:tr w:rsidR="00031B54" w14:paraId="5FBE4A46" w14:textId="77777777" w:rsidTr="00793ED0">
        <w:tc>
          <w:tcPr>
            <w:tcW w:w="15593" w:type="dxa"/>
            <w:gridSpan w:val="5"/>
            <w:tcBorders>
              <w:top w:val="single" w:sz="4" w:space="0" w:color="auto"/>
              <w:left w:val="single" w:sz="8" w:space="0" w:color="auto"/>
              <w:bottom w:val="single" w:sz="8" w:space="0" w:color="auto"/>
              <w:right w:val="single" w:sz="8" w:space="0" w:color="000000"/>
            </w:tcBorders>
            <w:vAlign w:val="center"/>
          </w:tcPr>
          <w:p w14:paraId="4AE21EA4" w14:textId="77777777" w:rsidR="00031B54" w:rsidRDefault="00031B54" w:rsidP="00633ED2">
            <w:pPr>
              <w:rPr>
                <w:rFonts w:ascii="Times New Roman" w:hAnsi="Times New Roman"/>
                <w:b/>
                <w:bCs/>
                <w:sz w:val="20"/>
                <w:szCs w:val="20"/>
                <w:lang w:val="en-GB" w:eastAsia="en-GB"/>
              </w:rPr>
            </w:pPr>
            <w:r>
              <w:rPr>
                <w:rFonts w:ascii="Times New Roman" w:hAnsi="Times New Roman"/>
                <w:b/>
                <w:bCs/>
                <w:sz w:val="20"/>
                <w:szCs w:val="20"/>
                <w:lang w:val="en-GB" w:eastAsia="en-GB"/>
              </w:rPr>
              <w:t xml:space="preserve">Specifični cilj: </w:t>
            </w:r>
            <w:r>
              <w:rPr>
                <w:rFonts w:ascii="Times New Roman" w:hAnsi="Times New Roman"/>
                <w:b/>
                <w:bCs/>
                <w:sz w:val="20"/>
                <w:szCs w:val="20"/>
              </w:rPr>
              <w:t>Razvijanje efikasnog modela koordinacije aktivnosti u oblasti kulture i sporta</w:t>
            </w:r>
          </w:p>
        </w:tc>
      </w:tr>
      <w:tr w:rsidR="00031B54" w14:paraId="20F1BEFB" w14:textId="77777777" w:rsidTr="00793ED0">
        <w:trPr>
          <w:trHeight w:val="390"/>
        </w:trPr>
        <w:tc>
          <w:tcPr>
            <w:tcW w:w="4367" w:type="dxa"/>
            <w:vMerge w:val="restart"/>
            <w:tcBorders>
              <w:top w:val="single" w:sz="4" w:space="0" w:color="auto"/>
              <w:left w:val="single" w:sz="4" w:space="0" w:color="auto"/>
              <w:bottom w:val="single" w:sz="4" w:space="0" w:color="auto"/>
              <w:right w:val="single" w:sz="4" w:space="0" w:color="auto"/>
            </w:tcBorders>
            <w:shd w:val="clear" w:color="auto" w:fill="D6E3BC"/>
          </w:tcPr>
          <w:p w14:paraId="22345153" w14:textId="77777777" w:rsidR="00031B54" w:rsidRDefault="00031B54" w:rsidP="00633ED2">
            <w:pPr>
              <w:ind w:left="426"/>
              <w:rPr>
                <w:rFonts w:ascii="Times New Roman" w:hAnsi="Times New Roman"/>
                <w:sz w:val="20"/>
                <w:szCs w:val="20"/>
              </w:rPr>
            </w:pPr>
          </w:p>
          <w:p w14:paraId="4C209439" w14:textId="77777777" w:rsidR="00031B54" w:rsidRDefault="00031B54" w:rsidP="00633ED2">
            <w:pPr>
              <w:ind w:left="426"/>
              <w:rPr>
                <w:rFonts w:ascii="Times New Roman" w:hAnsi="Times New Roman"/>
                <w:b/>
                <w:sz w:val="20"/>
                <w:szCs w:val="20"/>
              </w:rPr>
            </w:pPr>
            <w:r>
              <w:rPr>
                <w:rFonts w:ascii="Times New Roman" w:hAnsi="Times New Roman"/>
                <w:b/>
                <w:sz w:val="20"/>
                <w:szCs w:val="20"/>
              </w:rPr>
              <w:t>Naziv projekta javnih investicija</w:t>
            </w:r>
          </w:p>
          <w:p w14:paraId="18E33BF5" w14:textId="77777777" w:rsidR="00031B54" w:rsidRDefault="00031B54" w:rsidP="00633ED2">
            <w:pPr>
              <w:spacing w:after="200" w:line="276" w:lineRule="auto"/>
              <w:ind w:left="426"/>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6E3BC"/>
          </w:tcPr>
          <w:p w14:paraId="607FD309" w14:textId="77777777" w:rsidR="00031B54" w:rsidRDefault="00031B54" w:rsidP="00633ED2">
            <w:pPr>
              <w:rPr>
                <w:rFonts w:ascii="Times New Roman" w:hAnsi="Times New Roman"/>
                <w:b/>
                <w:sz w:val="20"/>
                <w:szCs w:val="20"/>
              </w:rPr>
            </w:pPr>
            <w:r>
              <w:rPr>
                <w:rFonts w:ascii="Times New Roman" w:hAnsi="Times New Roman"/>
                <w:b/>
                <w:sz w:val="20"/>
                <w:szCs w:val="20"/>
              </w:rPr>
              <w:t>Vrijeme realizacije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6E3BC"/>
          </w:tcPr>
          <w:p w14:paraId="22CFE07B" w14:textId="77777777" w:rsidR="00031B54" w:rsidRDefault="00031B54" w:rsidP="00633ED2">
            <w:pPr>
              <w:rPr>
                <w:rFonts w:ascii="Times New Roman" w:hAnsi="Times New Roman"/>
                <w:b/>
                <w:sz w:val="20"/>
                <w:szCs w:val="20"/>
              </w:rPr>
            </w:pPr>
            <w:r>
              <w:rPr>
                <w:rFonts w:ascii="Times New Roman" w:hAnsi="Times New Roman"/>
                <w:b/>
                <w:sz w:val="20"/>
                <w:szCs w:val="20"/>
              </w:rPr>
              <w:t>Status</w:t>
            </w:r>
          </w:p>
          <w:p w14:paraId="1BE38ADB" w14:textId="77777777" w:rsidR="00031B54" w:rsidRDefault="00031B54" w:rsidP="00633ED2">
            <w:pPr>
              <w:rPr>
                <w:rFonts w:ascii="Times New Roman" w:hAnsi="Times New Roman"/>
                <w:sz w:val="20"/>
                <w:szCs w:val="20"/>
              </w:rPr>
            </w:pPr>
            <w:r>
              <w:rPr>
                <w:rFonts w:ascii="Times New Roman" w:hAnsi="Times New Roman"/>
                <w:sz w:val="20"/>
                <w:szCs w:val="20"/>
              </w:rPr>
              <w:t>(ZAVRŠENO, U POSTUPKU, ODLOŽENO, PREKINUTO)</w:t>
            </w:r>
          </w:p>
        </w:tc>
        <w:tc>
          <w:tcPr>
            <w:tcW w:w="6532" w:type="dxa"/>
            <w:vMerge w:val="restart"/>
            <w:tcBorders>
              <w:top w:val="single" w:sz="4" w:space="0" w:color="auto"/>
              <w:left w:val="single" w:sz="4" w:space="0" w:color="auto"/>
              <w:bottom w:val="single" w:sz="4" w:space="0" w:color="auto"/>
              <w:right w:val="single" w:sz="4" w:space="0" w:color="auto"/>
            </w:tcBorders>
            <w:shd w:val="clear" w:color="auto" w:fill="D6E3BC"/>
          </w:tcPr>
          <w:p w14:paraId="0352A192" w14:textId="77777777" w:rsidR="00031B54" w:rsidRDefault="00031B54" w:rsidP="00633ED2">
            <w:pPr>
              <w:rPr>
                <w:rFonts w:ascii="Times New Roman" w:hAnsi="Times New Roman"/>
                <w:sz w:val="20"/>
                <w:szCs w:val="20"/>
              </w:rPr>
            </w:pPr>
          </w:p>
          <w:p w14:paraId="140CFF63" w14:textId="77777777" w:rsidR="00031B54" w:rsidRDefault="00031B54" w:rsidP="00633ED2">
            <w:pPr>
              <w:rPr>
                <w:rFonts w:ascii="Times New Roman" w:hAnsi="Times New Roman"/>
                <w:sz w:val="20"/>
                <w:szCs w:val="20"/>
              </w:rPr>
            </w:pPr>
          </w:p>
          <w:p w14:paraId="51AE25EC" w14:textId="77777777" w:rsidR="00031B54" w:rsidRDefault="00031B54" w:rsidP="00633ED2">
            <w:pPr>
              <w:rPr>
                <w:rFonts w:ascii="Times New Roman" w:hAnsi="Times New Roman"/>
                <w:b/>
                <w:sz w:val="20"/>
                <w:szCs w:val="20"/>
              </w:rPr>
            </w:pPr>
            <w:r>
              <w:rPr>
                <w:rFonts w:ascii="Times New Roman" w:hAnsi="Times New Roman"/>
                <w:b/>
                <w:sz w:val="20"/>
                <w:szCs w:val="20"/>
              </w:rPr>
              <w:t>Komentar</w:t>
            </w:r>
          </w:p>
        </w:tc>
      </w:tr>
      <w:tr w:rsidR="00031B54" w14:paraId="7D242A40" w14:textId="77777777" w:rsidTr="00793ED0">
        <w:trPr>
          <w:trHeight w:val="1215"/>
        </w:trPr>
        <w:tc>
          <w:tcPr>
            <w:tcW w:w="4367" w:type="dxa"/>
            <w:vMerge/>
            <w:tcBorders>
              <w:top w:val="single" w:sz="4" w:space="0" w:color="auto"/>
              <w:left w:val="single" w:sz="4" w:space="0" w:color="auto"/>
              <w:bottom w:val="single" w:sz="4" w:space="0" w:color="auto"/>
              <w:right w:val="single" w:sz="4" w:space="0" w:color="auto"/>
            </w:tcBorders>
            <w:vAlign w:val="center"/>
          </w:tcPr>
          <w:p w14:paraId="75385A67" w14:textId="77777777" w:rsidR="00031B54" w:rsidRDefault="00031B54" w:rsidP="00633ED2">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6E3BC"/>
          </w:tcPr>
          <w:p w14:paraId="0DF11C9A" w14:textId="77777777" w:rsidR="00031B54" w:rsidRDefault="00031B54" w:rsidP="00633ED2">
            <w:pPr>
              <w:rPr>
                <w:rFonts w:ascii="Times New Roman" w:hAnsi="Times New Roman"/>
                <w:b/>
                <w:sz w:val="20"/>
                <w:szCs w:val="20"/>
              </w:rPr>
            </w:pPr>
            <w:r>
              <w:rPr>
                <w:rFonts w:ascii="Times New Roman" w:hAnsi="Times New Roman"/>
                <w:b/>
                <w:sz w:val="20"/>
                <w:szCs w:val="20"/>
              </w:rPr>
              <w:t>Očekivani period realizacije</w:t>
            </w:r>
          </w:p>
        </w:tc>
        <w:tc>
          <w:tcPr>
            <w:tcW w:w="0" w:type="auto"/>
            <w:tcBorders>
              <w:top w:val="single" w:sz="4" w:space="0" w:color="auto"/>
              <w:left w:val="single" w:sz="4" w:space="0" w:color="auto"/>
              <w:bottom w:val="single" w:sz="4" w:space="0" w:color="auto"/>
              <w:right w:val="single" w:sz="4" w:space="0" w:color="auto"/>
            </w:tcBorders>
            <w:shd w:val="clear" w:color="auto" w:fill="D6E3BC"/>
          </w:tcPr>
          <w:p w14:paraId="75E30B18" w14:textId="77777777" w:rsidR="00031B54" w:rsidRDefault="00031B54" w:rsidP="00633ED2">
            <w:pPr>
              <w:rPr>
                <w:rFonts w:ascii="Times New Roman" w:hAnsi="Times New Roman"/>
                <w:b/>
                <w:sz w:val="20"/>
                <w:szCs w:val="20"/>
              </w:rPr>
            </w:pPr>
            <w:r>
              <w:rPr>
                <w:rFonts w:ascii="Times New Roman" w:hAnsi="Times New Roman"/>
                <w:b/>
                <w:sz w:val="20"/>
                <w:szCs w:val="20"/>
              </w:rPr>
              <w:t>Završen</w:t>
            </w:r>
          </w:p>
          <w:p w14:paraId="222D9F0B" w14:textId="77777777" w:rsidR="00031B54" w:rsidRDefault="00031B54" w:rsidP="00633ED2">
            <w:pPr>
              <w:rPr>
                <w:rFonts w:ascii="Times New Roman" w:hAnsi="Times New Roman"/>
                <w:sz w:val="20"/>
                <w:szCs w:val="20"/>
              </w:rPr>
            </w:pPr>
            <w:r>
              <w:rPr>
                <w:rFonts w:ascii="Times New Roman" w:hAnsi="Times New Roman"/>
                <w:sz w:val="20"/>
                <w:szCs w:val="20"/>
              </w:rPr>
              <w:t>(DA/NE)</w:t>
            </w:r>
          </w:p>
        </w:tc>
        <w:tc>
          <w:tcPr>
            <w:tcW w:w="0" w:type="auto"/>
            <w:vMerge/>
            <w:tcBorders>
              <w:top w:val="single" w:sz="4" w:space="0" w:color="auto"/>
              <w:left w:val="single" w:sz="4" w:space="0" w:color="auto"/>
              <w:bottom w:val="single" w:sz="4" w:space="0" w:color="auto"/>
              <w:right w:val="single" w:sz="4" w:space="0" w:color="auto"/>
            </w:tcBorders>
            <w:vAlign w:val="center"/>
          </w:tcPr>
          <w:p w14:paraId="4B3B1E45" w14:textId="77777777" w:rsidR="00031B54" w:rsidRDefault="00031B54" w:rsidP="00633ED2">
            <w:pPr>
              <w:rPr>
                <w:rFonts w:ascii="Times New Roman" w:hAnsi="Times New Roman"/>
                <w:sz w:val="20"/>
                <w:szCs w:val="20"/>
              </w:rPr>
            </w:pPr>
          </w:p>
        </w:tc>
        <w:tc>
          <w:tcPr>
            <w:tcW w:w="6532" w:type="dxa"/>
            <w:vMerge/>
            <w:tcBorders>
              <w:top w:val="single" w:sz="4" w:space="0" w:color="auto"/>
              <w:left w:val="single" w:sz="4" w:space="0" w:color="auto"/>
              <w:bottom w:val="single" w:sz="4" w:space="0" w:color="auto"/>
              <w:right w:val="single" w:sz="4" w:space="0" w:color="auto"/>
            </w:tcBorders>
            <w:vAlign w:val="center"/>
          </w:tcPr>
          <w:p w14:paraId="36051C87" w14:textId="77777777" w:rsidR="00031B54" w:rsidRDefault="00031B54" w:rsidP="00633ED2">
            <w:pPr>
              <w:rPr>
                <w:rFonts w:ascii="Times New Roman" w:hAnsi="Times New Roman"/>
                <w:b/>
                <w:sz w:val="20"/>
                <w:szCs w:val="20"/>
              </w:rPr>
            </w:pPr>
          </w:p>
        </w:tc>
      </w:tr>
      <w:tr w:rsidR="00031B54" w14:paraId="16BF6D57" w14:textId="77777777" w:rsidTr="00793ED0">
        <w:trPr>
          <w:trHeight w:val="403"/>
        </w:trPr>
        <w:tc>
          <w:tcPr>
            <w:tcW w:w="15593" w:type="dxa"/>
            <w:gridSpan w:val="5"/>
            <w:tcBorders>
              <w:top w:val="single" w:sz="8" w:space="0" w:color="auto"/>
              <w:left w:val="single" w:sz="8" w:space="0" w:color="auto"/>
              <w:bottom w:val="single" w:sz="4" w:space="0" w:color="auto"/>
              <w:right w:val="single" w:sz="8" w:space="0" w:color="000000"/>
            </w:tcBorders>
            <w:shd w:val="clear" w:color="auto" w:fill="D8E4BC"/>
            <w:vAlign w:val="center"/>
          </w:tcPr>
          <w:p w14:paraId="6F75D6D4" w14:textId="77777777" w:rsidR="00031B54" w:rsidRPr="00554381" w:rsidRDefault="00031B54" w:rsidP="00633ED2">
            <w:pPr>
              <w:rPr>
                <w:rFonts w:ascii="Times New Roman" w:hAnsi="Times New Roman"/>
                <w:b/>
                <w:bCs/>
                <w:sz w:val="20"/>
                <w:szCs w:val="20"/>
                <w:lang w:val="fr-FR" w:eastAsia="en-GB"/>
              </w:rPr>
            </w:pPr>
            <w:r w:rsidRPr="00554381">
              <w:rPr>
                <w:rFonts w:ascii="Times New Roman" w:hAnsi="Times New Roman"/>
                <w:b/>
                <w:sz w:val="20"/>
                <w:szCs w:val="20"/>
              </w:rPr>
              <w:t>5</w:t>
            </w:r>
            <w:r w:rsidRPr="00554381">
              <w:rPr>
                <w:rFonts w:ascii="Times New Roman" w:hAnsi="Times New Roman"/>
                <w:b/>
                <w:sz w:val="20"/>
                <w:szCs w:val="20"/>
                <w:lang w:val="fr-FR"/>
              </w:rPr>
              <w:t>.1 Unapređenje koordinacije u oblasti sporta</w:t>
            </w:r>
          </w:p>
        </w:tc>
      </w:tr>
      <w:tr w:rsidR="00031B54" w14:paraId="4C8D03A4" w14:textId="77777777" w:rsidTr="00793ED0">
        <w:trPr>
          <w:trHeight w:val="423"/>
        </w:trPr>
        <w:tc>
          <w:tcPr>
            <w:tcW w:w="15593" w:type="dxa"/>
            <w:gridSpan w:val="5"/>
            <w:tcBorders>
              <w:top w:val="single" w:sz="4" w:space="0" w:color="auto"/>
              <w:left w:val="single" w:sz="8" w:space="0" w:color="auto"/>
              <w:bottom w:val="single" w:sz="4" w:space="0" w:color="auto"/>
              <w:right w:val="single" w:sz="8" w:space="0" w:color="000000"/>
            </w:tcBorders>
            <w:shd w:val="clear" w:color="auto" w:fill="EBF1DE"/>
            <w:vAlign w:val="center"/>
          </w:tcPr>
          <w:p w14:paraId="48D272DA" w14:textId="77777777" w:rsidR="00031B54" w:rsidRPr="00554381" w:rsidRDefault="00031B54" w:rsidP="00633ED2">
            <w:pPr>
              <w:rPr>
                <w:rFonts w:ascii="Times New Roman" w:hAnsi="Times New Roman"/>
                <w:b/>
                <w:bCs/>
                <w:sz w:val="20"/>
                <w:szCs w:val="20"/>
                <w:lang w:val="en-GB" w:eastAsia="en-GB"/>
              </w:rPr>
            </w:pPr>
            <w:r w:rsidRPr="00554381">
              <w:rPr>
                <w:rFonts w:ascii="Times New Roman" w:hAnsi="Times New Roman"/>
                <w:b/>
                <w:sz w:val="20"/>
                <w:szCs w:val="20"/>
              </w:rPr>
              <w:t>5.1.1 Podrška projektima u oblasti sporta</w:t>
            </w:r>
          </w:p>
        </w:tc>
      </w:tr>
      <w:tr w:rsidR="00031B54" w14:paraId="1E232516" w14:textId="77777777" w:rsidTr="00793ED0">
        <w:tc>
          <w:tcPr>
            <w:tcW w:w="4367" w:type="dxa"/>
            <w:tcBorders>
              <w:top w:val="single" w:sz="4" w:space="0" w:color="auto"/>
              <w:left w:val="single" w:sz="4" w:space="0" w:color="auto"/>
              <w:bottom w:val="single" w:sz="4" w:space="0" w:color="auto"/>
              <w:right w:val="single" w:sz="4" w:space="0" w:color="auto"/>
            </w:tcBorders>
            <w:vAlign w:val="center"/>
          </w:tcPr>
          <w:p w14:paraId="58D17A60" w14:textId="77777777" w:rsidR="00031B54" w:rsidRDefault="00031B54" w:rsidP="00633ED2">
            <w:pPr>
              <w:rPr>
                <w:rFonts w:ascii="Times New Roman" w:hAnsi="Times New Roman"/>
                <w:sz w:val="20"/>
                <w:szCs w:val="20"/>
              </w:rPr>
            </w:pPr>
            <w:r>
              <w:rPr>
                <w:rFonts w:ascii="Times New Roman" w:hAnsi="Times New Roman"/>
                <w:sz w:val="20"/>
                <w:szCs w:val="20"/>
              </w:rPr>
              <w:t>5.1.1.1. Realizacija  granta «Sufinansiranje sportskih manifestacija”</w:t>
            </w:r>
          </w:p>
          <w:p w14:paraId="77509FDF" w14:textId="77777777" w:rsidR="00031B54" w:rsidRDefault="00031B54" w:rsidP="00633ED2">
            <w:pPr>
              <w:rPr>
                <w:rFonts w:ascii="Times New Roman" w:hAnsi="Times New Roman"/>
                <w:sz w:val="20"/>
                <w:szCs w:val="20"/>
                <w:lang w:val="en-GB" w:eastAsia="en-GB"/>
              </w:rPr>
            </w:pPr>
          </w:p>
        </w:tc>
        <w:tc>
          <w:tcPr>
            <w:tcW w:w="0" w:type="auto"/>
            <w:tcBorders>
              <w:top w:val="single" w:sz="4" w:space="0" w:color="auto"/>
              <w:left w:val="single" w:sz="4" w:space="0" w:color="auto"/>
              <w:bottom w:val="single" w:sz="4" w:space="0" w:color="auto"/>
              <w:right w:val="single" w:sz="4" w:space="0" w:color="auto"/>
            </w:tcBorders>
          </w:tcPr>
          <w:p w14:paraId="6B121689" w14:textId="77777777" w:rsidR="00031B54" w:rsidRDefault="00031B54" w:rsidP="00633ED2">
            <w:pPr>
              <w:rPr>
                <w:rFonts w:ascii="Times New Roman" w:hAnsi="Times New Roman"/>
                <w:sz w:val="20"/>
                <w:szCs w:val="20"/>
              </w:rPr>
            </w:pPr>
          </w:p>
          <w:p w14:paraId="2FF76E98" w14:textId="77777777" w:rsidR="00031B54" w:rsidRDefault="00031B54" w:rsidP="00633ED2">
            <w:pPr>
              <w:rPr>
                <w:rFonts w:ascii="Times New Roman" w:hAnsi="Times New Roman"/>
                <w:sz w:val="20"/>
                <w:szCs w:val="20"/>
              </w:rPr>
            </w:pPr>
            <w:r>
              <w:rPr>
                <w:rFonts w:ascii="Times New Roman"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Pr>
          <w:p w14:paraId="425A9B8E" w14:textId="77777777" w:rsidR="00031B54" w:rsidRDefault="00031B54" w:rsidP="00633ED2">
            <w:pPr>
              <w:rPr>
                <w:rFonts w:ascii="Times New Roman" w:hAnsi="Times New Roman"/>
                <w:sz w:val="20"/>
                <w:szCs w:val="20"/>
              </w:rPr>
            </w:pPr>
          </w:p>
          <w:p w14:paraId="290E645D" w14:textId="77777777" w:rsidR="00031B54" w:rsidRDefault="00031B54" w:rsidP="00633ED2">
            <w:pPr>
              <w:rPr>
                <w:rFonts w:ascii="Times New Roman" w:hAnsi="Times New Roman"/>
                <w:sz w:val="20"/>
                <w:szCs w:val="20"/>
              </w:rPr>
            </w:pPr>
            <w:r>
              <w:rPr>
                <w:rFonts w:ascii="Times New Roman" w:hAnsi="Times New Roman"/>
                <w:sz w:val="20"/>
                <w:szCs w:val="20"/>
              </w:rPr>
              <w:t>NE</w:t>
            </w:r>
          </w:p>
        </w:tc>
        <w:tc>
          <w:tcPr>
            <w:tcW w:w="0" w:type="auto"/>
            <w:tcBorders>
              <w:top w:val="single" w:sz="4" w:space="0" w:color="auto"/>
              <w:left w:val="single" w:sz="4" w:space="0" w:color="auto"/>
              <w:bottom w:val="single" w:sz="4" w:space="0" w:color="auto"/>
              <w:right w:val="single" w:sz="4" w:space="0" w:color="auto"/>
            </w:tcBorders>
          </w:tcPr>
          <w:p w14:paraId="282D0C18" w14:textId="77777777" w:rsidR="00031B54" w:rsidRDefault="00031B54" w:rsidP="00633ED2">
            <w:pPr>
              <w:rPr>
                <w:rFonts w:ascii="Times New Roman" w:hAnsi="Times New Roman"/>
                <w:sz w:val="20"/>
                <w:szCs w:val="20"/>
              </w:rPr>
            </w:pPr>
            <w:r>
              <w:rPr>
                <w:rFonts w:ascii="Times New Roman" w:hAnsi="Times New Roman"/>
                <w:sz w:val="20"/>
                <w:szCs w:val="20"/>
              </w:rPr>
              <w:t>U postupku</w:t>
            </w:r>
          </w:p>
        </w:tc>
        <w:tc>
          <w:tcPr>
            <w:tcW w:w="6532" w:type="dxa"/>
            <w:tcBorders>
              <w:top w:val="single" w:sz="4" w:space="0" w:color="auto"/>
              <w:left w:val="single" w:sz="4" w:space="0" w:color="auto"/>
              <w:bottom w:val="single" w:sz="4" w:space="0" w:color="auto"/>
              <w:right w:val="single" w:sz="4" w:space="0" w:color="auto"/>
            </w:tcBorders>
          </w:tcPr>
          <w:p w14:paraId="6335B30F" w14:textId="77777777" w:rsidR="00031B54" w:rsidRDefault="00031B54" w:rsidP="00633ED2">
            <w:pPr>
              <w:rPr>
                <w:rFonts w:ascii="Times New Roman" w:hAnsi="Times New Roman"/>
                <w:sz w:val="20"/>
                <w:szCs w:val="20"/>
              </w:rPr>
            </w:pPr>
            <w:r>
              <w:rPr>
                <w:rFonts w:ascii="Times New Roman" w:hAnsi="Times New Roman"/>
                <w:sz w:val="20"/>
                <w:szCs w:val="20"/>
              </w:rPr>
              <w:t xml:space="preserve">Nemogućnost realizacije granta zbog ne usvajanja Odluke o kriterijima </w:t>
            </w:r>
            <w:r>
              <w:rPr>
                <w:rFonts w:ascii="Times New Roman" w:hAnsi="Times New Roman"/>
                <w:sz w:val="20"/>
                <w:szCs w:val="20"/>
                <w:lang w:val="hr-HR" w:eastAsia="hr-HR"/>
              </w:rPr>
              <w:t>za raspored sredstava tekućeg granta „Sufinansiranje sportskih manifestacija“</w:t>
            </w:r>
            <w:r>
              <w:rPr>
                <w:rFonts w:ascii="Times New Roman" w:hAnsi="Times New Roman"/>
                <w:sz w:val="20"/>
                <w:szCs w:val="20"/>
                <w:lang w:eastAsia="hr-HR"/>
              </w:rPr>
              <w:t xml:space="preserve"> (poslana na VM dana 23.10.2019)</w:t>
            </w:r>
            <w:r>
              <w:rPr>
                <w:rFonts w:ascii="Times New Roman" w:hAnsi="Times New Roman"/>
                <w:sz w:val="20"/>
                <w:szCs w:val="20"/>
                <w:lang w:val="hr-HR" w:eastAsia="hr-HR"/>
              </w:rPr>
              <w:t>, Odluke o</w:t>
            </w:r>
            <w:r>
              <w:rPr>
                <w:rFonts w:ascii="Times New Roman" w:hAnsi="Times New Roman"/>
                <w:bCs/>
                <w:sz w:val="20"/>
                <w:szCs w:val="20"/>
                <w:lang w:val="hr-HR" w:eastAsia="hr-HR"/>
              </w:rPr>
              <w:t xml:space="preserve"> rasporedu sredstava tekućeg granta „Sufinansiranje sportskih manifestacija“ za 2019. godinu, </w:t>
            </w:r>
            <w:r>
              <w:rPr>
                <w:rFonts w:ascii="Times New Roman" w:hAnsi="Times New Roman"/>
                <w:sz w:val="20"/>
                <w:szCs w:val="20"/>
                <w:lang w:val="hr-HR" w:eastAsia="hr-HR"/>
              </w:rPr>
              <w:t>te zbog ne usvajanja Zakona o budžetu institucija BiH i međunarodnih obaveza za 2019. godinu.</w:t>
            </w:r>
          </w:p>
        </w:tc>
      </w:tr>
      <w:tr w:rsidR="00031B54" w14:paraId="4C12274F" w14:textId="77777777" w:rsidTr="00793ED0">
        <w:tc>
          <w:tcPr>
            <w:tcW w:w="4367" w:type="dxa"/>
            <w:tcBorders>
              <w:top w:val="single" w:sz="4" w:space="0" w:color="auto"/>
              <w:left w:val="single" w:sz="4" w:space="0" w:color="auto"/>
              <w:bottom w:val="single" w:sz="4" w:space="0" w:color="auto"/>
              <w:right w:val="single" w:sz="4" w:space="0" w:color="auto"/>
            </w:tcBorders>
            <w:vAlign w:val="center"/>
          </w:tcPr>
          <w:p w14:paraId="45528047" w14:textId="77777777" w:rsidR="00031B54" w:rsidRDefault="00031B54" w:rsidP="00633ED2">
            <w:pPr>
              <w:rPr>
                <w:rFonts w:ascii="Times New Roman" w:hAnsi="Times New Roman"/>
                <w:sz w:val="20"/>
                <w:szCs w:val="20"/>
                <w:lang w:val="en-GB" w:eastAsia="en-GB"/>
              </w:rPr>
            </w:pPr>
            <w:r>
              <w:rPr>
                <w:rFonts w:ascii="Times New Roman" w:hAnsi="Times New Roman"/>
                <w:sz w:val="20"/>
                <w:szCs w:val="20"/>
              </w:rPr>
              <w:t>5.1.1.2. Organizacija Evropskog zimskog olimpijskog festivala za mlade – Sarajevo i Istočno Sarajevo 2019 (EYOF 2019)</w:t>
            </w:r>
          </w:p>
        </w:tc>
        <w:tc>
          <w:tcPr>
            <w:tcW w:w="0" w:type="auto"/>
            <w:tcBorders>
              <w:top w:val="single" w:sz="4" w:space="0" w:color="auto"/>
              <w:left w:val="single" w:sz="4" w:space="0" w:color="auto"/>
              <w:bottom w:val="single" w:sz="4" w:space="0" w:color="auto"/>
              <w:right w:val="single" w:sz="4" w:space="0" w:color="auto"/>
            </w:tcBorders>
          </w:tcPr>
          <w:p w14:paraId="091001FB" w14:textId="77777777" w:rsidR="00031B54" w:rsidRDefault="00031B54" w:rsidP="00633ED2">
            <w:pPr>
              <w:rPr>
                <w:rFonts w:ascii="Times New Roman" w:hAnsi="Times New Roman"/>
                <w:sz w:val="20"/>
                <w:szCs w:val="20"/>
              </w:rPr>
            </w:pPr>
          </w:p>
          <w:p w14:paraId="4628BA06" w14:textId="77777777" w:rsidR="00031B54" w:rsidRDefault="00031B54" w:rsidP="00633ED2">
            <w:pPr>
              <w:rPr>
                <w:rFonts w:ascii="Times New Roman" w:hAnsi="Times New Roman"/>
                <w:sz w:val="20"/>
                <w:szCs w:val="20"/>
              </w:rPr>
            </w:pPr>
            <w:r>
              <w:rPr>
                <w:rFonts w:ascii="Times New Roman"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Pr>
          <w:p w14:paraId="237548BB" w14:textId="77777777" w:rsidR="00031B54" w:rsidRDefault="00031B54" w:rsidP="00633ED2">
            <w:pPr>
              <w:rPr>
                <w:rFonts w:ascii="Times New Roman" w:hAnsi="Times New Roman"/>
                <w:sz w:val="20"/>
                <w:szCs w:val="20"/>
              </w:rPr>
            </w:pPr>
          </w:p>
          <w:p w14:paraId="6573EB86" w14:textId="77777777" w:rsidR="00031B54" w:rsidRDefault="00031B54" w:rsidP="00633ED2">
            <w:pPr>
              <w:rPr>
                <w:rFonts w:ascii="Times New Roman" w:hAnsi="Times New Roman"/>
                <w:sz w:val="20"/>
                <w:szCs w:val="20"/>
              </w:rPr>
            </w:pPr>
            <w:r>
              <w:rPr>
                <w:rFonts w:ascii="Times New Roman" w:hAnsi="Times New Roman"/>
                <w:sz w:val="20"/>
                <w:szCs w:val="20"/>
              </w:rPr>
              <w:t>DA</w:t>
            </w:r>
          </w:p>
        </w:tc>
        <w:tc>
          <w:tcPr>
            <w:tcW w:w="0" w:type="auto"/>
            <w:tcBorders>
              <w:top w:val="single" w:sz="4" w:space="0" w:color="auto"/>
              <w:left w:val="single" w:sz="4" w:space="0" w:color="auto"/>
              <w:bottom w:val="single" w:sz="4" w:space="0" w:color="auto"/>
              <w:right w:val="single" w:sz="4" w:space="0" w:color="auto"/>
            </w:tcBorders>
          </w:tcPr>
          <w:p w14:paraId="2B1F595C" w14:textId="77777777" w:rsidR="00031B54" w:rsidRDefault="00031B54" w:rsidP="00633ED2">
            <w:pPr>
              <w:rPr>
                <w:rFonts w:ascii="Times New Roman" w:hAnsi="Times New Roman"/>
                <w:sz w:val="20"/>
                <w:szCs w:val="20"/>
              </w:rPr>
            </w:pPr>
          </w:p>
          <w:p w14:paraId="6CB3E48D" w14:textId="77777777" w:rsidR="00031B54" w:rsidRDefault="00031B54" w:rsidP="00633ED2">
            <w:pPr>
              <w:rPr>
                <w:rFonts w:ascii="Times New Roman" w:hAnsi="Times New Roman"/>
                <w:sz w:val="20"/>
                <w:szCs w:val="20"/>
              </w:rPr>
            </w:pPr>
            <w:r>
              <w:rPr>
                <w:rFonts w:ascii="Times New Roman" w:hAnsi="Times New Roman"/>
                <w:sz w:val="20"/>
                <w:szCs w:val="20"/>
              </w:rPr>
              <w:t>Završeno</w:t>
            </w:r>
          </w:p>
        </w:tc>
        <w:tc>
          <w:tcPr>
            <w:tcW w:w="6532" w:type="dxa"/>
            <w:tcBorders>
              <w:top w:val="single" w:sz="4" w:space="0" w:color="auto"/>
              <w:left w:val="single" w:sz="4" w:space="0" w:color="auto"/>
              <w:bottom w:val="single" w:sz="4" w:space="0" w:color="auto"/>
              <w:right w:val="single" w:sz="4" w:space="0" w:color="auto"/>
            </w:tcBorders>
          </w:tcPr>
          <w:p w14:paraId="4C53F606" w14:textId="77777777" w:rsidR="00031B54" w:rsidRDefault="00031B54" w:rsidP="00633ED2">
            <w:pPr>
              <w:rPr>
                <w:rFonts w:ascii="Times New Roman" w:hAnsi="Times New Roman"/>
                <w:sz w:val="20"/>
                <w:szCs w:val="20"/>
              </w:rPr>
            </w:pPr>
            <w:r>
              <w:rPr>
                <w:rFonts w:ascii="Times New Roman" w:hAnsi="Times New Roman"/>
                <w:sz w:val="20"/>
                <w:szCs w:val="20"/>
              </w:rPr>
              <w:t>Evropski zimski olimpijski festival za mlade – Sarajevo i Istočno Sarajevo 2019. godine održan je u februaru 2019. godine. Izvještaj radne grupe o utrošku dodijeljenih sredstava od strane Vijeća ministara BiH u iznosu od 1.900.000 za organizaciju EYOF-a dostavljen je na mišljenje Uredu za zakonodavstvo i Ministarstvu finansija i trezora BiH.</w:t>
            </w:r>
          </w:p>
        </w:tc>
      </w:tr>
      <w:tr w:rsidR="00031B54" w14:paraId="7717FAF0" w14:textId="77777777" w:rsidTr="00793ED0">
        <w:tc>
          <w:tcPr>
            <w:tcW w:w="4367" w:type="dxa"/>
            <w:tcBorders>
              <w:top w:val="single" w:sz="4" w:space="0" w:color="auto"/>
              <w:left w:val="single" w:sz="4" w:space="0" w:color="auto"/>
              <w:bottom w:val="single" w:sz="4" w:space="0" w:color="auto"/>
              <w:right w:val="single" w:sz="4" w:space="0" w:color="auto"/>
            </w:tcBorders>
            <w:vAlign w:val="center"/>
          </w:tcPr>
          <w:p w14:paraId="6F7AE773" w14:textId="77777777" w:rsidR="00031B54" w:rsidRPr="00F50A0B" w:rsidRDefault="00031B54" w:rsidP="00633ED2">
            <w:pPr>
              <w:rPr>
                <w:rFonts w:ascii="Times New Roman" w:hAnsi="Times New Roman"/>
                <w:sz w:val="20"/>
                <w:szCs w:val="20"/>
              </w:rPr>
            </w:pPr>
            <w:r w:rsidRPr="00F50A0B">
              <w:rPr>
                <w:rFonts w:ascii="Times New Roman" w:hAnsi="Times New Roman"/>
                <w:sz w:val="20"/>
                <w:szCs w:val="20"/>
              </w:rPr>
              <w:t>5.1.1.3. IPA Projekat obnove i modernizacije sportskih dvorana u osnovnim školama i fakultetima sporta u BiH, koji se finasira od strane Evropske unije.</w:t>
            </w:r>
          </w:p>
          <w:p w14:paraId="590E1A3E" w14:textId="77777777" w:rsidR="00031B54" w:rsidRDefault="00031B54" w:rsidP="00633ED2">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D1192EB" w14:textId="77777777" w:rsidR="00031B54" w:rsidRDefault="00031B54" w:rsidP="00633ED2">
            <w:pPr>
              <w:rPr>
                <w:rFonts w:ascii="Times New Roman" w:hAnsi="Times New Roman"/>
                <w:sz w:val="20"/>
                <w:szCs w:val="20"/>
              </w:rPr>
            </w:pPr>
          </w:p>
          <w:p w14:paraId="763E0567" w14:textId="77777777" w:rsidR="00031B54" w:rsidRDefault="00031B54" w:rsidP="00633ED2">
            <w:pPr>
              <w:rPr>
                <w:rFonts w:ascii="Times New Roman" w:hAnsi="Times New Roman"/>
                <w:sz w:val="20"/>
                <w:szCs w:val="20"/>
              </w:rPr>
            </w:pPr>
            <w:r>
              <w:rPr>
                <w:rFonts w:ascii="Times New Roman"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Pr>
          <w:p w14:paraId="44623DEC" w14:textId="77777777" w:rsidR="00031B54" w:rsidRDefault="00031B54" w:rsidP="00633ED2">
            <w:pPr>
              <w:rPr>
                <w:rFonts w:ascii="Times New Roman" w:hAnsi="Times New Roman"/>
                <w:sz w:val="20"/>
                <w:szCs w:val="20"/>
              </w:rPr>
            </w:pPr>
          </w:p>
          <w:p w14:paraId="07EE6A2B" w14:textId="77777777" w:rsidR="00031B54" w:rsidRDefault="00031B54" w:rsidP="00633ED2">
            <w:pPr>
              <w:rPr>
                <w:rFonts w:ascii="Times New Roman" w:hAnsi="Times New Roman"/>
                <w:sz w:val="20"/>
                <w:szCs w:val="20"/>
              </w:rPr>
            </w:pPr>
            <w:r>
              <w:rPr>
                <w:rFonts w:ascii="Times New Roman" w:hAnsi="Times New Roman"/>
                <w:sz w:val="20"/>
                <w:szCs w:val="20"/>
              </w:rPr>
              <w:t>NE</w:t>
            </w:r>
          </w:p>
        </w:tc>
        <w:tc>
          <w:tcPr>
            <w:tcW w:w="0" w:type="auto"/>
            <w:tcBorders>
              <w:top w:val="single" w:sz="4" w:space="0" w:color="auto"/>
              <w:left w:val="single" w:sz="4" w:space="0" w:color="auto"/>
              <w:bottom w:val="single" w:sz="4" w:space="0" w:color="auto"/>
              <w:right w:val="single" w:sz="4" w:space="0" w:color="auto"/>
            </w:tcBorders>
          </w:tcPr>
          <w:p w14:paraId="606BA885" w14:textId="77777777" w:rsidR="00031B54" w:rsidRDefault="00031B54" w:rsidP="00633ED2">
            <w:pPr>
              <w:rPr>
                <w:rFonts w:ascii="Times New Roman" w:hAnsi="Times New Roman"/>
                <w:sz w:val="20"/>
                <w:szCs w:val="20"/>
              </w:rPr>
            </w:pPr>
          </w:p>
          <w:p w14:paraId="1D2CD94D" w14:textId="77777777" w:rsidR="00031B54" w:rsidRDefault="00031B54" w:rsidP="00633ED2">
            <w:pPr>
              <w:rPr>
                <w:rFonts w:ascii="Times New Roman" w:hAnsi="Times New Roman"/>
                <w:sz w:val="20"/>
                <w:szCs w:val="20"/>
              </w:rPr>
            </w:pPr>
            <w:r>
              <w:rPr>
                <w:rFonts w:ascii="Times New Roman" w:hAnsi="Times New Roman"/>
                <w:sz w:val="20"/>
                <w:szCs w:val="20"/>
              </w:rPr>
              <w:t>U postupku</w:t>
            </w:r>
          </w:p>
        </w:tc>
        <w:tc>
          <w:tcPr>
            <w:tcW w:w="6532" w:type="dxa"/>
            <w:tcBorders>
              <w:top w:val="single" w:sz="4" w:space="0" w:color="auto"/>
              <w:left w:val="single" w:sz="4" w:space="0" w:color="auto"/>
              <w:bottom w:val="single" w:sz="4" w:space="0" w:color="auto"/>
              <w:right w:val="single" w:sz="4" w:space="0" w:color="auto"/>
            </w:tcBorders>
          </w:tcPr>
          <w:p w14:paraId="5C99106D" w14:textId="77777777" w:rsidR="00031B54" w:rsidRDefault="00031B54" w:rsidP="00633ED2">
            <w:pPr>
              <w:rPr>
                <w:rFonts w:ascii="Times New Roman" w:hAnsi="Times New Roman"/>
                <w:sz w:val="20"/>
                <w:szCs w:val="20"/>
              </w:rPr>
            </w:pPr>
            <w:r w:rsidRPr="00F50A0B">
              <w:rPr>
                <w:rFonts w:ascii="Times New Roman" w:hAnsi="Times New Roman"/>
                <w:sz w:val="20"/>
                <w:szCs w:val="20"/>
              </w:rPr>
              <w:t>Ovaj projekat je u fazi implementacije, radno tijelo je na osnovu urađenih upitnika odabralo 80 škola, a trenutno  se radi  na izradi tehničke dokumentacije i obilaska odabranih škola od strane Experties Advisors, član COWI Consortium-a i članova radne grupe (MCP, entitetska ministarstva, Brčko distrikt)</w:t>
            </w:r>
          </w:p>
        </w:tc>
      </w:tr>
    </w:tbl>
    <w:p w14:paraId="7BC11F63" w14:textId="266AB3EE" w:rsidR="00183765" w:rsidRPr="00491C6F" w:rsidRDefault="00183765" w:rsidP="00DE0C5E">
      <w:pPr>
        <w:rPr>
          <w:rFonts w:ascii="Times New Roman" w:hAnsi="Times New Roman"/>
          <w:sz w:val="20"/>
          <w:szCs w:val="20"/>
          <w:lang w:val="hr-BA"/>
        </w:rPr>
      </w:pPr>
    </w:p>
    <w:tbl>
      <w:tblPr>
        <w:tblpPr w:leftFromText="181" w:rightFromText="181" w:vertAnchor="text" w:horzAnchor="margin" w:tblpXSpec="center" w:tblpY="1"/>
        <w:tblOverlap w:val="never"/>
        <w:tblW w:w="15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02"/>
        <w:gridCol w:w="1847"/>
        <w:gridCol w:w="1559"/>
        <w:gridCol w:w="4678"/>
        <w:gridCol w:w="5528"/>
      </w:tblGrid>
      <w:tr w:rsidR="00564381" w:rsidRPr="00491C6F" w14:paraId="267DAB1F" w14:textId="77777777" w:rsidTr="00647AF5">
        <w:tc>
          <w:tcPr>
            <w:tcW w:w="15873" w:type="dxa"/>
            <w:gridSpan w:val="6"/>
            <w:shd w:val="clear" w:color="auto" w:fill="D6E3BC"/>
          </w:tcPr>
          <w:p w14:paraId="3529FA8C" w14:textId="31982915" w:rsidR="00564381" w:rsidRPr="00491C6F" w:rsidRDefault="00564381" w:rsidP="00805A52">
            <w:pPr>
              <w:rPr>
                <w:rFonts w:ascii="Times New Roman" w:hAnsi="Times New Roman"/>
                <w:sz w:val="20"/>
                <w:szCs w:val="20"/>
              </w:rPr>
            </w:pPr>
            <w:r w:rsidRPr="00491C6F">
              <w:rPr>
                <w:rFonts w:ascii="Times New Roman" w:hAnsi="Times New Roman"/>
                <w:b/>
                <w:noProof/>
                <w:sz w:val="20"/>
                <w:szCs w:val="20"/>
                <w:lang w:val="sr-Latn-CS"/>
              </w:rPr>
              <w:t>VI – IZVJEŠĆE O REALIZACIJI JAVNIH INVESTICIJA PLANIRANIH GODI</w:t>
            </w:r>
            <w:r w:rsidR="00845EF4">
              <w:rPr>
                <w:rFonts w:ascii="Times New Roman" w:hAnsi="Times New Roman"/>
                <w:b/>
                <w:noProof/>
                <w:sz w:val="20"/>
                <w:szCs w:val="20"/>
                <w:lang w:val="sr-Latn-CS"/>
              </w:rPr>
              <w:t>ŠNJIM PROGRAMOM RADA MINISTARSTVA CIVILNIH POSLOVA</w:t>
            </w:r>
            <w:r w:rsidRPr="00491C6F">
              <w:rPr>
                <w:rFonts w:ascii="Times New Roman" w:hAnsi="Times New Roman"/>
                <w:b/>
                <w:noProof/>
                <w:sz w:val="20"/>
                <w:szCs w:val="20"/>
                <w:lang w:val="sr-Latn-CS"/>
              </w:rPr>
              <w:t xml:space="preserve"> BIH</w:t>
            </w:r>
          </w:p>
        </w:tc>
      </w:tr>
      <w:tr w:rsidR="00564381" w:rsidRPr="00491C6F" w14:paraId="1B55FDF8" w14:textId="77777777" w:rsidTr="00647AF5">
        <w:tc>
          <w:tcPr>
            <w:tcW w:w="15873" w:type="dxa"/>
            <w:gridSpan w:val="6"/>
            <w:shd w:val="clear" w:color="auto" w:fill="auto"/>
            <w:vAlign w:val="center"/>
          </w:tcPr>
          <w:p w14:paraId="3E1A8B12" w14:textId="77777777" w:rsidR="00564381" w:rsidRPr="00491C6F" w:rsidRDefault="00564381" w:rsidP="00805A52">
            <w:pPr>
              <w:rPr>
                <w:rFonts w:ascii="Times New Roman" w:hAnsi="Times New Roman"/>
                <w:b/>
                <w:bCs/>
                <w:sz w:val="20"/>
                <w:szCs w:val="20"/>
                <w:lang w:eastAsia="hr-HR"/>
              </w:rPr>
            </w:pPr>
            <w:r w:rsidRPr="00CE3D7C">
              <w:rPr>
                <w:rFonts w:ascii="Times New Roman" w:hAnsi="Times New Roman"/>
                <w:b/>
                <w:bCs/>
                <w:sz w:val="20"/>
                <w:szCs w:val="20"/>
                <w:lang w:eastAsia="hr-HR"/>
              </w:rPr>
              <w:t>Opći cilj/Principi razvoja: Održiv rast</w:t>
            </w:r>
          </w:p>
        </w:tc>
      </w:tr>
      <w:tr w:rsidR="00564381" w:rsidRPr="00491C6F" w14:paraId="19ED0E9C" w14:textId="77777777" w:rsidTr="00647AF5">
        <w:tc>
          <w:tcPr>
            <w:tcW w:w="15873" w:type="dxa"/>
            <w:gridSpan w:val="6"/>
            <w:shd w:val="clear" w:color="auto" w:fill="auto"/>
            <w:vAlign w:val="center"/>
          </w:tcPr>
          <w:p w14:paraId="4CFCD10F" w14:textId="77777777" w:rsidR="00564381" w:rsidRPr="00491C6F" w:rsidRDefault="00564381" w:rsidP="00805A52">
            <w:pPr>
              <w:rPr>
                <w:rFonts w:ascii="Times New Roman" w:hAnsi="Times New Roman"/>
                <w:b/>
                <w:bCs/>
                <w:sz w:val="20"/>
                <w:szCs w:val="20"/>
                <w:lang w:eastAsia="hr-HR"/>
              </w:rPr>
            </w:pPr>
            <w:r w:rsidRPr="00CE3D7C">
              <w:rPr>
                <w:rFonts w:ascii="Times New Roman" w:hAnsi="Times New Roman"/>
                <w:b/>
                <w:bCs/>
                <w:sz w:val="20"/>
                <w:szCs w:val="20"/>
                <w:lang w:eastAsia="hr-HR"/>
              </w:rPr>
              <w:t xml:space="preserve">Strateški cilj: Poboljšanje upravljanja okolišem </w:t>
            </w:r>
            <w:r>
              <w:rPr>
                <w:rFonts w:ascii="Times New Roman" w:hAnsi="Times New Roman"/>
                <w:b/>
                <w:bCs/>
                <w:sz w:val="20"/>
                <w:szCs w:val="20"/>
                <w:lang w:eastAsia="hr-HR"/>
              </w:rPr>
              <w:t>i</w:t>
            </w:r>
            <w:r w:rsidRPr="00CE3D7C">
              <w:rPr>
                <w:rFonts w:ascii="Times New Roman" w:hAnsi="Times New Roman"/>
                <w:b/>
                <w:bCs/>
                <w:sz w:val="20"/>
                <w:szCs w:val="20"/>
                <w:lang w:eastAsia="hr-HR"/>
              </w:rPr>
              <w:t xml:space="preserve"> razvoj infrastructure uz povećanje otpornosti na klimatske prom</w:t>
            </w:r>
            <w:r>
              <w:rPr>
                <w:rFonts w:ascii="Times New Roman" w:hAnsi="Times New Roman"/>
                <w:b/>
                <w:bCs/>
                <w:sz w:val="20"/>
                <w:szCs w:val="20"/>
                <w:lang w:eastAsia="hr-HR"/>
              </w:rPr>
              <w:t>jene</w:t>
            </w:r>
          </w:p>
        </w:tc>
      </w:tr>
      <w:tr w:rsidR="00564381" w:rsidRPr="00491C6F" w14:paraId="19CCF18E" w14:textId="77777777" w:rsidTr="00647AF5">
        <w:tc>
          <w:tcPr>
            <w:tcW w:w="15873" w:type="dxa"/>
            <w:gridSpan w:val="6"/>
            <w:shd w:val="clear" w:color="auto" w:fill="auto"/>
            <w:vAlign w:val="center"/>
          </w:tcPr>
          <w:p w14:paraId="36562833" w14:textId="77777777" w:rsidR="00564381" w:rsidRDefault="00564381" w:rsidP="00805A52">
            <w:pPr>
              <w:rPr>
                <w:rFonts w:ascii="Times New Roman" w:hAnsi="Times New Roman"/>
                <w:b/>
                <w:bCs/>
                <w:sz w:val="20"/>
                <w:szCs w:val="20"/>
                <w:lang w:val="hr-HR" w:eastAsia="hr-HR"/>
              </w:rPr>
            </w:pPr>
            <w:r w:rsidRPr="00CE3D7C">
              <w:rPr>
                <w:rFonts w:ascii="Times New Roman" w:hAnsi="Times New Roman"/>
                <w:b/>
                <w:bCs/>
                <w:sz w:val="20"/>
                <w:szCs w:val="20"/>
                <w:lang w:val="hr-HR" w:eastAsia="hr-HR"/>
              </w:rPr>
              <w:t>Srednjoročni cilj: U</w:t>
            </w:r>
            <w:r>
              <w:rPr>
                <w:rFonts w:ascii="Times New Roman" w:hAnsi="Times New Roman"/>
                <w:b/>
                <w:bCs/>
                <w:sz w:val="20"/>
                <w:szCs w:val="20"/>
                <w:lang w:val="hr-HR" w:eastAsia="hr-HR"/>
              </w:rPr>
              <w:t>rediti državnu granicu BiH</w:t>
            </w:r>
          </w:p>
          <w:p w14:paraId="225108D7" w14:textId="77777777" w:rsidR="00564381" w:rsidRPr="00491C6F" w:rsidRDefault="00564381" w:rsidP="00805A52">
            <w:pPr>
              <w:rPr>
                <w:rFonts w:ascii="Times New Roman" w:hAnsi="Times New Roman"/>
                <w:b/>
                <w:bCs/>
                <w:sz w:val="20"/>
                <w:szCs w:val="20"/>
                <w:lang w:eastAsia="hr-HR"/>
              </w:rPr>
            </w:pPr>
          </w:p>
        </w:tc>
      </w:tr>
      <w:tr w:rsidR="00564381" w:rsidRPr="00491C6F" w14:paraId="630C2220" w14:textId="77777777" w:rsidTr="00647AF5">
        <w:tc>
          <w:tcPr>
            <w:tcW w:w="15873" w:type="dxa"/>
            <w:gridSpan w:val="6"/>
            <w:shd w:val="clear" w:color="auto" w:fill="auto"/>
            <w:vAlign w:val="center"/>
          </w:tcPr>
          <w:p w14:paraId="665B9912" w14:textId="77777777" w:rsidR="00564381" w:rsidRPr="00491C6F" w:rsidRDefault="00564381" w:rsidP="00805A52">
            <w:pPr>
              <w:rPr>
                <w:rFonts w:ascii="Times New Roman" w:hAnsi="Times New Roman"/>
                <w:b/>
                <w:bCs/>
                <w:sz w:val="20"/>
                <w:szCs w:val="20"/>
                <w:lang w:val="hr-HR" w:eastAsia="hr-HR"/>
              </w:rPr>
            </w:pPr>
            <w:r w:rsidRPr="00CE3D7C">
              <w:rPr>
                <w:rFonts w:ascii="Times New Roman" w:hAnsi="Times New Roman"/>
                <w:b/>
                <w:bCs/>
                <w:sz w:val="20"/>
                <w:szCs w:val="20"/>
                <w:lang w:val="hr-HR" w:eastAsia="hr-HR"/>
              </w:rPr>
              <w:t xml:space="preserve">Specifičan cilj: Razvijanje efikasnog modela za </w:t>
            </w:r>
            <w:r>
              <w:rPr>
                <w:rFonts w:ascii="Times New Roman" w:hAnsi="Times New Roman"/>
                <w:b/>
                <w:bCs/>
                <w:sz w:val="20"/>
                <w:szCs w:val="20"/>
                <w:lang w:val="hr-HR" w:eastAsia="hr-HR"/>
              </w:rPr>
              <w:t>koordinaciju aktivnosti</w:t>
            </w:r>
            <w:r w:rsidRPr="00CE3D7C">
              <w:rPr>
                <w:rFonts w:ascii="Times New Roman" w:hAnsi="Times New Roman"/>
                <w:b/>
                <w:bCs/>
                <w:sz w:val="20"/>
                <w:szCs w:val="20"/>
                <w:lang w:val="hr-HR" w:eastAsia="hr-HR"/>
              </w:rPr>
              <w:t xml:space="preserve"> na </w:t>
            </w:r>
            <w:r>
              <w:rPr>
                <w:rFonts w:ascii="Times New Roman" w:hAnsi="Times New Roman"/>
                <w:b/>
                <w:bCs/>
                <w:sz w:val="20"/>
                <w:szCs w:val="20"/>
                <w:lang w:val="hr-HR" w:eastAsia="hr-HR"/>
              </w:rPr>
              <w:t>uređenju državne granice BiH</w:t>
            </w:r>
          </w:p>
        </w:tc>
      </w:tr>
      <w:tr w:rsidR="00564381" w:rsidRPr="00491C6F" w14:paraId="25587C23" w14:textId="77777777" w:rsidTr="00647AF5">
        <w:trPr>
          <w:trHeight w:val="390"/>
        </w:trPr>
        <w:tc>
          <w:tcPr>
            <w:tcW w:w="2159" w:type="dxa"/>
            <w:vMerge w:val="restart"/>
            <w:tcBorders>
              <w:top w:val="single" w:sz="4" w:space="0" w:color="auto"/>
              <w:left w:val="single" w:sz="4" w:space="0" w:color="auto"/>
              <w:bottom w:val="single" w:sz="4" w:space="0" w:color="auto"/>
              <w:right w:val="single" w:sz="4" w:space="0" w:color="auto"/>
            </w:tcBorders>
            <w:shd w:val="clear" w:color="auto" w:fill="D6E3BC"/>
            <w:vAlign w:val="center"/>
          </w:tcPr>
          <w:p w14:paraId="6386169D" w14:textId="77777777" w:rsidR="00564381" w:rsidRPr="00491C6F" w:rsidRDefault="00564381" w:rsidP="00805A52">
            <w:pPr>
              <w:ind w:left="426"/>
              <w:jc w:val="center"/>
              <w:rPr>
                <w:rFonts w:ascii="Times New Roman" w:hAnsi="Times New Roman"/>
                <w:b/>
                <w:sz w:val="20"/>
                <w:szCs w:val="20"/>
              </w:rPr>
            </w:pPr>
            <w:r w:rsidRPr="00491C6F">
              <w:rPr>
                <w:rFonts w:ascii="Times New Roman" w:hAnsi="Times New Roman"/>
                <w:b/>
                <w:sz w:val="20"/>
                <w:szCs w:val="20"/>
              </w:rPr>
              <w:lastRenderedPageBreak/>
              <w:t xml:space="preserve">Naziv </w:t>
            </w:r>
            <w:bookmarkStart w:id="0" w:name="_GoBack"/>
            <w:bookmarkEnd w:id="0"/>
            <w:r w:rsidRPr="00491C6F">
              <w:rPr>
                <w:rFonts w:ascii="Times New Roman" w:hAnsi="Times New Roman"/>
                <w:b/>
                <w:sz w:val="20"/>
                <w:szCs w:val="20"/>
              </w:rPr>
              <w:t>projekta javnih investicija</w:t>
            </w:r>
          </w:p>
        </w:tc>
        <w:tc>
          <w:tcPr>
            <w:tcW w:w="3508" w:type="dxa"/>
            <w:gridSpan w:val="3"/>
            <w:tcBorders>
              <w:top w:val="single" w:sz="4" w:space="0" w:color="auto"/>
              <w:left w:val="single" w:sz="4" w:space="0" w:color="auto"/>
              <w:bottom w:val="single" w:sz="4" w:space="0" w:color="auto"/>
              <w:right w:val="single" w:sz="4" w:space="0" w:color="auto"/>
            </w:tcBorders>
            <w:shd w:val="clear" w:color="auto" w:fill="D6E3BC"/>
            <w:vAlign w:val="center"/>
            <w:hideMark/>
          </w:tcPr>
          <w:p w14:paraId="2A1E81F1" w14:textId="77777777" w:rsidR="00564381" w:rsidRPr="00491C6F" w:rsidRDefault="00564381" w:rsidP="00805A52">
            <w:pPr>
              <w:jc w:val="center"/>
              <w:rPr>
                <w:rFonts w:ascii="Times New Roman" w:hAnsi="Times New Roman"/>
                <w:b/>
                <w:sz w:val="20"/>
                <w:szCs w:val="20"/>
              </w:rPr>
            </w:pPr>
            <w:r w:rsidRPr="00491C6F">
              <w:rPr>
                <w:rFonts w:ascii="Times New Roman" w:hAnsi="Times New Roman"/>
                <w:b/>
                <w:sz w:val="20"/>
                <w:szCs w:val="20"/>
              </w:rPr>
              <w:t>Vrijeme realizacije</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14:paraId="6F6BCC85" w14:textId="77777777" w:rsidR="00564381" w:rsidRPr="00491C6F" w:rsidRDefault="00564381" w:rsidP="00805A52">
            <w:pPr>
              <w:jc w:val="center"/>
              <w:rPr>
                <w:rFonts w:ascii="Times New Roman" w:hAnsi="Times New Roman"/>
                <w:b/>
                <w:sz w:val="20"/>
                <w:szCs w:val="20"/>
              </w:rPr>
            </w:pPr>
            <w:r w:rsidRPr="00491C6F">
              <w:rPr>
                <w:rFonts w:ascii="Times New Roman" w:hAnsi="Times New Roman"/>
                <w:b/>
                <w:sz w:val="20"/>
                <w:szCs w:val="20"/>
              </w:rPr>
              <w:t>Status</w:t>
            </w:r>
          </w:p>
          <w:p w14:paraId="1591FF95" w14:textId="77777777" w:rsidR="00564381" w:rsidRPr="00491C6F" w:rsidRDefault="00564381" w:rsidP="00805A52">
            <w:pPr>
              <w:jc w:val="center"/>
              <w:rPr>
                <w:rFonts w:ascii="Times New Roman" w:hAnsi="Times New Roman"/>
                <w:sz w:val="20"/>
                <w:szCs w:val="20"/>
              </w:rPr>
            </w:pPr>
            <w:r w:rsidRPr="00491C6F">
              <w:rPr>
                <w:rFonts w:ascii="Times New Roman" w:hAnsi="Times New Roman"/>
                <w:sz w:val="20"/>
                <w:szCs w:val="20"/>
              </w:rPr>
              <w:t>(ZAVRŠENO, U POSTUPKU, ODLOŽENO, PREKINUTO)</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D6E3BC"/>
            <w:vAlign w:val="center"/>
          </w:tcPr>
          <w:p w14:paraId="1D06B4F2" w14:textId="77777777" w:rsidR="00564381" w:rsidRPr="00491C6F" w:rsidRDefault="00564381" w:rsidP="00805A52">
            <w:pPr>
              <w:jc w:val="center"/>
              <w:rPr>
                <w:rFonts w:ascii="Times New Roman" w:hAnsi="Times New Roman"/>
                <w:b/>
                <w:sz w:val="20"/>
                <w:szCs w:val="20"/>
              </w:rPr>
            </w:pPr>
            <w:r w:rsidRPr="00491C6F">
              <w:rPr>
                <w:rFonts w:ascii="Times New Roman" w:hAnsi="Times New Roman"/>
                <w:b/>
                <w:sz w:val="20"/>
                <w:szCs w:val="20"/>
              </w:rPr>
              <w:t>Komentar</w:t>
            </w:r>
          </w:p>
        </w:tc>
      </w:tr>
      <w:tr w:rsidR="00564381" w:rsidRPr="00491C6F" w14:paraId="062897F4" w14:textId="77777777" w:rsidTr="00647AF5">
        <w:trPr>
          <w:trHeight w:val="1215"/>
        </w:trPr>
        <w:tc>
          <w:tcPr>
            <w:tcW w:w="21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9F047C" w14:textId="77777777" w:rsidR="00564381" w:rsidRPr="00491C6F" w:rsidRDefault="00564381" w:rsidP="00805A52">
            <w:pPr>
              <w:jc w:val="center"/>
              <w:rPr>
                <w:rFonts w:ascii="Times New Roman" w:hAnsi="Times New Roman"/>
                <w:sz w:val="20"/>
                <w:szCs w:val="20"/>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14:paraId="457BE49C" w14:textId="77777777" w:rsidR="00564381" w:rsidRPr="00491C6F" w:rsidRDefault="00564381" w:rsidP="00805A52">
            <w:pPr>
              <w:jc w:val="center"/>
              <w:rPr>
                <w:rFonts w:ascii="Times New Roman" w:hAnsi="Times New Roman"/>
                <w:b/>
                <w:sz w:val="20"/>
                <w:szCs w:val="20"/>
              </w:rPr>
            </w:pPr>
            <w:r w:rsidRPr="00491C6F">
              <w:rPr>
                <w:rFonts w:ascii="Times New Roman" w:hAnsi="Times New Roman"/>
                <w:b/>
                <w:sz w:val="20"/>
                <w:szCs w:val="20"/>
              </w:rPr>
              <w:t>Očekivani period realizacije</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3CFE0D2A" w14:textId="77777777" w:rsidR="00564381" w:rsidRPr="00491C6F" w:rsidRDefault="00564381" w:rsidP="00805A52">
            <w:pPr>
              <w:jc w:val="center"/>
              <w:rPr>
                <w:rFonts w:ascii="Times New Roman" w:hAnsi="Times New Roman"/>
                <w:b/>
                <w:sz w:val="20"/>
                <w:szCs w:val="20"/>
              </w:rPr>
            </w:pPr>
            <w:r w:rsidRPr="00491C6F">
              <w:rPr>
                <w:rFonts w:ascii="Times New Roman" w:hAnsi="Times New Roman"/>
                <w:b/>
                <w:sz w:val="20"/>
                <w:szCs w:val="20"/>
              </w:rPr>
              <w:t>Završen</w:t>
            </w:r>
          </w:p>
          <w:p w14:paraId="794BCB96" w14:textId="77777777" w:rsidR="00564381" w:rsidRPr="00491C6F" w:rsidRDefault="00564381" w:rsidP="00805A52">
            <w:pPr>
              <w:jc w:val="center"/>
              <w:rPr>
                <w:rFonts w:ascii="Times New Roman" w:hAnsi="Times New Roman"/>
                <w:sz w:val="20"/>
                <w:szCs w:val="20"/>
              </w:rPr>
            </w:pPr>
            <w:r w:rsidRPr="00491C6F">
              <w:rPr>
                <w:rFonts w:ascii="Times New Roman" w:hAnsi="Times New Roman"/>
                <w:sz w:val="20"/>
                <w:szCs w:val="20"/>
              </w:rPr>
              <w:t>(DA/NE)</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CE36B2" w14:textId="77777777" w:rsidR="00564381" w:rsidRPr="00491C6F" w:rsidRDefault="00564381" w:rsidP="00805A52">
            <w:pPr>
              <w:rPr>
                <w:rFonts w:ascii="Times New Roman" w:hAnsi="Times New Roman"/>
                <w:sz w:val="20"/>
                <w:szCs w:val="20"/>
              </w:rPr>
            </w:pPr>
          </w:p>
        </w:tc>
        <w:tc>
          <w:tcPr>
            <w:tcW w:w="55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153895" w14:textId="77777777" w:rsidR="00564381" w:rsidRPr="00491C6F" w:rsidRDefault="00564381" w:rsidP="00805A52">
            <w:pPr>
              <w:rPr>
                <w:rFonts w:ascii="Times New Roman" w:hAnsi="Times New Roman"/>
                <w:b/>
                <w:sz w:val="20"/>
                <w:szCs w:val="20"/>
              </w:rPr>
            </w:pPr>
          </w:p>
        </w:tc>
      </w:tr>
      <w:tr w:rsidR="00564381" w:rsidRPr="00491C6F" w14:paraId="44991A5A" w14:textId="77777777" w:rsidTr="00554381">
        <w:trPr>
          <w:trHeight w:val="403"/>
        </w:trPr>
        <w:tc>
          <w:tcPr>
            <w:tcW w:w="15873"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E5A2DBA" w14:textId="77777777" w:rsidR="00564381" w:rsidRPr="00491C6F" w:rsidRDefault="00564381" w:rsidP="00805A52">
            <w:pPr>
              <w:rPr>
                <w:rFonts w:ascii="Times New Roman" w:hAnsi="Times New Roman"/>
                <w:b/>
                <w:sz w:val="20"/>
                <w:szCs w:val="20"/>
              </w:rPr>
            </w:pPr>
            <w:r>
              <w:rPr>
                <w:rFonts w:ascii="Times New Roman" w:hAnsi="Times New Roman"/>
                <w:b/>
                <w:sz w:val="20"/>
                <w:szCs w:val="20"/>
              </w:rPr>
              <w:t>7.4.2. Urediti državnu granicu sa Crnom Gorom po zaključenom međunarodnom ugovoru</w:t>
            </w:r>
          </w:p>
        </w:tc>
      </w:tr>
      <w:tr w:rsidR="00564381" w:rsidRPr="00491C6F" w14:paraId="271A5EBA" w14:textId="77777777" w:rsidTr="00554381">
        <w:trPr>
          <w:trHeight w:val="423"/>
        </w:trPr>
        <w:tc>
          <w:tcPr>
            <w:tcW w:w="15873"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94CA1C" w14:textId="77777777" w:rsidR="00564381" w:rsidRPr="00491C6F" w:rsidRDefault="00564381" w:rsidP="00805A52">
            <w:pPr>
              <w:rPr>
                <w:rFonts w:ascii="Times New Roman" w:hAnsi="Times New Roman"/>
                <w:b/>
                <w:sz w:val="20"/>
                <w:szCs w:val="20"/>
              </w:rPr>
            </w:pPr>
            <w:r>
              <w:rPr>
                <w:rFonts w:ascii="Times New Roman" w:hAnsi="Times New Roman"/>
                <w:b/>
                <w:sz w:val="20"/>
                <w:szCs w:val="20"/>
              </w:rPr>
              <w:t>7.4.2.1. Koordinacija aktivnosti na izradi Projektnog zadatka za markaciju (obilježavanje) državne granice sa Crnom Gorom</w:t>
            </w:r>
          </w:p>
        </w:tc>
      </w:tr>
      <w:tr w:rsidR="00564381" w:rsidRPr="00491C6F" w14:paraId="6DD2F6F9" w14:textId="77777777" w:rsidTr="00647AF5">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0D525" w14:textId="77777777" w:rsidR="00564381" w:rsidRPr="00491C6F" w:rsidRDefault="00564381" w:rsidP="00805A52">
            <w:pPr>
              <w:rPr>
                <w:rFonts w:ascii="Times New Roman" w:hAnsi="Times New Roman"/>
                <w:sz w:val="20"/>
                <w:szCs w:val="20"/>
              </w:rPr>
            </w:pPr>
            <w:r>
              <w:rPr>
                <w:rFonts w:ascii="Times New Roman" w:hAnsi="Times New Roman"/>
                <w:sz w:val="20"/>
                <w:szCs w:val="20"/>
              </w:rPr>
              <w:t>7.4.2.1.1. Projektni zadatak za markaciju (obilježavanje) državne granice između BiH i Crne Gore</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4FEDC289" w14:textId="77777777" w:rsidR="00564381" w:rsidRPr="00491C6F" w:rsidRDefault="00564381" w:rsidP="00805A52">
            <w:pPr>
              <w:jc w:val="center"/>
              <w:rPr>
                <w:rFonts w:ascii="Times New Roman" w:hAnsi="Times New Roman"/>
                <w:sz w:val="20"/>
                <w:szCs w:val="20"/>
              </w:rPr>
            </w:pPr>
            <w:r>
              <w:rPr>
                <w:rFonts w:ascii="Times New Roman" w:hAnsi="Times New Roman"/>
                <w:sz w:val="20"/>
                <w:szCs w:val="20"/>
              </w:rPr>
              <w:t>2019.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4CD04B" w14:textId="77777777" w:rsidR="00564381" w:rsidRPr="00491C6F" w:rsidRDefault="00564381" w:rsidP="00805A52">
            <w:pPr>
              <w:jc w:val="center"/>
              <w:rPr>
                <w:rFonts w:ascii="Times New Roman" w:hAnsi="Times New Roman"/>
                <w:sz w:val="20"/>
                <w:szCs w:val="20"/>
              </w:rPr>
            </w:pPr>
            <w:r>
              <w:rPr>
                <w:rFonts w:ascii="Times New Roman" w:hAnsi="Times New Roman"/>
                <w:sz w:val="20"/>
                <w:szCs w:val="20"/>
              </w:rPr>
              <w:t>DA</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0DFB4DF" w14:textId="77777777" w:rsidR="00564381" w:rsidRPr="00491C6F" w:rsidRDefault="00564381" w:rsidP="00805A52">
            <w:pPr>
              <w:jc w:val="center"/>
              <w:rPr>
                <w:rFonts w:ascii="Times New Roman" w:hAnsi="Times New Roman"/>
                <w:sz w:val="20"/>
                <w:szCs w:val="20"/>
              </w:rPr>
            </w:pPr>
            <w:r>
              <w:rPr>
                <w:rFonts w:ascii="Times New Roman" w:hAnsi="Times New Roman"/>
                <w:sz w:val="20"/>
                <w:szCs w:val="20"/>
              </w:rPr>
              <w:t>Završeno</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12AB0F1" w14:textId="77777777" w:rsidR="00564381" w:rsidRPr="00491C6F" w:rsidRDefault="00564381" w:rsidP="00805A52">
            <w:pPr>
              <w:jc w:val="both"/>
              <w:rPr>
                <w:rFonts w:ascii="Times New Roman" w:hAnsi="Times New Roman"/>
                <w:sz w:val="20"/>
                <w:szCs w:val="20"/>
              </w:rPr>
            </w:pPr>
            <w:r>
              <w:rPr>
                <w:rFonts w:ascii="Times New Roman" w:hAnsi="Times New Roman"/>
                <w:sz w:val="20"/>
                <w:szCs w:val="20"/>
              </w:rPr>
              <w:t xml:space="preserve">Izrađen je Projektni zadatak za markaciju (obilježavanje) državne granice između BiH i Crne Gore. </w:t>
            </w:r>
          </w:p>
        </w:tc>
      </w:tr>
    </w:tbl>
    <w:p w14:paraId="3ADE1400" w14:textId="77777777" w:rsidR="00183765" w:rsidRPr="00491C6F" w:rsidRDefault="00183765" w:rsidP="00F65430">
      <w:pPr>
        <w:ind w:left="-720"/>
        <w:rPr>
          <w:rFonts w:ascii="Times New Roman" w:hAnsi="Times New Roman"/>
          <w:sz w:val="20"/>
          <w:szCs w:val="20"/>
          <w:lang w:val="hr-BA"/>
        </w:rPr>
      </w:pPr>
    </w:p>
    <w:p w14:paraId="6EEA87C0" w14:textId="77777777" w:rsidR="00183765" w:rsidRPr="00491C6F" w:rsidRDefault="00183765" w:rsidP="00DE0C5E">
      <w:pPr>
        <w:rPr>
          <w:rFonts w:ascii="Times New Roman" w:hAnsi="Times New Roman"/>
          <w:sz w:val="20"/>
          <w:szCs w:val="20"/>
          <w:lang w:val="hr-BA"/>
        </w:rPr>
      </w:pPr>
    </w:p>
    <w:tbl>
      <w:tblPr>
        <w:tblpPr w:leftFromText="181" w:rightFromText="181" w:vertAnchor="text" w:horzAnchor="margin" w:tblpXSpec="center" w:tblpY="1"/>
        <w:tblOverlap w:val="never"/>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102"/>
        <w:gridCol w:w="1847"/>
        <w:gridCol w:w="1559"/>
        <w:gridCol w:w="4678"/>
        <w:gridCol w:w="5528"/>
      </w:tblGrid>
      <w:tr w:rsidR="00CE3D7C" w:rsidRPr="00491C6F" w14:paraId="33EE994C" w14:textId="77777777" w:rsidTr="00647AF5">
        <w:tc>
          <w:tcPr>
            <w:tcW w:w="16019" w:type="dxa"/>
            <w:gridSpan w:val="6"/>
            <w:shd w:val="clear" w:color="auto" w:fill="D6E3BC"/>
          </w:tcPr>
          <w:p w14:paraId="0BC58792" w14:textId="6E7C0549" w:rsidR="00CE3D7C" w:rsidRPr="00491C6F" w:rsidRDefault="00CE3D7C" w:rsidP="006D2A8C">
            <w:pPr>
              <w:rPr>
                <w:rFonts w:ascii="Times New Roman" w:hAnsi="Times New Roman"/>
                <w:sz w:val="20"/>
                <w:szCs w:val="20"/>
              </w:rPr>
            </w:pPr>
            <w:r w:rsidRPr="00491C6F">
              <w:rPr>
                <w:rFonts w:ascii="Times New Roman" w:hAnsi="Times New Roman"/>
                <w:b/>
                <w:noProof/>
                <w:sz w:val="20"/>
                <w:szCs w:val="20"/>
                <w:lang w:val="sr-Latn-CS"/>
              </w:rPr>
              <w:t>VI – IZVJEŠĆE O REALIZACIJI JAVNIH INVESTICIJA PLANIRANIH GODI</w:t>
            </w:r>
            <w:r w:rsidR="00845EF4">
              <w:rPr>
                <w:rFonts w:ascii="Times New Roman" w:hAnsi="Times New Roman"/>
                <w:b/>
                <w:noProof/>
                <w:sz w:val="20"/>
                <w:szCs w:val="20"/>
                <w:lang w:val="sr-Latn-CS"/>
              </w:rPr>
              <w:t>ŠNJIM PROGRAMOM RADA MINISTARSTVA CIVILNIH POSLOVA</w:t>
            </w:r>
            <w:r w:rsidRPr="00491C6F">
              <w:rPr>
                <w:rFonts w:ascii="Times New Roman" w:hAnsi="Times New Roman"/>
                <w:b/>
                <w:noProof/>
                <w:sz w:val="20"/>
                <w:szCs w:val="20"/>
                <w:lang w:val="sr-Latn-CS"/>
              </w:rPr>
              <w:t xml:space="preserve"> BIH</w:t>
            </w:r>
          </w:p>
        </w:tc>
      </w:tr>
      <w:tr w:rsidR="00CE3D7C" w:rsidRPr="00491C6F" w14:paraId="1E9BEA97" w14:textId="77777777" w:rsidTr="00647AF5">
        <w:tc>
          <w:tcPr>
            <w:tcW w:w="16019" w:type="dxa"/>
            <w:gridSpan w:val="6"/>
            <w:shd w:val="clear" w:color="auto" w:fill="auto"/>
            <w:vAlign w:val="center"/>
          </w:tcPr>
          <w:p w14:paraId="637BC75B" w14:textId="444A1BFF" w:rsidR="00CE3D7C" w:rsidRPr="00491C6F" w:rsidRDefault="00CE3D7C" w:rsidP="006D2A8C">
            <w:pPr>
              <w:rPr>
                <w:rFonts w:ascii="Times New Roman" w:hAnsi="Times New Roman"/>
                <w:b/>
                <w:bCs/>
                <w:sz w:val="20"/>
                <w:szCs w:val="20"/>
                <w:lang w:eastAsia="hr-HR"/>
              </w:rPr>
            </w:pPr>
            <w:r w:rsidRPr="00CE3D7C">
              <w:rPr>
                <w:rFonts w:ascii="Times New Roman" w:hAnsi="Times New Roman"/>
                <w:b/>
                <w:bCs/>
                <w:sz w:val="20"/>
                <w:szCs w:val="20"/>
                <w:lang w:eastAsia="hr-HR"/>
              </w:rPr>
              <w:t>Opći cilj/Principi razvoja: Održiv rast</w:t>
            </w:r>
          </w:p>
        </w:tc>
      </w:tr>
      <w:tr w:rsidR="00CE3D7C" w:rsidRPr="00491C6F" w14:paraId="7F07742E" w14:textId="77777777" w:rsidTr="00647AF5">
        <w:tc>
          <w:tcPr>
            <w:tcW w:w="16019" w:type="dxa"/>
            <w:gridSpan w:val="6"/>
            <w:shd w:val="clear" w:color="auto" w:fill="auto"/>
            <w:vAlign w:val="center"/>
          </w:tcPr>
          <w:p w14:paraId="52B4D976" w14:textId="44E18997" w:rsidR="00CE3D7C" w:rsidRPr="00491C6F" w:rsidRDefault="00CE3D7C" w:rsidP="00CE3D7C">
            <w:pPr>
              <w:rPr>
                <w:rFonts w:ascii="Times New Roman" w:hAnsi="Times New Roman"/>
                <w:b/>
                <w:bCs/>
                <w:sz w:val="20"/>
                <w:szCs w:val="20"/>
                <w:lang w:eastAsia="hr-HR"/>
              </w:rPr>
            </w:pPr>
            <w:r w:rsidRPr="00CE3D7C">
              <w:rPr>
                <w:rFonts w:ascii="Times New Roman" w:hAnsi="Times New Roman"/>
                <w:b/>
                <w:bCs/>
                <w:sz w:val="20"/>
                <w:szCs w:val="20"/>
                <w:lang w:eastAsia="hr-HR"/>
              </w:rPr>
              <w:t xml:space="preserve">Strateški cilj: Poboljšanje upravljanja okolišem </w:t>
            </w:r>
            <w:r>
              <w:rPr>
                <w:rFonts w:ascii="Times New Roman" w:hAnsi="Times New Roman"/>
                <w:b/>
                <w:bCs/>
                <w:sz w:val="20"/>
                <w:szCs w:val="20"/>
                <w:lang w:eastAsia="hr-HR"/>
              </w:rPr>
              <w:t>i</w:t>
            </w:r>
            <w:r w:rsidRPr="00CE3D7C">
              <w:rPr>
                <w:rFonts w:ascii="Times New Roman" w:hAnsi="Times New Roman"/>
                <w:b/>
                <w:bCs/>
                <w:sz w:val="20"/>
                <w:szCs w:val="20"/>
                <w:lang w:eastAsia="hr-HR"/>
              </w:rPr>
              <w:t xml:space="preserve"> razvoj infrastructure uz povećanje otpornosti na klimatske prom</w:t>
            </w:r>
            <w:r w:rsidR="0030729F">
              <w:rPr>
                <w:rFonts w:ascii="Times New Roman" w:hAnsi="Times New Roman"/>
                <w:b/>
                <w:bCs/>
                <w:sz w:val="20"/>
                <w:szCs w:val="20"/>
                <w:lang w:eastAsia="hr-HR"/>
              </w:rPr>
              <w:t>jene</w:t>
            </w:r>
          </w:p>
        </w:tc>
      </w:tr>
      <w:tr w:rsidR="00CE3D7C" w:rsidRPr="00491C6F" w14:paraId="74ACD1D5" w14:textId="77777777" w:rsidTr="00647AF5">
        <w:tc>
          <w:tcPr>
            <w:tcW w:w="16019" w:type="dxa"/>
            <w:gridSpan w:val="6"/>
            <w:shd w:val="clear" w:color="auto" w:fill="auto"/>
            <w:vAlign w:val="center"/>
          </w:tcPr>
          <w:p w14:paraId="445B3BE5" w14:textId="77777777" w:rsidR="00CE3D7C" w:rsidRDefault="00CE3D7C" w:rsidP="006D2A8C">
            <w:pPr>
              <w:rPr>
                <w:rFonts w:ascii="Times New Roman" w:hAnsi="Times New Roman"/>
                <w:b/>
                <w:bCs/>
                <w:sz w:val="20"/>
                <w:szCs w:val="20"/>
                <w:lang w:val="hr-HR" w:eastAsia="hr-HR"/>
              </w:rPr>
            </w:pPr>
            <w:r w:rsidRPr="00CE3D7C">
              <w:rPr>
                <w:rFonts w:ascii="Times New Roman" w:hAnsi="Times New Roman"/>
                <w:b/>
                <w:bCs/>
                <w:sz w:val="20"/>
                <w:szCs w:val="20"/>
                <w:lang w:val="hr-HR" w:eastAsia="hr-HR"/>
              </w:rPr>
              <w:t>Srednjoročni cilj: Unaprijediti saradnju unutar BiH i na međunarodnom planu u oblasti geodezije, geologije i meteorologije</w:t>
            </w:r>
          </w:p>
          <w:p w14:paraId="5E837859" w14:textId="59BE70A6" w:rsidR="00CE3D7C" w:rsidRPr="00491C6F" w:rsidRDefault="00CE3D7C" w:rsidP="006D2A8C">
            <w:pPr>
              <w:rPr>
                <w:rFonts w:ascii="Times New Roman" w:hAnsi="Times New Roman"/>
                <w:b/>
                <w:bCs/>
                <w:sz w:val="20"/>
                <w:szCs w:val="20"/>
                <w:lang w:eastAsia="hr-HR"/>
              </w:rPr>
            </w:pPr>
          </w:p>
        </w:tc>
      </w:tr>
      <w:tr w:rsidR="00CE3D7C" w:rsidRPr="00491C6F" w14:paraId="47958F64" w14:textId="77777777" w:rsidTr="00647AF5">
        <w:tc>
          <w:tcPr>
            <w:tcW w:w="16019" w:type="dxa"/>
            <w:gridSpan w:val="6"/>
            <w:shd w:val="clear" w:color="auto" w:fill="auto"/>
            <w:vAlign w:val="center"/>
          </w:tcPr>
          <w:p w14:paraId="24FAE0FA" w14:textId="1ADD0961" w:rsidR="00CE3D7C" w:rsidRPr="00491C6F" w:rsidRDefault="00CE3D7C" w:rsidP="006D2A8C">
            <w:pPr>
              <w:rPr>
                <w:rFonts w:ascii="Times New Roman" w:hAnsi="Times New Roman"/>
                <w:b/>
                <w:bCs/>
                <w:sz w:val="20"/>
                <w:szCs w:val="20"/>
                <w:lang w:val="hr-HR" w:eastAsia="hr-HR"/>
              </w:rPr>
            </w:pPr>
            <w:r w:rsidRPr="00CE3D7C">
              <w:rPr>
                <w:rFonts w:ascii="Times New Roman" w:hAnsi="Times New Roman"/>
                <w:b/>
                <w:bCs/>
                <w:sz w:val="20"/>
                <w:szCs w:val="20"/>
                <w:lang w:val="hr-HR" w:eastAsia="hr-HR"/>
              </w:rPr>
              <w:t>Specifičan cilj: Razvijanje efikasnog modela za saradnju unutar BiH i na međunarodnom planu u oblasti geodezije, geologije i meteorologije</w:t>
            </w:r>
          </w:p>
        </w:tc>
      </w:tr>
      <w:tr w:rsidR="00CE3D7C" w:rsidRPr="00491C6F" w14:paraId="44CD340B" w14:textId="77777777" w:rsidTr="00647AF5">
        <w:trPr>
          <w:trHeight w:val="390"/>
        </w:trPr>
        <w:tc>
          <w:tcPr>
            <w:tcW w:w="2305" w:type="dxa"/>
            <w:vMerge w:val="restart"/>
            <w:tcBorders>
              <w:top w:val="single" w:sz="4" w:space="0" w:color="auto"/>
              <w:left w:val="single" w:sz="4" w:space="0" w:color="auto"/>
              <w:bottom w:val="single" w:sz="4" w:space="0" w:color="auto"/>
              <w:right w:val="single" w:sz="4" w:space="0" w:color="auto"/>
            </w:tcBorders>
            <w:shd w:val="clear" w:color="auto" w:fill="D6E3BC"/>
            <w:vAlign w:val="center"/>
          </w:tcPr>
          <w:p w14:paraId="4FAACE7D" w14:textId="77777777" w:rsidR="00CE3D7C" w:rsidRPr="00491C6F" w:rsidRDefault="00CE3D7C" w:rsidP="006D2A8C">
            <w:pPr>
              <w:ind w:left="426"/>
              <w:jc w:val="center"/>
              <w:rPr>
                <w:rFonts w:ascii="Times New Roman" w:hAnsi="Times New Roman"/>
                <w:b/>
                <w:sz w:val="20"/>
                <w:szCs w:val="20"/>
              </w:rPr>
            </w:pPr>
            <w:r w:rsidRPr="00491C6F">
              <w:rPr>
                <w:rFonts w:ascii="Times New Roman" w:hAnsi="Times New Roman"/>
                <w:b/>
                <w:sz w:val="20"/>
                <w:szCs w:val="20"/>
              </w:rPr>
              <w:t>Naziv projekta javnih investicija</w:t>
            </w:r>
          </w:p>
        </w:tc>
        <w:tc>
          <w:tcPr>
            <w:tcW w:w="3508" w:type="dxa"/>
            <w:gridSpan w:val="3"/>
            <w:tcBorders>
              <w:top w:val="single" w:sz="4" w:space="0" w:color="auto"/>
              <w:left w:val="single" w:sz="4" w:space="0" w:color="auto"/>
              <w:bottom w:val="single" w:sz="4" w:space="0" w:color="auto"/>
              <w:right w:val="single" w:sz="4" w:space="0" w:color="auto"/>
            </w:tcBorders>
            <w:shd w:val="clear" w:color="auto" w:fill="D6E3BC"/>
            <w:vAlign w:val="center"/>
            <w:hideMark/>
          </w:tcPr>
          <w:p w14:paraId="66C05F1C" w14:textId="77777777" w:rsidR="00CE3D7C" w:rsidRPr="00491C6F" w:rsidRDefault="00CE3D7C" w:rsidP="006D2A8C">
            <w:pPr>
              <w:jc w:val="center"/>
              <w:rPr>
                <w:rFonts w:ascii="Times New Roman" w:hAnsi="Times New Roman"/>
                <w:b/>
                <w:sz w:val="20"/>
                <w:szCs w:val="20"/>
              </w:rPr>
            </w:pPr>
            <w:r w:rsidRPr="00491C6F">
              <w:rPr>
                <w:rFonts w:ascii="Times New Roman" w:hAnsi="Times New Roman"/>
                <w:b/>
                <w:sz w:val="20"/>
                <w:szCs w:val="20"/>
              </w:rPr>
              <w:t>Vrijeme realizacije</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14:paraId="7D0D9CDF" w14:textId="77777777" w:rsidR="00CE3D7C" w:rsidRPr="00491C6F" w:rsidRDefault="00CE3D7C" w:rsidP="006D2A8C">
            <w:pPr>
              <w:jc w:val="center"/>
              <w:rPr>
                <w:rFonts w:ascii="Times New Roman" w:hAnsi="Times New Roman"/>
                <w:b/>
                <w:sz w:val="20"/>
                <w:szCs w:val="20"/>
              </w:rPr>
            </w:pPr>
            <w:r w:rsidRPr="00491C6F">
              <w:rPr>
                <w:rFonts w:ascii="Times New Roman" w:hAnsi="Times New Roman"/>
                <w:b/>
                <w:sz w:val="20"/>
                <w:szCs w:val="20"/>
              </w:rPr>
              <w:t>Status</w:t>
            </w:r>
          </w:p>
          <w:p w14:paraId="0E47FFD7" w14:textId="77777777" w:rsidR="00CE3D7C" w:rsidRPr="00491C6F" w:rsidRDefault="00CE3D7C" w:rsidP="006D2A8C">
            <w:pPr>
              <w:jc w:val="center"/>
              <w:rPr>
                <w:rFonts w:ascii="Times New Roman" w:hAnsi="Times New Roman"/>
                <w:sz w:val="20"/>
                <w:szCs w:val="20"/>
              </w:rPr>
            </w:pPr>
            <w:r w:rsidRPr="00491C6F">
              <w:rPr>
                <w:rFonts w:ascii="Times New Roman" w:hAnsi="Times New Roman"/>
                <w:sz w:val="20"/>
                <w:szCs w:val="20"/>
              </w:rPr>
              <w:t>(ZAVRŠENO, U POSTUPKU, ODLOŽENO, PREKINUTO)</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D6E3BC"/>
            <w:vAlign w:val="center"/>
          </w:tcPr>
          <w:p w14:paraId="7B2E9313" w14:textId="77777777" w:rsidR="00CE3D7C" w:rsidRPr="00491C6F" w:rsidRDefault="00CE3D7C" w:rsidP="006D2A8C">
            <w:pPr>
              <w:jc w:val="center"/>
              <w:rPr>
                <w:rFonts w:ascii="Times New Roman" w:hAnsi="Times New Roman"/>
                <w:b/>
                <w:sz w:val="20"/>
                <w:szCs w:val="20"/>
              </w:rPr>
            </w:pPr>
            <w:r w:rsidRPr="00491C6F">
              <w:rPr>
                <w:rFonts w:ascii="Times New Roman" w:hAnsi="Times New Roman"/>
                <w:b/>
                <w:sz w:val="20"/>
                <w:szCs w:val="20"/>
              </w:rPr>
              <w:t>Komentar</w:t>
            </w:r>
          </w:p>
        </w:tc>
      </w:tr>
      <w:tr w:rsidR="00CE3D7C" w:rsidRPr="00491C6F" w14:paraId="775C844F" w14:textId="77777777" w:rsidTr="00647AF5">
        <w:trPr>
          <w:trHeight w:val="1215"/>
        </w:trPr>
        <w:tc>
          <w:tcPr>
            <w:tcW w:w="23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525274" w14:textId="77777777" w:rsidR="00CE3D7C" w:rsidRPr="00491C6F" w:rsidRDefault="00CE3D7C" w:rsidP="006D2A8C">
            <w:pPr>
              <w:jc w:val="center"/>
              <w:rPr>
                <w:rFonts w:ascii="Times New Roman" w:hAnsi="Times New Roman"/>
                <w:sz w:val="20"/>
                <w:szCs w:val="20"/>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14:paraId="6431F86A" w14:textId="77777777" w:rsidR="00CE3D7C" w:rsidRPr="00491C6F" w:rsidRDefault="00CE3D7C" w:rsidP="006D2A8C">
            <w:pPr>
              <w:jc w:val="center"/>
              <w:rPr>
                <w:rFonts w:ascii="Times New Roman" w:hAnsi="Times New Roman"/>
                <w:b/>
                <w:sz w:val="20"/>
                <w:szCs w:val="20"/>
              </w:rPr>
            </w:pPr>
            <w:r w:rsidRPr="00491C6F">
              <w:rPr>
                <w:rFonts w:ascii="Times New Roman" w:hAnsi="Times New Roman"/>
                <w:b/>
                <w:sz w:val="20"/>
                <w:szCs w:val="20"/>
              </w:rPr>
              <w:t>Očekivani period realizacije</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6C13F743" w14:textId="77777777" w:rsidR="00CE3D7C" w:rsidRPr="00491C6F" w:rsidRDefault="00CE3D7C" w:rsidP="006D2A8C">
            <w:pPr>
              <w:jc w:val="center"/>
              <w:rPr>
                <w:rFonts w:ascii="Times New Roman" w:hAnsi="Times New Roman"/>
                <w:b/>
                <w:sz w:val="20"/>
                <w:szCs w:val="20"/>
              </w:rPr>
            </w:pPr>
            <w:r w:rsidRPr="00491C6F">
              <w:rPr>
                <w:rFonts w:ascii="Times New Roman" w:hAnsi="Times New Roman"/>
                <w:b/>
                <w:sz w:val="20"/>
                <w:szCs w:val="20"/>
              </w:rPr>
              <w:t>Završen</w:t>
            </w:r>
          </w:p>
          <w:p w14:paraId="5501AFBD" w14:textId="77777777" w:rsidR="00CE3D7C" w:rsidRPr="00491C6F" w:rsidRDefault="00CE3D7C" w:rsidP="006D2A8C">
            <w:pPr>
              <w:jc w:val="center"/>
              <w:rPr>
                <w:rFonts w:ascii="Times New Roman" w:hAnsi="Times New Roman"/>
                <w:sz w:val="20"/>
                <w:szCs w:val="20"/>
              </w:rPr>
            </w:pPr>
            <w:r w:rsidRPr="00491C6F">
              <w:rPr>
                <w:rFonts w:ascii="Times New Roman" w:hAnsi="Times New Roman"/>
                <w:sz w:val="20"/>
                <w:szCs w:val="20"/>
              </w:rPr>
              <w:t>(DA/NE)</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BFBCCD" w14:textId="77777777" w:rsidR="00CE3D7C" w:rsidRPr="00491C6F" w:rsidRDefault="00CE3D7C" w:rsidP="006D2A8C">
            <w:pPr>
              <w:rPr>
                <w:rFonts w:ascii="Times New Roman" w:hAnsi="Times New Roman"/>
                <w:sz w:val="20"/>
                <w:szCs w:val="20"/>
              </w:rPr>
            </w:pPr>
          </w:p>
        </w:tc>
        <w:tc>
          <w:tcPr>
            <w:tcW w:w="55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AE7D4" w14:textId="77777777" w:rsidR="00CE3D7C" w:rsidRPr="00491C6F" w:rsidRDefault="00CE3D7C" w:rsidP="006D2A8C">
            <w:pPr>
              <w:rPr>
                <w:rFonts w:ascii="Times New Roman" w:hAnsi="Times New Roman"/>
                <w:b/>
                <w:sz w:val="20"/>
                <w:szCs w:val="20"/>
              </w:rPr>
            </w:pPr>
          </w:p>
        </w:tc>
      </w:tr>
      <w:tr w:rsidR="00CE3D7C" w:rsidRPr="00491C6F" w14:paraId="204DDCEB" w14:textId="77777777" w:rsidTr="00554381">
        <w:trPr>
          <w:trHeight w:val="403"/>
        </w:trPr>
        <w:tc>
          <w:tcPr>
            <w:tcW w:w="1601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34CB1CD" w14:textId="0DD11469" w:rsidR="00CE3D7C" w:rsidRPr="00491C6F" w:rsidRDefault="002A068D" w:rsidP="002A068D">
            <w:pPr>
              <w:rPr>
                <w:rFonts w:ascii="Times New Roman" w:hAnsi="Times New Roman"/>
                <w:b/>
                <w:sz w:val="20"/>
                <w:szCs w:val="20"/>
              </w:rPr>
            </w:pPr>
            <w:r>
              <w:rPr>
                <w:rFonts w:ascii="Times New Roman" w:hAnsi="Times New Roman"/>
                <w:b/>
                <w:sz w:val="20"/>
                <w:szCs w:val="20"/>
              </w:rPr>
              <w:t>7.5.1. Poboljšati saradnju sa nadležnim organima u BiH u oblasti geodezije, geologije i meteorologije</w:t>
            </w:r>
          </w:p>
        </w:tc>
      </w:tr>
      <w:tr w:rsidR="00CE3D7C" w:rsidRPr="00491C6F" w14:paraId="14B9B630" w14:textId="77777777" w:rsidTr="00554381">
        <w:trPr>
          <w:trHeight w:val="423"/>
        </w:trPr>
        <w:tc>
          <w:tcPr>
            <w:tcW w:w="1601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620D5DF" w14:textId="1CC1AE35" w:rsidR="00CE3D7C" w:rsidRPr="00491C6F" w:rsidRDefault="002A068D" w:rsidP="002A068D">
            <w:pPr>
              <w:rPr>
                <w:rFonts w:ascii="Times New Roman" w:hAnsi="Times New Roman"/>
                <w:b/>
                <w:sz w:val="20"/>
                <w:szCs w:val="20"/>
              </w:rPr>
            </w:pPr>
            <w:r>
              <w:rPr>
                <w:rFonts w:ascii="Times New Roman" w:hAnsi="Times New Roman"/>
                <w:b/>
                <w:sz w:val="20"/>
                <w:szCs w:val="20"/>
              </w:rPr>
              <w:t>7.5.1.1. Koordinacija ak</w:t>
            </w:r>
            <w:r w:rsidR="002C339E">
              <w:rPr>
                <w:rFonts w:ascii="Times New Roman" w:hAnsi="Times New Roman"/>
                <w:b/>
                <w:sz w:val="20"/>
                <w:szCs w:val="20"/>
              </w:rPr>
              <w:t>tivnosti na izgradnji infrastruk</w:t>
            </w:r>
            <w:r>
              <w:rPr>
                <w:rFonts w:ascii="Times New Roman" w:hAnsi="Times New Roman"/>
                <w:b/>
                <w:sz w:val="20"/>
                <w:szCs w:val="20"/>
              </w:rPr>
              <w:t>ture prostornih podataka i saradnja sa domaćim institucijama iz oblasti geodezije</w:t>
            </w:r>
          </w:p>
        </w:tc>
      </w:tr>
      <w:tr w:rsidR="00CE3D7C" w:rsidRPr="00491C6F" w14:paraId="3AA307BF" w14:textId="77777777" w:rsidTr="00647AF5">
        <w:tc>
          <w:tcPr>
            <w:tcW w:w="2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F11AD" w14:textId="5CC1B370" w:rsidR="00CE3D7C" w:rsidRPr="00491C6F" w:rsidRDefault="00E9050F" w:rsidP="006D2A8C">
            <w:pPr>
              <w:rPr>
                <w:rFonts w:ascii="Times New Roman" w:hAnsi="Times New Roman"/>
                <w:sz w:val="20"/>
                <w:szCs w:val="20"/>
              </w:rPr>
            </w:pPr>
            <w:r>
              <w:rPr>
                <w:rFonts w:ascii="Times New Roman" w:hAnsi="Times New Roman"/>
                <w:sz w:val="20"/>
                <w:szCs w:val="20"/>
              </w:rPr>
              <w:t>7.5.1.1.1. Projekat “Infrastruktura prostornih podataka BiH – faza III- Nivelman visoke tačnosti”</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12A5E335" w14:textId="4CE6A4E9" w:rsidR="00CE3D7C" w:rsidRPr="00491C6F" w:rsidRDefault="00D01619" w:rsidP="006D2A8C">
            <w:pPr>
              <w:jc w:val="center"/>
              <w:rPr>
                <w:rFonts w:ascii="Times New Roman" w:hAnsi="Times New Roman"/>
                <w:sz w:val="20"/>
                <w:szCs w:val="20"/>
              </w:rPr>
            </w:pPr>
            <w:r>
              <w:rPr>
                <w:rFonts w:ascii="Times New Roman" w:hAnsi="Times New Roman"/>
                <w:sz w:val="20"/>
                <w:szCs w:val="20"/>
              </w:rPr>
              <w:t>2022</w:t>
            </w:r>
            <w:r w:rsidR="00E9050F">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0A1511" w14:textId="3EA8E0A5" w:rsidR="00CE3D7C" w:rsidRPr="00491C6F" w:rsidRDefault="00E9050F" w:rsidP="006D2A8C">
            <w:pPr>
              <w:jc w:val="center"/>
              <w:rPr>
                <w:rFonts w:ascii="Times New Roman" w:hAnsi="Times New Roman"/>
                <w:sz w:val="20"/>
                <w:szCs w:val="20"/>
              </w:rPr>
            </w:pPr>
            <w:r>
              <w:rPr>
                <w:rFonts w:ascii="Times New Roman" w:hAnsi="Times New Roman"/>
                <w:sz w:val="20"/>
                <w:szCs w:val="20"/>
              </w:rPr>
              <w:t>NE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AD6D21D" w14:textId="6FBEEC6F" w:rsidR="00CE3D7C" w:rsidRPr="00491C6F" w:rsidRDefault="00E9050F" w:rsidP="006D2A8C">
            <w:pPr>
              <w:jc w:val="center"/>
              <w:rPr>
                <w:rFonts w:ascii="Times New Roman" w:hAnsi="Times New Roman"/>
                <w:sz w:val="20"/>
                <w:szCs w:val="20"/>
              </w:rPr>
            </w:pPr>
            <w:r>
              <w:rPr>
                <w:rFonts w:ascii="Times New Roman" w:hAnsi="Times New Roman"/>
                <w:sz w:val="20"/>
                <w:szCs w:val="20"/>
              </w:rPr>
              <w:t>U postupku</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E47916F" w14:textId="414FAA62" w:rsidR="00CE3D7C" w:rsidRPr="00491C6F" w:rsidRDefault="003C42A7" w:rsidP="006D2A8C">
            <w:pPr>
              <w:jc w:val="both"/>
              <w:rPr>
                <w:rFonts w:ascii="Times New Roman" w:hAnsi="Times New Roman"/>
                <w:sz w:val="20"/>
                <w:szCs w:val="20"/>
              </w:rPr>
            </w:pPr>
            <w:r w:rsidRPr="003C42A7">
              <w:rPr>
                <w:rFonts w:ascii="Times New Roman" w:hAnsi="Times New Roman"/>
                <w:bCs/>
                <w:sz w:val="20"/>
                <w:szCs w:val="20"/>
                <w:lang w:val="en-GB"/>
              </w:rPr>
              <w:t xml:space="preserve">Vršene su pripremne aktivnosti  iako nisu obezbjeđena budžetska sredstva. Entitetske geodetske uprave i donator švedska geodetska uprava završili su u 2019. godini I i II fazu Projekta.  </w:t>
            </w:r>
          </w:p>
        </w:tc>
      </w:tr>
    </w:tbl>
    <w:p w14:paraId="2CDE152F" w14:textId="77777777" w:rsidR="00183765" w:rsidRDefault="00183765" w:rsidP="002A068D">
      <w:pPr>
        <w:rPr>
          <w:rFonts w:ascii="Times New Roman" w:hAnsi="Times New Roman"/>
          <w:sz w:val="20"/>
          <w:szCs w:val="20"/>
          <w:lang w:val="hr-BA"/>
        </w:rPr>
      </w:pPr>
    </w:p>
    <w:p w14:paraId="60BCFF9C" w14:textId="77777777" w:rsidR="00564381" w:rsidRDefault="00564381" w:rsidP="002A068D">
      <w:pPr>
        <w:rPr>
          <w:rFonts w:ascii="Times New Roman" w:hAnsi="Times New Roman"/>
          <w:sz w:val="20"/>
          <w:szCs w:val="20"/>
          <w:lang w:val="hr-BA"/>
        </w:rPr>
      </w:pPr>
    </w:p>
    <w:p w14:paraId="4DA6EF7E" w14:textId="77777777" w:rsidR="00564381" w:rsidRDefault="00564381" w:rsidP="002A068D">
      <w:pPr>
        <w:rPr>
          <w:rFonts w:ascii="Times New Roman" w:hAnsi="Times New Roman"/>
          <w:sz w:val="20"/>
          <w:szCs w:val="20"/>
          <w:lang w:val="hr-BA"/>
        </w:rPr>
      </w:pPr>
    </w:p>
    <w:p w14:paraId="183E9D3A" w14:textId="77777777" w:rsidR="00564381" w:rsidRDefault="00564381" w:rsidP="002A068D">
      <w:pPr>
        <w:rPr>
          <w:rFonts w:ascii="Times New Roman" w:hAnsi="Times New Roman"/>
          <w:sz w:val="20"/>
          <w:szCs w:val="20"/>
          <w:lang w:val="hr-BA"/>
        </w:rPr>
      </w:pPr>
    </w:p>
    <w:p w14:paraId="3522757D" w14:textId="77777777" w:rsidR="00564381" w:rsidRDefault="00564381" w:rsidP="002A068D">
      <w:pPr>
        <w:rPr>
          <w:rFonts w:ascii="Times New Roman" w:hAnsi="Times New Roman"/>
          <w:sz w:val="20"/>
          <w:szCs w:val="20"/>
          <w:lang w:val="hr-BA"/>
        </w:rPr>
      </w:pPr>
    </w:p>
    <w:p w14:paraId="060217D4" w14:textId="77777777" w:rsidR="00564381" w:rsidRDefault="00564381" w:rsidP="002A068D">
      <w:pPr>
        <w:rPr>
          <w:rFonts w:ascii="Times New Roman" w:hAnsi="Times New Roman"/>
          <w:sz w:val="20"/>
          <w:szCs w:val="20"/>
          <w:lang w:val="hr-BA"/>
        </w:rPr>
      </w:pPr>
    </w:p>
    <w:p w14:paraId="1958C435" w14:textId="77777777" w:rsidR="00564381" w:rsidRDefault="00564381" w:rsidP="002A068D">
      <w:pPr>
        <w:rPr>
          <w:rFonts w:ascii="Times New Roman" w:hAnsi="Times New Roman"/>
          <w:sz w:val="20"/>
          <w:szCs w:val="20"/>
          <w:lang w:val="hr-BA"/>
        </w:rPr>
      </w:pPr>
    </w:p>
    <w:p w14:paraId="7D6BF4D3" w14:textId="77777777" w:rsidR="00564381" w:rsidRDefault="00564381" w:rsidP="002A068D">
      <w:pPr>
        <w:rPr>
          <w:rFonts w:ascii="Times New Roman" w:hAnsi="Times New Roman"/>
          <w:sz w:val="20"/>
          <w:szCs w:val="20"/>
          <w:lang w:val="hr-BA"/>
        </w:rPr>
      </w:pPr>
    </w:p>
    <w:p w14:paraId="319C3F1C" w14:textId="77777777" w:rsidR="00564381" w:rsidRDefault="00564381" w:rsidP="002A068D">
      <w:pPr>
        <w:rPr>
          <w:rFonts w:ascii="Times New Roman" w:hAnsi="Times New Roman"/>
          <w:sz w:val="20"/>
          <w:szCs w:val="20"/>
          <w:lang w:val="hr-BA"/>
        </w:rPr>
      </w:pPr>
    </w:p>
    <w:p w14:paraId="522DE3C5" w14:textId="77777777" w:rsidR="00564381" w:rsidRDefault="00564381" w:rsidP="002A068D">
      <w:pPr>
        <w:rPr>
          <w:rFonts w:ascii="Times New Roman" w:hAnsi="Times New Roman"/>
          <w:sz w:val="20"/>
          <w:szCs w:val="20"/>
          <w:lang w:val="hr-BA"/>
        </w:rPr>
      </w:pPr>
    </w:p>
    <w:p w14:paraId="4587EB29" w14:textId="77777777" w:rsidR="00564381" w:rsidRDefault="00564381" w:rsidP="002A068D">
      <w:pPr>
        <w:rPr>
          <w:rFonts w:ascii="Times New Roman" w:hAnsi="Times New Roman"/>
          <w:sz w:val="20"/>
          <w:szCs w:val="20"/>
          <w:lang w:val="hr-BA"/>
        </w:rPr>
      </w:pPr>
    </w:p>
    <w:p w14:paraId="0A5561A2" w14:textId="77777777" w:rsidR="00564381" w:rsidRDefault="00564381" w:rsidP="002A068D">
      <w:pPr>
        <w:rPr>
          <w:rFonts w:ascii="Times New Roman" w:hAnsi="Times New Roman"/>
          <w:sz w:val="20"/>
          <w:szCs w:val="20"/>
          <w:lang w:val="hr-BA"/>
        </w:rPr>
      </w:pPr>
    </w:p>
    <w:p w14:paraId="088F403F" w14:textId="77777777" w:rsidR="00564381" w:rsidRDefault="00564381" w:rsidP="002A068D">
      <w:pPr>
        <w:rPr>
          <w:rFonts w:ascii="Times New Roman" w:hAnsi="Times New Roman"/>
          <w:sz w:val="20"/>
          <w:szCs w:val="20"/>
          <w:lang w:val="hr-BA"/>
        </w:rPr>
      </w:pPr>
    </w:p>
    <w:p w14:paraId="57718061" w14:textId="77777777" w:rsidR="002A068D" w:rsidRDefault="002A068D" w:rsidP="002A068D">
      <w:pPr>
        <w:rPr>
          <w:rFonts w:ascii="Times New Roman" w:hAnsi="Times New Roman"/>
          <w:sz w:val="20"/>
          <w:szCs w:val="20"/>
          <w:lang w:val="hr-BA"/>
        </w:rPr>
      </w:pPr>
    </w:p>
    <w:p w14:paraId="5EDF773A" w14:textId="77777777" w:rsidR="009E4365" w:rsidRDefault="009E4365" w:rsidP="00F65430">
      <w:pPr>
        <w:ind w:left="-720"/>
        <w:rPr>
          <w:rFonts w:ascii="Times New Roman" w:hAnsi="Times New Roman"/>
          <w:sz w:val="20"/>
          <w:szCs w:val="20"/>
          <w:lang w:val="hr-BA"/>
        </w:rPr>
      </w:pPr>
    </w:p>
    <w:p w14:paraId="3DEDCD07" w14:textId="77777777" w:rsidR="009E4365" w:rsidRDefault="009E4365" w:rsidP="00F65430">
      <w:pPr>
        <w:ind w:left="-720"/>
        <w:rPr>
          <w:rFonts w:ascii="Times New Roman" w:hAnsi="Times New Roman"/>
          <w:sz w:val="20"/>
          <w:szCs w:val="20"/>
          <w:lang w:val="hr-BA"/>
        </w:rPr>
      </w:pPr>
    </w:p>
    <w:p w14:paraId="66DF6107" w14:textId="77777777" w:rsidR="009E4365" w:rsidRPr="00491C6F" w:rsidRDefault="009E4365" w:rsidP="00F65430">
      <w:pPr>
        <w:ind w:left="-720"/>
        <w:rPr>
          <w:rFonts w:ascii="Times New Roman" w:hAnsi="Times New Roman"/>
          <w:sz w:val="20"/>
          <w:szCs w:val="20"/>
          <w:lang w:val="hr-BA"/>
        </w:rPr>
      </w:pPr>
    </w:p>
    <w:p w14:paraId="55EBB3F4" w14:textId="77777777" w:rsidR="00183765" w:rsidRPr="00491C6F" w:rsidRDefault="00183765" w:rsidP="00F65430">
      <w:pPr>
        <w:ind w:left="-720"/>
        <w:rPr>
          <w:rFonts w:ascii="Times New Roman" w:hAnsi="Times New Roman"/>
          <w:sz w:val="20"/>
          <w:szCs w:val="20"/>
          <w:lang w:val="hr-BA"/>
        </w:rPr>
      </w:pPr>
    </w:p>
    <w:sectPr w:rsidR="00183765" w:rsidRPr="00491C6F" w:rsidSect="00023561">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E538" w14:textId="77777777" w:rsidR="004C4FDF" w:rsidRDefault="004C4FDF" w:rsidP="00045C53">
      <w:r>
        <w:separator/>
      </w:r>
    </w:p>
  </w:endnote>
  <w:endnote w:type="continuationSeparator" w:id="0">
    <w:p w14:paraId="3FA0659A" w14:textId="77777777" w:rsidR="004C4FDF" w:rsidRDefault="004C4FDF" w:rsidP="0004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YDutchR">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863813"/>
      <w:docPartObj>
        <w:docPartGallery w:val="Page Numbers (Bottom of Page)"/>
        <w:docPartUnique/>
      </w:docPartObj>
    </w:sdtPr>
    <w:sdtEndPr>
      <w:rPr>
        <w:noProof/>
      </w:rPr>
    </w:sdtEndPr>
    <w:sdtContent>
      <w:p w14:paraId="1538C93D" w14:textId="7150DDEB" w:rsidR="00AE7F27" w:rsidRDefault="00AE7F27">
        <w:pPr>
          <w:pStyle w:val="Footer"/>
          <w:jc w:val="right"/>
        </w:pPr>
        <w:r>
          <w:fldChar w:fldCharType="begin"/>
        </w:r>
        <w:r>
          <w:instrText xml:space="preserve"> PAGE   \* MERGEFORMAT </w:instrText>
        </w:r>
        <w:r>
          <w:fldChar w:fldCharType="separate"/>
        </w:r>
        <w:r w:rsidR="00F525DC">
          <w:rPr>
            <w:noProof/>
          </w:rPr>
          <w:t>134</w:t>
        </w:r>
        <w:r>
          <w:rPr>
            <w:noProof/>
          </w:rPr>
          <w:fldChar w:fldCharType="end"/>
        </w:r>
      </w:p>
    </w:sdtContent>
  </w:sdt>
  <w:p w14:paraId="3E8CE9E6" w14:textId="77777777" w:rsidR="00AE7F27" w:rsidRDefault="00AE7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C6EC7" w14:textId="77777777" w:rsidR="004C4FDF" w:rsidRDefault="004C4FDF" w:rsidP="00045C53">
      <w:r>
        <w:separator/>
      </w:r>
    </w:p>
  </w:footnote>
  <w:footnote w:type="continuationSeparator" w:id="0">
    <w:p w14:paraId="72DD3431" w14:textId="77777777" w:rsidR="004C4FDF" w:rsidRDefault="004C4FDF" w:rsidP="00045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F4C9F"/>
    <w:multiLevelType w:val="hybridMultilevel"/>
    <w:tmpl w:val="675A8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022BA"/>
    <w:multiLevelType w:val="hybridMultilevel"/>
    <w:tmpl w:val="8BA26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047B2F"/>
    <w:multiLevelType w:val="hybridMultilevel"/>
    <w:tmpl w:val="28FED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873AEE"/>
    <w:multiLevelType w:val="hybridMultilevel"/>
    <w:tmpl w:val="56580950"/>
    <w:lvl w:ilvl="0" w:tplc="C6702A7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6E35AD"/>
    <w:multiLevelType w:val="hybridMultilevel"/>
    <w:tmpl w:val="F1888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A1F7A"/>
    <w:multiLevelType w:val="hybridMultilevel"/>
    <w:tmpl w:val="8D94ED68"/>
    <w:lvl w:ilvl="0" w:tplc="E00E2F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3E"/>
    <w:rsid w:val="000021DE"/>
    <w:rsid w:val="00014440"/>
    <w:rsid w:val="00014BF2"/>
    <w:rsid w:val="00022B21"/>
    <w:rsid w:val="00023561"/>
    <w:rsid w:val="00023AEC"/>
    <w:rsid w:val="00024DFF"/>
    <w:rsid w:val="00031B54"/>
    <w:rsid w:val="00036BE7"/>
    <w:rsid w:val="00036D6C"/>
    <w:rsid w:val="00042375"/>
    <w:rsid w:val="00042820"/>
    <w:rsid w:val="00045C53"/>
    <w:rsid w:val="00051B24"/>
    <w:rsid w:val="00063FDA"/>
    <w:rsid w:val="00082238"/>
    <w:rsid w:val="00082ABA"/>
    <w:rsid w:val="0008396F"/>
    <w:rsid w:val="00090B8B"/>
    <w:rsid w:val="000A59C2"/>
    <w:rsid w:val="000B392A"/>
    <w:rsid w:val="000C4888"/>
    <w:rsid w:val="000D1CB3"/>
    <w:rsid w:val="000D4AEF"/>
    <w:rsid w:val="000F2DBC"/>
    <w:rsid w:val="000F3B59"/>
    <w:rsid w:val="00101FC9"/>
    <w:rsid w:val="0010580A"/>
    <w:rsid w:val="001063ED"/>
    <w:rsid w:val="001064AF"/>
    <w:rsid w:val="00123CEF"/>
    <w:rsid w:val="00125AEC"/>
    <w:rsid w:val="001374FD"/>
    <w:rsid w:val="00137EEF"/>
    <w:rsid w:val="00140421"/>
    <w:rsid w:val="00142BE4"/>
    <w:rsid w:val="001448AE"/>
    <w:rsid w:val="001455EC"/>
    <w:rsid w:val="00151A89"/>
    <w:rsid w:val="00152168"/>
    <w:rsid w:val="001721EB"/>
    <w:rsid w:val="00173265"/>
    <w:rsid w:val="00177925"/>
    <w:rsid w:val="00182E53"/>
    <w:rsid w:val="001831A8"/>
    <w:rsid w:val="00183765"/>
    <w:rsid w:val="0018693F"/>
    <w:rsid w:val="00187DAD"/>
    <w:rsid w:val="0019332B"/>
    <w:rsid w:val="00195356"/>
    <w:rsid w:val="001A0FBB"/>
    <w:rsid w:val="001A331A"/>
    <w:rsid w:val="001A5C3E"/>
    <w:rsid w:val="001A701A"/>
    <w:rsid w:val="001B5473"/>
    <w:rsid w:val="001B6970"/>
    <w:rsid w:val="001B73CE"/>
    <w:rsid w:val="001B76FF"/>
    <w:rsid w:val="001C28F1"/>
    <w:rsid w:val="001D3B2E"/>
    <w:rsid w:val="001E2C1F"/>
    <w:rsid w:val="00205574"/>
    <w:rsid w:val="00205D5D"/>
    <w:rsid w:val="00207427"/>
    <w:rsid w:val="002110D3"/>
    <w:rsid w:val="002159C6"/>
    <w:rsid w:val="002213FB"/>
    <w:rsid w:val="002243F9"/>
    <w:rsid w:val="00224FAF"/>
    <w:rsid w:val="002261C7"/>
    <w:rsid w:val="002335FA"/>
    <w:rsid w:val="00235DCD"/>
    <w:rsid w:val="00242397"/>
    <w:rsid w:val="002434D6"/>
    <w:rsid w:val="002455F9"/>
    <w:rsid w:val="00255B91"/>
    <w:rsid w:val="00263065"/>
    <w:rsid w:val="00263CBE"/>
    <w:rsid w:val="002655A3"/>
    <w:rsid w:val="002726B8"/>
    <w:rsid w:val="0027373C"/>
    <w:rsid w:val="00276E27"/>
    <w:rsid w:val="0028445B"/>
    <w:rsid w:val="0028587A"/>
    <w:rsid w:val="0029110B"/>
    <w:rsid w:val="00292E5D"/>
    <w:rsid w:val="00297528"/>
    <w:rsid w:val="002A068D"/>
    <w:rsid w:val="002A6428"/>
    <w:rsid w:val="002B6672"/>
    <w:rsid w:val="002C339E"/>
    <w:rsid w:val="002C6C74"/>
    <w:rsid w:val="002C7169"/>
    <w:rsid w:val="002D539A"/>
    <w:rsid w:val="002D689F"/>
    <w:rsid w:val="002E2DE6"/>
    <w:rsid w:val="002F3869"/>
    <w:rsid w:val="002F6F55"/>
    <w:rsid w:val="00304590"/>
    <w:rsid w:val="00304D6B"/>
    <w:rsid w:val="0030729F"/>
    <w:rsid w:val="00310706"/>
    <w:rsid w:val="0031174A"/>
    <w:rsid w:val="0031331B"/>
    <w:rsid w:val="00323058"/>
    <w:rsid w:val="00326C00"/>
    <w:rsid w:val="00335FE5"/>
    <w:rsid w:val="00343C1A"/>
    <w:rsid w:val="00344115"/>
    <w:rsid w:val="003511F6"/>
    <w:rsid w:val="0035307F"/>
    <w:rsid w:val="0035346B"/>
    <w:rsid w:val="00356321"/>
    <w:rsid w:val="00357950"/>
    <w:rsid w:val="003607C3"/>
    <w:rsid w:val="00360F18"/>
    <w:rsid w:val="003611DC"/>
    <w:rsid w:val="00370E93"/>
    <w:rsid w:val="0037208A"/>
    <w:rsid w:val="00372A6C"/>
    <w:rsid w:val="0037639D"/>
    <w:rsid w:val="00382B07"/>
    <w:rsid w:val="00393856"/>
    <w:rsid w:val="003A50B0"/>
    <w:rsid w:val="003A76FE"/>
    <w:rsid w:val="003B0305"/>
    <w:rsid w:val="003B1118"/>
    <w:rsid w:val="003B1A45"/>
    <w:rsid w:val="003B2DC5"/>
    <w:rsid w:val="003B3375"/>
    <w:rsid w:val="003B6D66"/>
    <w:rsid w:val="003C1A45"/>
    <w:rsid w:val="003C2959"/>
    <w:rsid w:val="003C42A7"/>
    <w:rsid w:val="003C493C"/>
    <w:rsid w:val="003E776C"/>
    <w:rsid w:val="003F0CD5"/>
    <w:rsid w:val="003F1277"/>
    <w:rsid w:val="003F273C"/>
    <w:rsid w:val="003F4032"/>
    <w:rsid w:val="003F591C"/>
    <w:rsid w:val="003F7AC8"/>
    <w:rsid w:val="004041C7"/>
    <w:rsid w:val="0042388E"/>
    <w:rsid w:val="00432735"/>
    <w:rsid w:val="00440206"/>
    <w:rsid w:val="00443153"/>
    <w:rsid w:val="00446600"/>
    <w:rsid w:val="00447182"/>
    <w:rsid w:val="004560AC"/>
    <w:rsid w:val="004562B3"/>
    <w:rsid w:val="00461742"/>
    <w:rsid w:val="004627AE"/>
    <w:rsid w:val="004673BC"/>
    <w:rsid w:val="004708F5"/>
    <w:rsid w:val="004720D5"/>
    <w:rsid w:val="00476C89"/>
    <w:rsid w:val="00490095"/>
    <w:rsid w:val="00491C6F"/>
    <w:rsid w:val="004931FA"/>
    <w:rsid w:val="00497796"/>
    <w:rsid w:val="004A0DD8"/>
    <w:rsid w:val="004B602E"/>
    <w:rsid w:val="004C4807"/>
    <w:rsid w:val="004C4FDF"/>
    <w:rsid w:val="004D1392"/>
    <w:rsid w:val="004D1FD3"/>
    <w:rsid w:val="004D2562"/>
    <w:rsid w:val="004D4E92"/>
    <w:rsid w:val="004D7920"/>
    <w:rsid w:val="004E09E3"/>
    <w:rsid w:val="004E11D2"/>
    <w:rsid w:val="0050088C"/>
    <w:rsid w:val="00503881"/>
    <w:rsid w:val="005055EB"/>
    <w:rsid w:val="005179F9"/>
    <w:rsid w:val="00526931"/>
    <w:rsid w:val="00530ED7"/>
    <w:rsid w:val="00531349"/>
    <w:rsid w:val="00534C84"/>
    <w:rsid w:val="00540E7E"/>
    <w:rsid w:val="00546954"/>
    <w:rsid w:val="00550121"/>
    <w:rsid w:val="00554381"/>
    <w:rsid w:val="00563AF2"/>
    <w:rsid w:val="00564381"/>
    <w:rsid w:val="00574FE3"/>
    <w:rsid w:val="00580347"/>
    <w:rsid w:val="005805C2"/>
    <w:rsid w:val="00581534"/>
    <w:rsid w:val="00590639"/>
    <w:rsid w:val="00591079"/>
    <w:rsid w:val="0059589D"/>
    <w:rsid w:val="005A0274"/>
    <w:rsid w:val="005A0AE8"/>
    <w:rsid w:val="005C7578"/>
    <w:rsid w:val="005D058A"/>
    <w:rsid w:val="005D1C20"/>
    <w:rsid w:val="005D1F18"/>
    <w:rsid w:val="005D2992"/>
    <w:rsid w:val="005E6492"/>
    <w:rsid w:val="00600199"/>
    <w:rsid w:val="0060291C"/>
    <w:rsid w:val="006046AB"/>
    <w:rsid w:val="0060505E"/>
    <w:rsid w:val="0060585B"/>
    <w:rsid w:val="00614725"/>
    <w:rsid w:val="0061539A"/>
    <w:rsid w:val="00625A68"/>
    <w:rsid w:val="00625D1C"/>
    <w:rsid w:val="00625E22"/>
    <w:rsid w:val="00627D29"/>
    <w:rsid w:val="00632BDC"/>
    <w:rsid w:val="00633ED2"/>
    <w:rsid w:val="0063587A"/>
    <w:rsid w:val="006428CB"/>
    <w:rsid w:val="006430D8"/>
    <w:rsid w:val="00647AF5"/>
    <w:rsid w:val="00653B14"/>
    <w:rsid w:val="00655953"/>
    <w:rsid w:val="0065734C"/>
    <w:rsid w:val="00657ED0"/>
    <w:rsid w:val="006657FF"/>
    <w:rsid w:val="00667FC2"/>
    <w:rsid w:val="006711BC"/>
    <w:rsid w:val="00680616"/>
    <w:rsid w:val="00680F4C"/>
    <w:rsid w:val="00686CFB"/>
    <w:rsid w:val="006875C8"/>
    <w:rsid w:val="0069181F"/>
    <w:rsid w:val="00696507"/>
    <w:rsid w:val="006A1B3D"/>
    <w:rsid w:val="006A442D"/>
    <w:rsid w:val="006A674C"/>
    <w:rsid w:val="006B2B6C"/>
    <w:rsid w:val="006B50DE"/>
    <w:rsid w:val="006C5308"/>
    <w:rsid w:val="006D2A8C"/>
    <w:rsid w:val="006D361D"/>
    <w:rsid w:val="006D5B9D"/>
    <w:rsid w:val="006D6E5E"/>
    <w:rsid w:val="006D7752"/>
    <w:rsid w:val="006D7786"/>
    <w:rsid w:val="006E0611"/>
    <w:rsid w:val="006E46CD"/>
    <w:rsid w:val="006F021B"/>
    <w:rsid w:val="006F3C6E"/>
    <w:rsid w:val="00701334"/>
    <w:rsid w:val="00702334"/>
    <w:rsid w:val="007028C6"/>
    <w:rsid w:val="00705DC9"/>
    <w:rsid w:val="007123D6"/>
    <w:rsid w:val="0071436D"/>
    <w:rsid w:val="00717815"/>
    <w:rsid w:val="00732780"/>
    <w:rsid w:val="00735E5B"/>
    <w:rsid w:val="0074210A"/>
    <w:rsid w:val="007423DE"/>
    <w:rsid w:val="00746A0D"/>
    <w:rsid w:val="00774107"/>
    <w:rsid w:val="00776827"/>
    <w:rsid w:val="00777253"/>
    <w:rsid w:val="00780657"/>
    <w:rsid w:val="00793ED0"/>
    <w:rsid w:val="007A2C0A"/>
    <w:rsid w:val="007A36DB"/>
    <w:rsid w:val="007A6D12"/>
    <w:rsid w:val="007B0D23"/>
    <w:rsid w:val="007C1449"/>
    <w:rsid w:val="007C635C"/>
    <w:rsid w:val="007C6B86"/>
    <w:rsid w:val="007D022B"/>
    <w:rsid w:val="007D1165"/>
    <w:rsid w:val="007D1E31"/>
    <w:rsid w:val="007D4457"/>
    <w:rsid w:val="007D4D9A"/>
    <w:rsid w:val="007D4E0A"/>
    <w:rsid w:val="007D7673"/>
    <w:rsid w:val="007F0352"/>
    <w:rsid w:val="007F2381"/>
    <w:rsid w:val="007F3C85"/>
    <w:rsid w:val="007F4857"/>
    <w:rsid w:val="00804395"/>
    <w:rsid w:val="00805A52"/>
    <w:rsid w:val="00811FB6"/>
    <w:rsid w:val="00817EAE"/>
    <w:rsid w:val="0082641C"/>
    <w:rsid w:val="00827EFF"/>
    <w:rsid w:val="008327B8"/>
    <w:rsid w:val="00832916"/>
    <w:rsid w:val="00845EF4"/>
    <w:rsid w:val="00846C4D"/>
    <w:rsid w:val="00851DB4"/>
    <w:rsid w:val="00853F03"/>
    <w:rsid w:val="00865752"/>
    <w:rsid w:val="00867A70"/>
    <w:rsid w:val="00870E18"/>
    <w:rsid w:val="00870F69"/>
    <w:rsid w:val="00871A2B"/>
    <w:rsid w:val="00873EF2"/>
    <w:rsid w:val="00874627"/>
    <w:rsid w:val="00874ED4"/>
    <w:rsid w:val="00875531"/>
    <w:rsid w:val="008867D6"/>
    <w:rsid w:val="00886B48"/>
    <w:rsid w:val="00891735"/>
    <w:rsid w:val="008944AA"/>
    <w:rsid w:val="00894C35"/>
    <w:rsid w:val="00895C16"/>
    <w:rsid w:val="008A29F3"/>
    <w:rsid w:val="008A4522"/>
    <w:rsid w:val="008A703E"/>
    <w:rsid w:val="008B0C3F"/>
    <w:rsid w:val="008B3F8B"/>
    <w:rsid w:val="008C06DD"/>
    <w:rsid w:val="008C2716"/>
    <w:rsid w:val="008C727F"/>
    <w:rsid w:val="008D22AB"/>
    <w:rsid w:val="008D2E0F"/>
    <w:rsid w:val="008E3EF7"/>
    <w:rsid w:val="008E650E"/>
    <w:rsid w:val="008F1A30"/>
    <w:rsid w:val="0090176C"/>
    <w:rsid w:val="009034AB"/>
    <w:rsid w:val="009303DB"/>
    <w:rsid w:val="00932116"/>
    <w:rsid w:val="00943E0C"/>
    <w:rsid w:val="0094691C"/>
    <w:rsid w:val="00946EF6"/>
    <w:rsid w:val="00951F28"/>
    <w:rsid w:val="00954DD0"/>
    <w:rsid w:val="00957DDE"/>
    <w:rsid w:val="009601D6"/>
    <w:rsid w:val="00960BBE"/>
    <w:rsid w:val="00966D51"/>
    <w:rsid w:val="009752EA"/>
    <w:rsid w:val="00975F53"/>
    <w:rsid w:val="009778F4"/>
    <w:rsid w:val="00980395"/>
    <w:rsid w:val="00983369"/>
    <w:rsid w:val="00994321"/>
    <w:rsid w:val="009A4838"/>
    <w:rsid w:val="009B3FFD"/>
    <w:rsid w:val="009B58C3"/>
    <w:rsid w:val="009C5975"/>
    <w:rsid w:val="009D0404"/>
    <w:rsid w:val="009E32BC"/>
    <w:rsid w:val="009E4365"/>
    <w:rsid w:val="00A02172"/>
    <w:rsid w:val="00A03C53"/>
    <w:rsid w:val="00A03DC9"/>
    <w:rsid w:val="00A12FE4"/>
    <w:rsid w:val="00A13990"/>
    <w:rsid w:val="00A1621F"/>
    <w:rsid w:val="00A162E8"/>
    <w:rsid w:val="00A21B90"/>
    <w:rsid w:val="00A23027"/>
    <w:rsid w:val="00A32AC1"/>
    <w:rsid w:val="00A33394"/>
    <w:rsid w:val="00A36421"/>
    <w:rsid w:val="00A374D8"/>
    <w:rsid w:val="00A42B70"/>
    <w:rsid w:val="00A44033"/>
    <w:rsid w:val="00A44E98"/>
    <w:rsid w:val="00A4555E"/>
    <w:rsid w:val="00A575A9"/>
    <w:rsid w:val="00A60379"/>
    <w:rsid w:val="00A63CB9"/>
    <w:rsid w:val="00A711A3"/>
    <w:rsid w:val="00A72121"/>
    <w:rsid w:val="00A73451"/>
    <w:rsid w:val="00A74E48"/>
    <w:rsid w:val="00A77B73"/>
    <w:rsid w:val="00A8425E"/>
    <w:rsid w:val="00A84D01"/>
    <w:rsid w:val="00A8653D"/>
    <w:rsid w:val="00A91A05"/>
    <w:rsid w:val="00A95634"/>
    <w:rsid w:val="00AA62D7"/>
    <w:rsid w:val="00AA63DF"/>
    <w:rsid w:val="00AB160B"/>
    <w:rsid w:val="00AB2A8E"/>
    <w:rsid w:val="00AE0CF0"/>
    <w:rsid w:val="00AE6AD9"/>
    <w:rsid w:val="00AE7022"/>
    <w:rsid w:val="00AE7364"/>
    <w:rsid w:val="00AE7F27"/>
    <w:rsid w:val="00AF1FAE"/>
    <w:rsid w:val="00AF5CBA"/>
    <w:rsid w:val="00B129D1"/>
    <w:rsid w:val="00B1321B"/>
    <w:rsid w:val="00B1448E"/>
    <w:rsid w:val="00B15789"/>
    <w:rsid w:val="00B16384"/>
    <w:rsid w:val="00B229D5"/>
    <w:rsid w:val="00B32E48"/>
    <w:rsid w:val="00B374A3"/>
    <w:rsid w:val="00B40CA6"/>
    <w:rsid w:val="00B5479E"/>
    <w:rsid w:val="00B55692"/>
    <w:rsid w:val="00B56971"/>
    <w:rsid w:val="00B57B5B"/>
    <w:rsid w:val="00B63CEE"/>
    <w:rsid w:val="00B65C36"/>
    <w:rsid w:val="00B87429"/>
    <w:rsid w:val="00B90A1F"/>
    <w:rsid w:val="00BA1CA4"/>
    <w:rsid w:val="00BA246B"/>
    <w:rsid w:val="00BB1BD4"/>
    <w:rsid w:val="00BB6BE1"/>
    <w:rsid w:val="00BC5029"/>
    <w:rsid w:val="00BC6896"/>
    <w:rsid w:val="00BD3BB8"/>
    <w:rsid w:val="00BD597A"/>
    <w:rsid w:val="00BD7802"/>
    <w:rsid w:val="00BE2590"/>
    <w:rsid w:val="00BE3A2F"/>
    <w:rsid w:val="00C0087C"/>
    <w:rsid w:val="00C02160"/>
    <w:rsid w:val="00C02E44"/>
    <w:rsid w:val="00C1102F"/>
    <w:rsid w:val="00C11857"/>
    <w:rsid w:val="00C21C88"/>
    <w:rsid w:val="00C507CC"/>
    <w:rsid w:val="00C512E6"/>
    <w:rsid w:val="00C569B2"/>
    <w:rsid w:val="00C60C1D"/>
    <w:rsid w:val="00C6118F"/>
    <w:rsid w:val="00C74415"/>
    <w:rsid w:val="00C97C37"/>
    <w:rsid w:val="00CA256B"/>
    <w:rsid w:val="00CA4E7A"/>
    <w:rsid w:val="00CA69EE"/>
    <w:rsid w:val="00CB25FB"/>
    <w:rsid w:val="00CB4098"/>
    <w:rsid w:val="00CC3D1D"/>
    <w:rsid w:val="00CD2513"/>
    <w:rsid w:val="00CD76C2"/>
    <w:rsid w:val="00CE1168"/>
    <w:rsid w:val="00CE3D7C"/>
    <w:rsid w:val="00CE5279"/>
    <w:rsid w:val="00CE57B3"/>
    <w:rsid w:val="00CE6E31"/>
    <w:rsid w:val="00CF674A"/>
    <w:rsid w:val="00D01619"/>
    <w:rsid w:val="00D04E56"/>
    <w:rsid w:val="00D101A6"/>
    <w:rsid w:val="00D10D9A"/>
    <w:rsid w:val="00D139F5"/>
    <w:rsid w:val="00D21CDD"/>
    <w:rsid w:val="00D23329"/>
    <w:rsid w:val="00D261DC"/>
    <w:rsid w:val="00D30080"/>
    <w:rsid w:val="00D315F0"/>
    <w:rsid w:val="00D334F6"/>
    <w:rsid w:val="00D35D3D"/>
    <w:rsid w:val="00D36264"/>
    <w:rsid w:val="00D442F0"/>
    <w:rsid w:val="00D44AEA"/>
    <w:rsid w:val="00D45F08"/>
    <w:rsid w:val="00D7056D"/>
    <w:rsid w:val="00D708C0"/>
    <w:rsid w:val="00D74DDB"/>
    <w:rsid w:val="00D80E40"/>
    <w:rsid w:val="00D83A1C"/>
    <w:rsid w:val="00D8677A"/>
    <w:rsid w:val="00D86943"/>
    <w:rsid w:val="00D87A66"/>
    <w:rsid w:val="00D904E4"/>
    <w:rsid w:val="00D920CF"/>
    <w:rsid w:val="00DB3BEB"/>
    <w:rsid w:val="00DB5095"/>
    <w:rsid w:val="00DB54AF"/>
    <w:rsid w:val="00DB6E72"/>
    <w:rsid w:val="00DB7071"/>
    <w:rsid w:val="00DC1E02"/>
    <w:rsid w:val="00DC7191"/>
    <w:rsid w:val="00DD074C"/>
    <w:rsid w:val="00DD1258"/>
    <w:rsid w:val="00DD6352"/>
    <w:rsid w:val="00DD7B57"/>
    <w:rsid w:val="00DE0C5E"/>
    <w:rsid w:val="00DE3B56"/>
    <w:rsid w:val="00DE5430"/>
    <w:rsid w:val="00DE66A6"/>
    <w:rsid w:val="00DF0BB4"/>
    <w:rsid w:val="00DF285D"/>
    <w:rsid w:val="00DF5D9C"/>
    <w:rsid w:val="00E04283"/>
    <w:rsid w:val="00E154D9"/>
    <w:rsid w:val="00E1696D"/>
    <w:rsid w:val="00E2644F"/>
    <w:rsid w:val="00E26A8B"/>
    <w:rsid w:val="00E27F95"/>
    <w:rsid w:val="00E3247A"/>
    <w:rsid w:val="00E32AD8"/>
    <w:rsid w:val="00E35300"/>
    <w:rsid w:val="00E35BCD"/>
    <w:rsid w:val="00E4065E"/>
    <w:rsid w:val="00E43977"/>
    <w:rsid w:val="00E52B70"/>
    <w:rsid w:val="00E60CE6"/>
    <w:rsid w:val="00E65CBF"/>
    <w:rsid w:val="00E67D7E"/>
    <w:rsid w:val="00E710F2"/>
    <w:rsid w:val="00E748EA"/>
    <w:rsid w:val="00E761F5"/>
    <w:rsid w:val="00E77677"/>
    <w:rsid w:val="00E9050F"/>
    <w:rsid w:val="00E926AB"/>
    <w:rsid w:val="00EB5B21"/>
    <w:rsid w:val="00EB5CC4"/>
    <w:rsid w:val="00EB7E4A"/>
    <w:rsid w:val="00ED348F"/>
    <w:rsid w:val="00ED5A6A"/>
    <w:rsid w:val="00ED761A"/>
    <w:rsid w:val="00ED7788"/>
    <w:rsid w:val="00ED79F8"/>
    <w:rsid w:val="00EE053E"/>
    <w:rsid w:val="00EF2668"/>
    <w:rsid w:val="00EF3DD9"/>
    <w:rsid w:val="00F02D80"/>
    <w:rsid w:val="00F10BEB"/>
    <w:rsid w:val="00F14E4A"/>
    <w:rsid w:val="00F2087D"/>
    <w:rsid w:val="00F26A7D"/>
    <w:rsid w:val="00F30540"/>
    <w:rsid w:val="00F30B5B"/>
    <w:rsid w:val="00F32CA5"/>
    <w:rsid w:val="00F32F23"/>
    <w:rsid w:val="00F36321"/>
    <w:rsid w:val="00F36324"/>
    <w:rsid w:val="00F4601D"/>
    <w:rsid w:val="00F4723C"/>
    <w:rsid w:val="00F51E6B"/>
    <w:rsid w:val="00F525DC"/>
    <w:rsid w:val="00F60695"/>
    <w:rsid w:val="00F62846"/>
    <w:rsid w:val="00F65430"/>
    <w:rsid w:val="00F73227"/>
    <w:rsid w:val="00F77B71"/>
    <w:rsid w:val="00F82DF2"/>
    <w:rsid w:val="00F848B3"/>
    <w:rsid w:val="00FA0C99"/>
    <w:rsid w:val="00FA79E7"/>
    <w:rsid w:val="00FB4807"/>
    <w:rsid w:val="00FD2541"/>
    <w:rsid w:val="00FD4990"/>
    <w:rsid w:val="00FE05B9"/>
    <w:rsid w:val="00FF202B"/>
    <w:rsid w:val="00FF76A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5A99"/>
  <w15:docId w15:val="{7385EA52-9F4C-4EB0-9A6E-75E7BA02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D5"/>
    <w:pPr>
      <w:spacing w:after="0" w:line="240" w:lineRule="auto"/>
    </w:pPr>
    <w:rPr>
      <w:rFonts w:ascii="CYDutchR" w:eastAsia="Times New Roman" w:hAnsi="CYDutchR" w:cs="Times New Roman"/>
      <w:sz w:val="24"/>
      <w:szCs w:val="24"/>
      <w:lang w:val="en-US"/>
    </w:rPr>
  </w:style>
  <w:style w:type="paragraph" w:styleId="Heading2">
    <w:name w:val="heading 2"/>
    <w:basedOn w:val="Normal"/>
    <w:next w:val="Normal"/>
    <w:link w:val="Heading2Char"/>
    <w:qFormat/>
    <w:rsid w:val="003F0C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634"/>
    <w:pPr>
      <w:ind w:left="720"/>
      <w:contextualSpacing/>
    </w:pPr>
  </w:style>
  <w:style w:type="paragraph" w:styleId="BalloonText">
    <w:name w:val="Balloon Text"/>
    <w:basedOn w:val="Normal"/>
    <w:link w:val="BalloonTextChar"/>
    <w:uiPriority w:val="99"/>
    <w:unhideWhenUsed/>
    <w:rsid w:val="005D058A"/>
    <w:rPr>
      <w:rFonts w:ascii="Segoe UI" w:hAnsi="Segoe UI" w:cs="Segoe UI"/>
      <w:sz w:val="18"/>
      <w:szCs w:val="18"/>
    </w:rPr>
  </w:style>
  <w:style w:type="character" w:customStyle="1" w:styleId="BalloonTextChar">
    <w:name w:val="Balloon Text Char"/>
    <w:basedOn w:val="DefaultParagraphFont"/>
    <w:link w:val="BalloonText"/>
    <w:uiPriority w:val="99"/>
    <w:rsid w:val="005D058A"/>
    <w:rPr>
      <w:rFonts w:ascii="Segoe UI" w:hAnsi="Segoe UI" w:cs="Segoe UI"/>
      <w:sz w:val="18"/>
      <w:szCs w:val="18"/>
    </w:rPr>
  </w:style>
  <w:style w:type="table" w:customStyle="1" w:styleId="TableGrid1">
    <w:name w:val="Table Grid1"/>
    <w:basedOn w:val="TableNormal"/>
    <w:next w:val="TableGrid"/>
    <w:uiPriority w:val="59"/>
    <w:rsid w:val="007D022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D022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E43977"/>
    <w:rPr>
      <w:rFonts w:ascii="Times New Roman" w:hAnsi="Times New Roman" w:cs="Times New Roman"/>
      <w:color w:val="000000"/>
      <w:sz w:val="22"/>
      <w:szCs w:val="22"/>
    </w:rPr>
  </w:style>
  <w:style w:type="table" w:customStyle="1" w:styleId="TableGrid5">
    <w:name w:val="Table Grid5"/>
    <w:basedOn w:val="TableNormal"/>
    <w:next w:val="TableGrid"/>
    <w:uiPriority w:val="59"/>
    <w:rsid w:val="00D87A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D8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7A66"/>
    <w:pPr>
      <w:autoSpaceDE w:val="0"/>
      <w:autoSpaceDN w:val="0"/>
      <w:adjustRightInd w:val="0"/>
      <w:spacing w:after="0" w:line="240" w:lineRule="auto"/>
    </w:pPr>
    <w:rPr>
      <w:rFonts w:ascii="Arial" w:hAnsi="Arial" w:cs="Arial"/>
      <w:color w:val="000000"/>
      <w:sz w:val="24"/>
      <w:szCs w:val="24"/>
    </w:rPr>
  </w:style>
  <w:style w:type="table" w:customStyle="1" w:styleId="TableGrid8">
    <w:name w:val="Table Grid8"/>
    <w:basedOn w:val="TableNormal"/>
    <w:next w:val="TableGrid"/>
    <w:uiPriority w:val="59"/>
    <w:rsid w:val="00DB7071"/>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63D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A63DF"/>
    <w:pPr>
      <w:spacing w:after="0" w:line="240" w:lineRule="auto"/>
    </w:pPr>
    <w:rPr>
      <w:rFonts w:ascii="Calibri" w:eastAsia="Calibri" w:hAnsi="Calibri" w:cs="Times New Roman"/>
      <w:noProof/>
    </w:rPr>
  </w:style>
  <w:style w:type="character" w:customStyle="1" w:styleId="NoSpacingChar">
    <w:name w:val="No Spacing Char"/>
    <w:basedOn w:val="DefaultParagraphFont"/>
    <w:link w:val="NoSpacing"/>
    <w:uiPriority w:val="1"/>
    <w:rsid w:val="00AA63DF"/>
    <w:rPr>
      <w:rFonts w:ascii="Calibri" w:eastAsia="Calibri" w:hAnsi="Calibri" w:cs="Times New Roman"/>
      <w:noProof/>
    </w:rPr>
  </w:style>
  <w:style w:type="character" w:customStyle="1" w:styleId="Heading2Char">
    <w:name w:val="Heading 2 Char"/>
    <w:basedOn w:val="DefaultParagraphFont"/>
    <w:link w:val="Heading2"/>
    <w:rsid w:val="003F0CD5"/>
    <w:rPr>
      <w:rFonts w:ascii="Arial" w:eastAsia="Times New Roman" w:hAnsi="Arial" w:cs="Arial"/>
      <w:b/>
      <w:bCs/>
      <w:i/>
      <w:iCs/>
      <w:sz w:val="28"/>
      <w:szCs w:val="28"/>
      <w:lang w:val="en-US"/>
    </w:rPr>
  </w:style>
  <w:style w:type="paragraph" w:styleId="DocumentMap">
    <w:name w:val="Document Map"/>
    <w:basedOn w:val="Normal"/>
    <w:link w:val="DocumentMapChar"/>
    <w:semiHidden/>
    <w:rsid w:val="003F0CD5"/>
    <w:pPr>
      <w:shd w:val="clear" w:color="auto" w:fill="000080"/>
    </w:pPr>
    <w:rPr>
      <w:rFonts w:ascii="Tahoma" w:hAnsi="Tahoma" w:cs="Tahoma"/>
    </w:rPr>
  </w:style>
  <w:style w:type="character" w:customStyle="1" w:styleId="DocumentMapChar">
    <w:name w:val="Document Map Char"/>
    <w:basedOn w:val="DefaultParagraphFont"/>
    <w:link w:val="DocumentMap"/>
    <w:semiHidden/>
    <w:rsid w:val="003F0CD5"/>
    <w:rPr>
      <w:rFonts w:ascii="Tahoma" w:eastAsia="Times New Roman" w:hAnsi="Tahoma" w:cs="Tahoma"/>
      <w:sz w:val="24"/>
      <w:szCs w:val="24"/>
      <w:shd w:val="clear" w:color="auto" w:fill="000080"/>
      <w:lang w:val="en-US"/>
    </w:rPr>
  </w:style>
  <w:style w:type="character" w:styleId="Hyperlink">
    <w:name w:val="Hyperlink"/>
    <w:uiPriority w:val="99"/>
    <w:unhideWhenUsed/>
    <w:rsid w:val="003F0CD5"/>
    <w:rPr>
      <w:color w:val="0000FF"/>
      <w:u w:val="single"/>
    </w:rPr>
  </w:style>
  <w:style w:type="character" w:styleId="FollowedHyperlink">
    <w:name w:val="FollowedHyperlink"/>
    <w:uiPriority w:val="99"/>
    <w:unhideWhenUsed/>
    <w:rsid w:val="003F0CD5"/>
    <w:rPr>
      <w:color w:val="800080"/>
      <w:u w:val="single"/>
    </w:rPr>
  </w:style>
  <w:style w:type="paragraph" w:customStyle="1" w:styleId="font5">
    <w:name w:val="font5"/>
    <w:basedOn w:val="Normal"/>
    <w:rsid w:val="003F0CD5"/>
    <w:pPr>
      <w:spacing w:before="100" w:beforeAutospacing="1" w:after="100" w:afterAutospacing="1"/>
    </w:pPr>
    <w:rPr>
      <w:rFonts w:ascii="Arial" w:hAnsi="Arial" w:cs="Arial"/>
      <w:b/>
      <w:bCs/>
      <w:sz w:val="18"/>
      <w:szCs w:val="18"/>
      <w:lang w:val="en-GB" w:eastAsia="en-GB"/>
    </w:rPr>
  </w:style>
  <w:style w:type="paragraph" w:customStyle="1" w:styleId="font6">
    <w:name w:val="font6"/>
    <w:basedOn w:val="Normal"/>
    <w:rsid w:val="003F0CD5"/>
    <w:pPr>
      <w:spacing w:before="100" w:beforeAutospacing="1" w:after="100" w:afterAutospacing="1"/>
    </w:pPr>
    <w:rPr>
      <w:rFonts w:ascii="Arial" w:hAnsi="Arial" w:cs="Arial"/>
      <w:sz w:val="18"/>
      <w:szCs w:val="18"/>
      <w:lang w:val="en-GB" w:eastAsia="en-GB"/>
    </w:rPr>
  </w:style>
  <w:style w:type="paragraph" w:customStyle="1" w:styleId="font7">
    <w:name w:val="font7"/>
    <w:basedOn w:val="Normal"/>
    <w:rsid w:val="003F0CD5"/>
    <w:pPr>
      <w:spacing w:before="100" w:beforeAutospacing="1" w:after="100" w:afterAutospacing="1"/>
    </w:pPr>
    <w:rPr>
      <w:rFonts w:ascii="Arial" w:hAnsi="Arial" w:cs="Arial"/>
      <w:sz w:val="16"/>
      <w:szCs w:val="16"/>
      <w:lang w:val="en-GB" w:eastAsia="en-GB"/>
    </w:rPr>
  </w:style>
  <w:style w:type="paragraph" w:customStyle="1" w:styleId="font8">
    <w:name w:val="font8"/>
    <w:basedOn w:val="Normal"/>
    <w:rsid w:val="003F0CD5"/>
    <w:pPr>
      <w:spacing w:before="100" w:beforeAutospacing="1" w:after="100" w:afterAutospacing="1"/>
    </w:pPr>
    <w:rPr>
      <w:rFonts w:ascii="Arial" w:hAnsi="Arial" w:cs="Arial"/>
      <w:sz w:val="18"/>
      <w:szCs w:val="18"/>
      <w:lang w:val="en-GB" w:eastAsia="en-GB"/>
    </w:rPr>
  </w:style>
  <w:style w:type="paragraph" w:customStyle="1" w:styleId="font9">
    <w:name w:val="font9"/>
    <w:basedOn w:val="Normal"/>
    <w:rsid w:val="003F0CD5"/>
    <w:pPr>
      <w:spacing w:before="100" w:beforeAutospacing="1" w:after="100" w:afterAutospacing="1"/>
    </w:pPr>
    <w:rPr>
      <w:rFonts w:ascii="Calibri" w:hAnsi="Calibri"/>
      <w:sz w:val="18"/>
      <w:szCs w:val="18"/>
      <w:lang w:val="en-GB" w:eastAsia="en-GB"/>
    </w:rPr>
  </w:style>
  <w:style w:type="paragraph" w:customStyle="1" w:styleId="xl68">
    <w:name w:val="xl68"/>
    <w:basedOn w:val="Normal"/>
    <w:rsid w:val="003F0CD5"/>
    <w:pPr>
      <w:spacing w:before="100" w:beforeAutospacing="1" w:after="100" w:afterAutospacing="1"/>
    </w:pPr>
    <w:rPr>
      <w:rFonts w:ascii="Arial" w:hAnsi="Arial" w:cs="Arial"/>
      <w:lang w:val="en-GB" w:eastAsia="en-GB"/>
    </w:rPr>
  </w:style>
  <w:style w:type="paragraph" w:customStyle="1" w:styleId="xl69">
    <w:name w:val="xl69"/>
    <w:basedOn w:val="Normal"/>
    <w:rsid w:val="003F0CD5"/>
    <w:pPr>
      <w:pBdr>
        <w:right w:val="single" w:sz="8" w:space="0" w:color="auto"/>
      </w:pBdr>
      <w:spacing w:before="100" w:beforeAutospacing="1" w:after="100" w:afterAutospacing="1"/>
    </w:pPr>
    <w:rPr>
      <w:rFonts w:ascii="Arial" w:hAnsi="Arial" w:cs="Arial"/>
      <w:lang w:val="en-GB" w:eastAsia="en-GB"/>
    </w:rPr>
  </w:style>
  <w:style w:type="paragraph" w:customStyle="1" w:styleId="xl70">
    <w:name w:val="xl70"/>
    <w:basedOn w:val="Normal"/>
    <w:rsid w:val="003F0CD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eastAsia="en-GB"/>
    </w:rPr>
  </w:style>
  <w:style w:type="paragraph" w:customStyle="1" w:styleId="xl71">
    <w:name w:val="xl71"/>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eastAsia="en-GB"/>
    </w:rPr>
  </w:style>
  <w:style w:type="paragraph" w:customStyle="1" w:styleId="xl72">
    <w:name w:val="xl72"/>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eastAsia="en-GB"/>
    </w:rPr>
  </w:style>
  <w:style w:type="paragraph" w:customStyle="1" w:styleId="xl73">
    <w:name w:val="xl73"/>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eastAsia="en-GB"/>
    </w:rPr>
  </w:style>
  <w:style w:type="paragraph" w:customStyle="1" w:styleId="xl74">
    <w:name w:val="xl74"/>
    <w:basedOn w:val="Normal"/>
    <w:rsid w:val="003F0CD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75">
    <w:name w:val="xl75"/>
    <w:basedOn w:val="Normal"/>
    <w:rsid w:val="003F0CD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16"/>
      <w:szCs w:val="16"/>
      <w:lang w:val="en-GB" w:eastAsia="en-GB"/>
    </w:rPr>
  </w:style>
  <w:style w:type="paragraph" w:customStyle="1" w:styleId="xl76">
    <w:name w:val="xl76"/>
    <w:basedOn w:val="Normal"/>
    <w:rsid w:val="003F0CD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16"/>
      <w:szCs w:val="16"/>
      <w:lang w:val="en-GB" w:eastAsia="en-GB"/>
    </w:rPr>
  </w:style>
  <w:style w:type="paragraph" w:customStyle="1" w:styleId="xl77">
    <w:name w:val="xl77"/>
    <w:basedOn w:val="Normal"/>
    <w:rsid w:val="003F0CD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16"/>
      <w:szCs w:val="16"/>
      <w:lang w:val="en-GB" w:eastAsia="en-GB"/>
    </w:rPr>
  </w:style>
  <w:style w:type="paragraph" w:customStyle="1" w:styleId="xl78">
    <w:name w:val="xl78"/>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eastAsia="en-GB"/>
    </w:rPr>
  </w:style>
  <w:style w:type="paragraph" w:customStyle="1" w:styleId="xl79">
    <w:name w:val="xl79"/>
    <w:basedOn w:val="Normal"/>
    <w:rsid w:val="003F0CD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n-GB" w:eastAsia="en-GB"/>
    </w:rPr>
  </w:style>
  <w:style w:type="paragraph" w:customStyle="1" w:styleId="xl80">
    <w:name w:val="xl80"/>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81">
    <w:name w:val="xl81"/>
    <w:basedOn w:val="Normal"/>
    <w:rsid w:val="003F0CD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en-GB" w:eastAsia="en-GB"/>
    </w:rPr>
  </w:style>
  <w:style w:type="paragraph" w:customStyle="1" w:styleId="xl82">
    <w:name w:val="xl82"/>
    <w:basedOn w:val="Normal"/>
    <w:rsid w:val="003F0CD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n-GB" w:eastAsia="en-GB"/>
    </w:rPr>
  </w:style>
  <w:style w:type="paragraph" w:customStyle="1" w:styleId="xl83">
    <w:name w:val="xl83"/>
    <w:basedOn w:val="Normal"/>
    <w:rsid w:val="003F0CD5"/>
    <w:pPr>
      <w:pBdr>
        <w:left w:val="single" w:sz="8" w:space="0" w:color="auto"/>
        <w:right w:val="single" w:sz="4" w:space="0" w:color="auto"/>
      </w:pBdr>
      <w:spacing w:before="100" w:beforeAutospacing="1" w:after="100" w:afterAutospacing="1"/>
      <w:textAlignment w:val="top"/>
    </w:pPr>
    <w:rPr>
      <w:rFonts w:ascii="Arial" w:hAnsi="Arial" w:cs="Arial"/>
      <w:sz w:val="18"/>
      <w:szCs w:val="18"/>
      <w:lang w:val="en-GB" w:eastAsia="en-GB"/>
    </w:rPr>
  </w:style>
  <w:style w:type="paragraph" w:customStyle="1" w:styleId="xl84">
    <w:name w:val="xl84"/>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n-GB" w:eastAsia="en-GB"/>
    </w:rPr>
  </w:style>
  <w:style w:type="paragraph" w:customStyle="1" w:styleId="xl85">
    <w:name w:val="xl85"/>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86">
    <w:name w:val="xl86"/>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eastAsia="en-GB"/>
    </w:rPr>
  </w:style>
  <w:style w:type="paragraph" w:customStyle="1" w:styleId="xl87">
    <w:name w:val="xl87"/>
    <w:basedOn w:val="Normal"/>
    <w:rsid w:val="003F0CD5"/>
    <w:pPr>
      <w:spacing w:before="100" w:beforeAutospacing="1" w:after="100" w:afterAutospacing="1"/>
      <w:jc w:val="center"/>
      <w:textAlignment w:val="center"/>
    </w:pPr>
    <w:rPr>
      <w:rFonts w:ascii="Arial" w:hAnsi="Arial" w:cs="Arial"/>
      <w:sz w:val="18"/>
      <w:szCs w:val="18"/>
      <w:lang w:val="en-GB" w:eastAsia="en-GB"/>
    </w:rPr>
  </w:style>
  <w:style w:type="paragraph" w:customStyle="1" w:styleId="xl88">
    <w:name w:val="xl88"/>
    <w:basedOn w:val="Normal"/>
    <w:rsid w:val="003F0CD5"/>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eastAsia="en-GB"/>
    </w:rPr>
  </w:style>
  <w:style w:type="paragraph" w:customStyle="1" w:styleId="xl89">
    <w:name w:val="xl89"/>
    <w:basedOn w:val="Normal"/>
    <w:rsid w:val="003F0C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n-GB" w:eastAsia="en-GB"/>
    </w:rPr>
  </w:style>
  <w:style w:type="paragraph" w:customStyle="1" w:styleId="xl90">
    <w:name w:val="xl90"/>
    <w:basedOn w:val="Normal"/>
    <w:rsid w:val="003F0CD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91">
    <w:name w:val="xl91"/>
    <w:basedOn w:val="Normal"/>
    <w:rsid w:val="003F0CD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GB"/>
    </w:rPr>
  </w:style>
  <w:style w:type="paragraph" w:customStyle="1" w:styleId="xl92">
    <w:name w:val="xl92"/>
    <w:basedOn w:val="Normal"/>
    <w:rsid w:val="003F0CD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GB" w:eastAsia="en-GB"/>
    </w:rPr>
  </w:style>
  <w:style w:type="paragraph" w:customStyle="1" w:styleId="xl93">
    <w:name w:val="xl93"/>
    <w:basedOn w:val="Normal"/>
    <w:rsid w:val="003F0CD5"/>
    <w:pPr>
      <w:spacing w:before="100" w:beforeAutospacing="1" w:after="100" w:afterAutospacing="1"/>
      <w:jc w:val="center"/>
      <w:textAlignment w:val="center"/>
    </w:pPr>
    <w:rPr>
      <w:rFonts w:ascii="Arial" w:hAnsi="Arial" w:cs="Arial"/>
      <w:sz w:val="16"/>
      <w:szCs w:val="16"/>
      <w:lang w:val="en-GB" w:eastAsia="en-GB"/>
    </w:rPr>
  </w:style>
  <w:style w:type="paragraph" w:customStyle="1" w:styleId="xl94">
    <w:name w:val="xl94"/>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GB" w:eastAsia="en-GB"/>
    </w:rPr>
  </w:style>
  <w:style w:type="paragraph" w:customStyle="1" w:styleId="xl95">
    <w:name w:val="xl95"/>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GB" w:eastAsia="en-GB"/>
    </w:rPr>
  </w:style>
  <w:style w:type="paragraph" w:customStyle="1" w:styleId="xl96">
    <w:name w:val="xl96"/>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val="en-GB" w:eastAsia="en-GB"/>
    </w:rPr>
  </w:style>
  <w:style w:type="paragraph" w:customStyle="1" w:styleId="xl97">
    <w:name w:val="xl97"/>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GB" w:eastAsia="en-GB"/>
    </w:rPr>
  </w:style>
  <w:style w:type="paragraph" w:customStyle="1" w:styleId="xl98">
    <w:name w:val="xl98"/>
    <w:basedOn w:val="Normal"/>
    <w:rsid w:val="003F0CD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n-GB" w:eastAsia="en-GB"/>
    </w:rPr>
  </w:style>
  <w:style w:type="paragraph" w:customStyle="1" w:styleId="xl99">
    <w:name w:val="xl99"/>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GB" w:eastAsia="en-GB"/>
    </w:rPr>
  </w:style>
  <w:style w:type="paragraph" w:customStyle="1" w:styleId="xl100">
    <w:name w:val="xl100"/>
    <w:basedOn w:val="Normal"/>
    <w:rsid w:val="003F0CD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GB"/>
    </w:rPr>
  </w:style>
  <w:style w:type="paragraph" w:customStyle="1" w:styleId="xl101">
    <w:name w:val="xl101"/>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GB"/>
    </w:rPr>
  </w:style>
  <w:style w:type="paragraph" w:customStyle="1" w:styleId="xl102">
    <w:name w:val="xl102"/>
    <w:basedOn w:val="Normal"/>
    <w:rsid w:val="003F0CD5"/>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GB"/>
    </w:rPr>
  </w:style>
  <w:style w:type="paragraph" w:customStyle="1" w:styleId="xl103">
    <w:name w:val="xl103"/>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GB" w:eastAsia="en-GB"/>
    </w:rPr>
  </w:style>
  <w:style w:type="paragraph" w:customStyle="1" w:styleId="xl104">
    <w:name w:val="xl104"/>
    <w:basedOn w:val="Normal"/>
    <w:rsid w:val="003F0CD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n-GB" w:eastAsia="en-GB"/>
    </w:rPr>
  </w:style>
  <w:style w:type="paragraph" w:customStyle="1" w:styleId="xl105">
    <w:name w:val="xl105"/>
    <w:basedOn w:val="Normal"/>
    <w:rsid w:val="003F0CD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lang w:val="en-GB" w:eastAsia="en-GB"/>
    </w:rPr>
  </w:style>
  <w:style w:type="paragraph" w:customStyle="1" w:styleId="xl106">
    <w:name w:val="xl106"/>
    <w:basedOn w:val="Normal"/>
    <w:rsid w:val="003F0C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n-GB" w:eastAsia="en-GB"/>
    </w:rPr>
  </w:style>
  <w:style w:type="paragraph" w:customStyle="1" w:styleId="xl107">
    <w:name w:val="xl107"/>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GB" w:eastAsia="en-GB"/>
    </w:rPr>
  </w:style>
  <w:style w:type="paragraph" w:customStyle="1" w:styleId="xl108">
    <w:name w:val="xl108"/>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GB" w:eastAsia="en-GB"/>
    </w:rPr>
  </w:style>
  <w:style w:type="paragraph" w:customStyle="1" w:styleId="xl109">
    <w:name w:val="xl109"/>
    <w:basedOn w:val="Normal"/>
    <w:rsid w:val="003F0C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n-GB" w:eastAsia="en-GB"/>
    </w:rPr>
  </w:style>
  <w:style w:type="paragraph" w:customStyle="1" w:styleId="xl110">
    <w:name w:val="xl110"/>
    <w:basedOn w:val="Normal"/>
    <w:rsid w:val="003F0C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111">
    <w:name w:val="xl111"/>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n-GB" w:eastAsia="en-GB"/>
    </w:rPr>
  </w:style>
  <w:style w:type="paragraph" w:customStyle="1" w:styleId="xl112">
    <w:name w:val="xl112"/>
    <w:basedOn w:val="Normal"/>
    <w:rsid w:val="003F0C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val="en-GB" w:eastAsia="en-GB"/>
    </w:rPr>
  </w:style>
  <w:style w:type="paragraph" w:customStyle="1" w:styleId="xl113">
    <w:name w:val="xl113"/>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eastAsia="en-GB"/>
    </w:rPr>
  </w:style>
  <w:style w:type="paragraph" w:customStyle="1" w:styleId="xl114">
    <w:name w:val="xl114"/>
    <w:basedOn w:val="Normal"/>
    <w:rsid w:val="003F0CD5"/>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18"/>
      <w:szCs w:val="18"/>
      <w:lang w:val="en-GB" w:eastAsia="en-GB"/>
    </w:rPr>
  </w:style>
  <w:style w:type="paragraph" w:customStyle="1" w:styleId="xl115">
    <w:name w:val="xl115"/>
    <w:basedOn w:val="Normal"/>
    <w:rsid w:val="003F0CD5"/>
    <w:pPr>
      <w:pBdr>
        <w:top w:val="single" w:sz="4" w:space="0" w:color="auto"/>
        <w:bottom w:val="single" w:sz="4" w:space="0" w:color="auto"/>
      </w:pBdr>
      <w:shd w:val="clear" w:color="000000" w:fill="EBF1DE"/>
      <w:spacing w:before="100" w:beforeAutospacing="1" w:after="100" w:afterAutospacing="1"/>
      <w:textAlignment w:val="center"/>
    </w:pPr>
    <w:rPr>
      <w:rFonts w:ascii="Arial" w:hAnsi="Arial" w:cs="Arial"/>
      <w:b/>
      <w:bCs/>
      <w:sz w:val="18"/>
      <w:szCs w:val="18"/>
      <w:lang w:val="en-GB" w:eastAsia="en-GB"/>
    </w:rPr>
  </w:style>
  <w:style w:type="paragraph" w:customStyle="1" w:styleId="xl116">
    <w:name w:val="xl116"/>
    <w:basedOn w:val="Normal"/>
    <w:rsid w:val="003F0CD5"/>
    <w:pPr>
      <w:pBdr>
        <w:top w:val="single" w:sz="4" w:space="0" w:color="auto"/>
        <w:bottom w:val="single" w:sz="4" w:space="0" w:color="auto"/>
        <w:right w:val="single" w:sz="8" w:space="0" w:color="auto"/>
      </w:pBdr>
      <w:shd w:val="clear" w:color="000000" w:fill="EBF1DE"/>
      <w:spacing w:before="100" w:beforeAutospacing="1" w:after="100" w:afterAutospacing="1"/>
      <w:textAlignment w:val="center"/>
    </w:pPr>
    <w:rPr>
      <w:rFonts w:ascii="Arial" w:hAnsi="Arial" w:cs="Arial"/>
      <w:b/>
      <w:bCs/>
      <w:sz w:val="18"/>
      <w:szCs w:val="18"/>
      <w:lang w:val="en-GB" w:eastAsia="en-GB"/>
    </w:rPr>
  </w:style>
  <w:style w:type="paragraph" w:customStyle="1" w:styleId="xl117">
    <w:name w:val="xl117"/>
    <w:basedOn w:val="Normal"/>
    <w:rsid w:val="003F0CD5"/>
    <w:pPr>
      <w:spacing w:before="100" w:beforeAutospacing="1" w:after="100" w:afterAutospacing="1"/>
      <w:textAlignment w:val="center"/>
    </w:pPr>
    <w:rPr>
      <w:rFonts w:ascii="Arial" w:hAnsi="Arial" w:cs="Arial"/>
      <w:b/>
      <w:bCs/>
      <w:sz w:val="18"/>
      <w:szCs w:val="18"/>
      <w:lang w:val="en-GB" w:eastAsia="en-GB"/>
    </w:rPr>
  </w:style>
  <w:style w:type="paragraph" w:customStyle="1" w:styleId="xl118">
    <w:name w:val="xl118"/>
    <w:basedOn w:val="Normal"/>
    <w:rsid w:val="003F0CD5"/>
    <w:pPr>
      <w:pBdr>
        <w:right w:val="single" w:sz="8" w:space="0" w:color="auto"/>
      </w:pBdr>
      <w:spacing w:before="100" w:beforeAutospacing="1" w:after="100" w:afterAutospacing="1"/>
      <w:textAlignment w:val="center"/>
    </w:pPr>
    <w:rPr>
      <w:rFonts w:ascii="Arial" w:hAnsi="Arial" w:cs="Arial"/>
      <w:b/>
      <w:bCs/>
      <w:sz w:val="18"/>
      <w:szCs w:val="18"/>
      <w:lang w:val="en-GB" w:eastAsia="en-GB"/>
    </w:rPr>
  </w:style>
  <w:style w:type="paragraph" w:customStyle="1" w:styleId="xl119">
    <w:name w:val="xl119"/>
    <w:basedOn w:val="Normal"/>
    <w:rsid w:val="003F0CD5"/>
    <w:pPr>
      <w:pBdr>
        <w:left w:val="single" w:sz="8" w:space="0" w:color="auto"/>
      </w:pBdr>
      <w:spacing w:before="100" w:beforeAutospacing="1" w:after="100" w:afterAutospacing="1"/>
      <w:textAlignment w:val="center"/>
    </w:pPr>
    <w:rPr>
      <w:rFonts w:ascii="Arial" w:hAnsi="Arial" w:cs="Arial"/>
      <w:b/>
      <w:bCs/>
      <w:sz w:val="18"/>
      <w:szCs w:val="18"/>
      <w:lang w:val="en-GB" w:eastAsia="en-GB"/>
    </w:rPr>
  </w:style>
  <w:style w:type="paragraph" w:customStyle="1" w:styleId="xl120">
    <w:name w:val="xl120"/>
    <w:basedOn w:val="Normal"/>
    <w:rsid w:val="003F0CD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8"/>
      <w:szCs w:val="18"/>
      <w:lang w:val="en-GB" w:eastAsia="en-GB"/>
    </w:rPr>
  </w:style>
  <w:style w:type="paragraph" w:customStyle="1" w:styleId="xl121">
    <w:name w:val="xl121"/>
    <w:basedOn w:val="Normal"/>
    <w:rsid w:val="003F0CD5"/>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textAlignment w:val="center"/>
    </w:pPr>
    <w:rPr>
      <w:rFonts w:ascii="Arial" w:hAnsi="Arial" w:cs="Arial"/>
      <w:sz w:val="18"/>
      <w:szCs w:val="18"/>
      <w:lang w:val="en-GB" w:eastAsia="en-GB"/>
    </w:rPr>
  </w:style>
  <w:style w:type="paragraph" w:customStyle="1" w:styleId="xl122">
    <w:name w:val="xl122"/>
    <w:basedOn w:val="Normal"/>
    <w:rsid w:val="003F0CD5"/>
    <w:pPr>
      <w:pBdr>
        <w:left w:val="single" w:sz="8" w:space="0" w:color="auto"/>
        <w:bottom w:val="single" w:sz="4" w:space="0" w:color="auto"/>
      </w:pBdr>
      <w:shd w:val="clear" w:color="000000" w:fill="EBF1DE"/>
      <w:spacing w:before="100" w:beforeAutospacing="1" w:after="100" w:afterAutospacing="1"/>
      <w:jc w:val="center"/>
      <w:textAlignment w:val="center"/>
    </w:pPr>
    <w:rPr>
      <w:rFonts w:ascii="Arial" w:hAnsi="Arial" w:cs="Arial"/>
      <w:sz w:val="18"/>
      <w:szCs w:val="18"/>
      <w:lang w:val="en-GB" w:eastAsia="en-GB"/>
    </w:rPr>
  </w:style>
  <w:style w:type="paragraph" w:customStyle="1" w:styleId="xl123">
    <w:name w:val="xl123"/>
    <w:basedOn w:val="Normal"/>
    <w:rsid w:val="003F0CD5"/>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jc w:val="center"/>
      <w:textAlignment w:val="center"/>
    </w:pPr>
    <w:rPr>
      <w:rFonts w:ascii="Arial" w:hAnsi="Arial" w:cs="Arial"/>
      <w:sz w:val="18"/>
      <w:szCs w:val="18"/>
      <w:lang w:val="en-GB" w:eastAsia="en-GB"/>
    </w:rPr>
  </w:style>
  <w:style w:type="paragraph" w:customStyle="1" w:styleId="xl124">
    <w:name w:val="xl124"/>
    <w:basedOn w:val="Normal"/>
    <w:rsid w:val="003F0CD5"/>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pPr>
    <w:rPr>
      <w:rFonts w:ascii="Arial" w:hAnsi="Arial" w:cs="Arial"/>
      <w:b/>
      <w:bCs/>
      <w:sz w:val="18"/>
      <w:szCs w:val="18"/>
      <w:lang w:val="en-GB" w:eastAsia="en-GB"/>
    </w:rPr>
  </w:style>
  <w:style w:type="paragraph" w:customStyle="1" w:styleId="xl125">
    <w:name w:val="xl125"/>
    <w:basedOn w:val="Normal"/>
    <w:rsid w:val="003F0CD5"/>
    <w:pPr>
      <w:pBdr>
        <w:top w:val="single" w:sz="4" w:space="0" w:color="auto"/>
        <w:bottom w:val="single" w:sz="8" w:space="0" w:color="auto"/>
        <w:right w:val="single" w:sz="4" w:space="0" w:color="auto"/>
      </w:pBdr>
      <w:shd w:val="clear" w:color="000000" w:fill="EBF1DE"/>
      <w:spacing w:before="100" w:beforeAutospacing="1" w:after="100" w:afterAutospacing="1"/>
    </w:pPr>
    <w:rPr>
      <w:rFonts w:ascii="Arial" w:hAnsi="Arial" w:cs="Arial"/>
      <w:b/>
      <w:bCs/>
      <w:sz w:val="18"/>
      <w:szCs w:val="18"/>
      <w:lang w:val="en-GB" w:eastAsia="en-GB"/>
    </w:rPr>
  </w:style>
  <w:style w:type="paragraph" w:customStyle="1" w:styleId="xl126">
    <w:name w:val="xl126"/>
    <w:basedOn w:val="Normal"/>
    <w:rsid w:val="003F0CD5"/>
    <w:pPr>
      <w:pBdr>
        <w:bottom w:val="single" w:sz="4" w:space="0" w:color="auto"/>
        <w:right w:val="single" w:sz="8" w:space="0" w:color="auto"/>
      </w:pBdr>
      <w:shd w:val="clear" w:color="000000" w:fill="EBF1DE"/>
      <w:spacing w:before="100" w:beforeAutospacing="1" w:after="100" w:afterAutospacing="1"/>
    </w:pPr>
    <w:rPr>
      <w:rFonts w:ascii="Arial" w:hAnsi="Arial" w:cs="Arial"/>
      <w:b/>
      <w:bCs/>
      <w:sz w:val="18"/>
      <w:szCs w:val="18"/>
      <w:lang w:val="en-GB" w:eastAsia="en-GB"/>
    </w:rPr>
  </w:style>
  <w:style w:type="paragraph" w:customStyle="1" w:styleId="xl127">
    <w:name w:val="xl127"/>
    <w:basedOn w:val="Normal"/>
    <w:rsid w:val="003F0CD5"/>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rFonts w:ascii="Arial" w:hAnsi="Arial" w:cs="Arial"/>
      <w:b/>
      <w:bCs/>
      <w:sz w:val="18"/>
      <w:szCs w:val="18"/>
      <w:lang w:val="en-GB" w:eastAsia="en-GB"/>
    </w:rPr>
  </w:style>
  <w:style w:type="paragraph" w:customStyle="1" w:styleId="xl128">
    <w:name w:val="xl128"/>
    <w:basedOn w:val="Normal"/>
    <w:rsid w:val="003F0CD5"/>
    <w:pPr>
      <w:pBdr>
        <w:top w:val="single" w:sz="4" w:space="0" w:color="auto"/>
        <w:bottom w:val="single" w:sz="4" w:space="0" w:color="auto"/>
      </w:pBdr>
      <w:shd w:val="clear" w:color="000000" w:fill="D8E4BC"/>
      <w:spacing w:before="100" w:beforeAutospacing="1" w:after="100" w:afterAutospacing="1"/>
      <w:textAlignment w:val="center"/>
    </w:pPr>
    <w:rPr>
      <w:rFonts w:ascii="Arial" w:hAnsi="Arial" w:cs="Arial"/>
      <w:b/>
      <w:bCs/>
      <w:sz w:val="18"/>
      <w:szCs w:val="18"/>
      <w:lang w:val="en-GB" w:eastAsia="en-GB"/>
    </w:rPr>
  </w:style>
  <w:style w:type="paragraph" w:customStyle="1" w:styleId="xl129">
    <w:name w:val="xl129"/>
    <w:basedOn w:val="Normal"/>
    <w:rsid w:val="003F0CD5"/>
    <w:pPr>
      <w:pBdr>
        <w:top w:val="single" w:sz="4" w:space="0" w:color="auto"/>
        <w:bottom w:val="single" w:sz="4" w:space="0" w:color="auto"/>
      </w:pBdr>
      <w:shd w:val="clear" w:color="000000" w:fill="D8E4BC"/>
      <w:spacing w:before="100" w:beforeAutospacing="1" w:after="100" w:afterAutospacing="1"/>
      <w:textAlignment w:val="center"/>
    </w:pPr>
    <w:rPr>
      <w:rFonts w:ascii="Arial" w:hAnsi="Arial" w:cs="Arial"/>
      <w:sz w:val="18"/>
      <w:szCs w:val="18"/>
      <w:lang w:val="en-GB" w:eastAsia="en-GB"/>
    </w:rPr>
  </w:style>
  <w:style w:type="paragraph" w:customStyle="1" w:styleId="xl130">
    <w:name w:val="xl130"/>
    <w:basedOn w:val="Normal"/>
    <w:rsid w:val="003F0CD5"/>
    <w:pPr>
      <w:pBdr>
        <w:top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hAnsi="Arial" w:cs="Arial"/>
      <w:sz w:val="18"/>
      <w:szCs w:val="18"/>
      <w:lang w:val="en-GB" w:eastAsia="en-GB"/>
    </w:rPr>
  </w:style>
  <w:style w:type="paragraph" w:customStyle="1" w:styleId="xl131">
    <w:name w:val="xl131"/>
    <w:basedOn w:val="Normal"/>
    <w:rsid w:val="003F0CD5"/>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rFonts w:ascii="Arial" w:hAnsi="Arial" w:cs="Arial"/>
      <w:b/>
      <w:bCs/>
      <w:sz w:val="18"/>
      <w:szCs w:val="18"/>
      <w:lang w:val="en-GB" w:eastAsia="en-GB"/>
    </w:rPr>
  </w:style>
  <w:style w:type="paragraph" w:customStyle="1" w:styleId="xl132">
    <w:name w:val="xl132"/>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GB" w:eastAsia="en-GB"/>
    </w:rPr>
  </w:style>
  <w:style w:type="paragraph" w:customStyle="1" w:styleId="xl133">
    <w:name w:val="xl133"/>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n-GB" w:eastAsia="en-GB"/>
    </w:rPr>
  </w:style>
  <w:style w:type="paragraph" w:customStyle="1" w:styleId="xl134">
    <w:name w:val="xl134"/>
    <w:basedOn w:val="Normal"/>
    <w:rsid w:val="003F0C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n-GB" w:eastAsia="en-GB"/>
    </w:rPr>
  </w:style>
  <w:style w:type="paragraph" w:customStyle="1" w:styleId="xl135">
    <w:name w:val="xl135"/>
    <w:basedOn w:val="Normal"/>
    <w:rsid w:val="003F0C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en-GB" w:eastAsia="en-GB"/>
    </w:rPr>
  </w:style>
  <w:style w:type="paragraph" w:customStyle="1" w:styleId="xl136">
    <w:name w:val="xl136"/>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GB"/>
    </w:rPr>
  </w:style>
  <w:style w:type="paragraph" w:customStyle="1" w:styleId="xl137">
    <w:name w:val="xl137"/>
    <w:basedOn w:val="Normal"/>
    <w:rsid w:val="003F0C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n-GB" w:eastAsia="en-GB"/>
    </w:rPr>
  </w:style>
  <w:style w:type="paragraph" w:customStyle="1" w:styleId="xl138">
    <w:name w:val="xl138"/>
    <w:basedOn w:val="Normal"/>
    <w:rsid w:val="003F0C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8"/>
      <w:szCs w:val="18"/>
      <w:lang w:val="en-GB" w:eastAsia="en-GB"/>
    </w:rPr>
  </w:style>
  <w:style w:type="paragraph" w:customStyle="1" w:styleId="xl139">
    <w:name w:val="xl139"/>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140">
    <w:name w:val="xl140"/>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GB" w:eastAsia="en-GB"/>
    </w:rPr>
  </w:style>
  <w:style w:type="paragraph" w:customStyle="1" w:styleId="xl141">
    <w:name w:val="xl141"/>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GB" w:eastAsia="en-GB"/>
    </w:rPr>
  </w:style>
  <w:style w:type="paragraph" w:customStyle="1" w:styleId="xl142">
    <w:name w:val="xl142"/>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GB" w:eastAsia="en-GB"/>
    </w:rPr>
  </w:style>
  <w:style w:type="paragraph" w:customStyle="1" w:styleId="xl143">
    <w:name w:val="xl143"/>
    <w:basedOn w:val="Normal"/>
    <w:rsid w:val="003F0CD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144">
    <w:name w:val="xl144"/>
    <w:basedOn w:val="Normal"/>
    <w:rsid w:val="003F0C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en-GB" w:eastAsia="en-GB"/>
    </w:rPr>
  </w:style>
  <w:style w:type="paragraph" w:customStyle="1" w:styleId="xl145">
    <w:name w:val="xl145"/>
    <w:basedOn w:val="Normal"/>
    <w:rsid w:val="003F0CD5"/>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rFonts w:ascii="Arial" w:hAnsi="Arial" w:cs="Arial"/>
      <w:sz w:val="16"/>
      <w:szCs w:val="16"/>
      <w:lang w:val="en-GB" w:eastAsia="en-GB"/>
    </w:rPr>
  </w:style>
  <w:style w:type="paragraph" w:customStyle="1" w:styleId="xl146">
    <w:name w:val="xl146"/>
    <w:basedOn w:val="Normal"/>
    <w:rsid w:val="003F0C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GB" w:eastAsia="en-GB"/>
    </w:rPr>
  </w:style>
  <w:style w:type="paragraph" w:customStyle="1" w:styleId="xl147">
    <w:name w:val="xl147"/>
    <w:basedOn w:val="Normal"/>
    <w:rsid w:val="003F0CD5"/>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lang w:val="en-GB" w:eastAsia="en-GB"/>
    </w:rPr>
  </w:style>
  <w:style w:type="paragraph" w:customStyle="1" w:styleId="xl148">
    <w:name w:val="xl148"/>
    <w:basedOn w:val="Normal"/>
    <w:rsid w:val="003F0CD5"/>
    <w:pPr>
      <w:pBdr>
        <w:top w:val="single" w:sz="4" w:space="0" w:color="auto"/>
        <w:bottom w:val="single" w:sz="4" w:space="0" w:color="auto"/>
      </w:pBdr>
      <w:spacing w:before="100" w:beforeAutospacing="1" w:after="100" w:afterAutospacing="1"/>
      <w:textAlignment w:val="top"/>
    </w:pPr>
    <w:rPr>
      <w:rFonts w:ascii="Arial" w:hAnsi="Arial" w:cs="Arial"/>
      <w:sz w:val="16"/>
      <w:szCs w:val="16"/>
      <w:lang w:val="en-GB" w:eastAsia="en-GB"/>
    </w:rPr>
  </w:style>
  <w:style w:type="paragraph" w:customStyle="1" w:styleId="xl149">
    <w:name w:val="xl149"/>
    <w:basedOn w:val="Normal"/>
    <w:rsid w:val="003F0C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n-GB" w:eastAsia="en-GB"/>
    </w:rPr>
  </w:style>
  <w:style w:type="paragraph" w:customStyle="1" w:styleId="xl150">
    <w:name w:val="xl150"/>
    <w:basedOn w:val="Normal"/>
    <w:rsid w:val="003F0CD5"/>
    <w:pPr>
      <w:pBdr>
        <w:left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n-GB" w:eastAsia="en-GB"/>
    </w:rPr>
  </w:style>
  <w:style w:type="paragraph" w:customStyle="1" w:styleId="xl151">
    <w:name w:val="xl151"/>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GB" w:eastAsia="en-GB"/>
    </w:rPr>
  </w:style>
  <w:style w:type="paragraph" w:customStyle="1" w:styleId="xl152">
    <w:name w:val="xl152"/>
    <w:basedOn w:val="Normal"/>
    <w:rsid w:val="003F0C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val="en-GB" w:eastAsia="en-GB"/>
    </w:rPr>
  </w:style>
  <w:style w:type="paragraph" w:customStyle="1" w:styleId="xl153">
    <w:name w:val="xl153"/>
    <w:basedOn w:val="Normal"/>
    <w:rsid w:val="003F0CD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hAnsi="Arial" w:cs="Arial"/>
      <w:b/>
      <w:bCs/>
      <w:sz w:val="18"/>
      <w:szCs w:val="18"/>
      <w:lang w:val="en-GB" w:eastAsia="en-GB"/>
    </w:rPr>
  </w:style>
  <w:style w:type="paragraph" w:customStyle="1" w:styleId="xl154">
    <w:name w:val="xl154"/>
    <w:basedOn w:val="Normal"/>
    <w:rsid w:val="003F0CD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hAnsi="Arial" w:cs="Arial"/>
      <w:sz w:val="18"/>
      <w:szCs w:val="18"/>
      <w:lang w:val="en-GB" w:eastAsia="en-GB"/>
    </w:rPr>
  </w:style>
  <w:style w:type="paragraph" w:customStyle="1" w:styleId="xl155">
    <w:name w:val="xl155"/>
    <w:basedOn w:val="Normal"/>
    <w:rsid w:val="003F0CD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sz w:val="18"/>
      <w:szCs w:val="18"/>
      <w:lang w:val="en-GB" w:eastAsia="en-GB"/>
    </w:rPr>
  </w:style>
  <w:style w:type="paragraph" w:customStyle="1" w:styleId="xl156">
    <w:name w:val="xl156"/>
    <w:basedOn w:val="Normal"/>
    <w:rsid w:val="003F0CD5"/>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lang w:val="en-GB" w:eastAsia="en-GB"/>
    </w:rPr>
  </w:style>
  <w:style w:type="paragraph" w:customStyle="1" w:styleId="xl157">
    <w:name w:val="xl157"/>
    <w:basedOn w:val="Normal"/>
    <w:rsid w:val="003F0CD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sz w:val="18"/>
      <w:szCs w:val="18"/>
      <w:lang w:val="en-GB" w:eastAsia="en-GB"/>
    </w:rPr>
  </w:style>
  <w:style w:type="paragraph" w:customStyle="1" w:styleId="xl158">
    <w:name w:val="xl158"/>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en-GB" w:eastAsia="en-GB"/>
    </w:rPr>
  </w:style>
  <w:style w:type="paragraph" w:customStyle="1" w:styleId="xl159">
    <w:name w:val="xl159"/>
    <w:basedOn w:val="Normal"/>
    <w:rsid w:val="003F0CD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sz w:val="18"/>
      <w:szCs w:val="18"/>
      <w:lang w:val="en-GB" w:eastAsia="en-GB"/>
    </w:rPr>
  </w:style>
  <w:style w:type="paragraph" w:customStyle="1" w:styleId="xl160">
    <w:name w:val="xl160"/>
    <w:basedOn w:val="Normal"/>
    <w:rsid w:val="003F0CD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sz w:val="18"/>
      <w:szCs w:val="18"/>
      <w:lang w:val="en-GB" w:eastAsia="en-GB"/>
    </w:rPr>
  </w:style>
  <w:style w:type="paragraph" w:customStyle="1" w:styleId="xl161">
    <w:name w:val="xl161"/>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GB"/>
    </w:rPr>
  </w:style>
  <w:style w:type="paragraph" w:customStyle="1" w:styleId="xl162">
    <w:name w:val="xl162"/>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GB" w:eastAsia="en-GB"/>
    </w:rPr>
  </w:style>
  <w:style w:type="paragraph" w:customStyle="1" w:styleId="xl163">
    <w:name w:val="xl163"/>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GB"/>
    </w:rPr>
  </w:style>
  <w:style w:type="paragraph" w:customStyle="1" w:styleId="xl164">
    <w:name w:val="xl164"/>
    <w:basedOn w:val="Normal"/>
    <w:rsid w:val="003F0CD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hAnsi="Arial" w:cs="Arial"/>
      <w:sz w:val="18"/>
      <w:szCs w:val="18"/>
      <w:lang w:val="en-GB" w:eastAsia="en-GB"/>
    </w:rPr>
  </w:style>
  <w:style w:type="paragraph" w:customStyle="1" w:styleId="xl165">
    <w:name w:val="xl165"/>
    <w:basedOn w:val="Normal"/>
    <w:rsid w:val="003F0CD5"/>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18"/>
      <w:szCs w:val="18"/>
      <w:lang w:val="en-GB" w:eastAsia="en-GB"/>
    </w:rPr>
  </w:style>
  <w:style w:type="paragraph" w:customStyle="1" w:styleId="xl166">
    <w:name w:val="xl166"/>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eastAsia="en-GB"/>
    </w:rPr>
  </w:style>
  <w:style w:type="paragraph" w:customStyle="1" w:styleId="xl167">
    <w:name w:val="xl167"/>
    <w:basedOn w:val="Normal"/>
    <w:rsid w:val="003F0CD5"/>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18"/>
      <w:szCs w:val="18"/>
      <w:lang w:val="en-GB" w:eastAsia="en-GB"/>
    </w:rPr>
  </w:style>
  <w:style w:type="paragraph" w:customStyle="1" w:styleId="xl168">
    <w:name w:val="xl168"/>
    <w:basedOn w:val="Normal"/>
    <w:rsid w:val="003F0CD5"/>
    <w:pPr>
      <w:pBdr>
        <w:top w:val="single" w:sz="4" w:space="0" w:color="auto"/>
        <w:left w:val="single" w:sz="8" w:space="0" w:color="auto"/>
        <w:bottom w:val="single" w:sz="4" w:space="0" w:color="auto"/>
      </w:pBdr>
      <w:spacing w:before="100" w:beforeAutospacing="1" w:after="100" w:afterAutospacing="1"/>
    </w:pPr>
    <w:rPr>
      <w:rFonts w:ascii="Arial" w:hAnsi="Arial" w:cs="Arial"/>
      <w:sz w:val="18"/>
      <w:szCs w:val="18"/>
      <w:lang w:val="en-GB" w:eastAsia="en-GB"/>
    </w:rPr>
  </w:style>
  <w:style w:type="paragraph" w:customStyle="1" w:styleId="xl169">
    <w:name w:val="xl169"/>
    <w:basedOn w:val="Normal"/>
    <w:rsid w:val="003F0CD5"/>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en-GB" w:eastAsia="en-GB"/>
    </w:rPr>
  </w:style>
  <w:style w:type="paragraph" w:customStyle="1" w:styleId="xl170">
    <w:name w:val="xl170"/>
    <w:basedOn w:val="Normal"/>
    <w:rsid w:val="003F0CD5"/>
    <w:pPr>
      <w:pBdr>
        <w:top w:val="single" w:sz="4" w:space="0" w:color="auto"/>
        <w:bottom w:val="single" w:sz="4" w:space="0" w:color="auto"/>
      </w:pBdr>
      <w:spacing w:before="100" w:beforeAutospacing="1" w:after="100" w:afterAutospacing="1"/>
      <w:jc w:val="right"/>
      <w:textAlignment w:val="center"/>
    </w:pPr>
    <w:rPr>
      <w:rFonts w:ascii="Arial" w:hAnsi="Arial" w:cs="Arial"/>
      <w:sz w:val="18"/>
      <w:szCs w:val="18"/>
      <w:lang w:val="en-GB" w:eastAsia="en-GB"/>
    </w:rPr>
  </w:style>
  <w:style w:type="paragraph" w:customStyle="1" w:styleId="xl171">
    <w:name w:val="xl171"/>
    <w:basedOn w:val="Normal"/>
    <w:rsid w:val="003F0CD5"/>
    <w:pPr>
      <w:pBdr>
        <w:top w:val="single" w:sz="8" w:space="0" w:color="auto"/>
        <w:left w:val="single" w:sz="8" w:space="0" w:color="auto"/>
        <w:bottom w:val="single" w:sz="4" w:space="0" w:color="auto"/>
      </w:pBdr>
      <w:shd w:val="clear" w:color="000000" w:fill="D8E4BC"/>
      <w:spacing w:before="100" w:beforeAutospacing="1" w:after="100" w:afterAutospacing="1"/>
      <w:textAlignment w:val="center"/>
    </w:pPr>
    <w:rPr>
      <w:rFonts w:ascii="Arial" w:hAnsi="Arial" w:cs="Arial"/>
      <w:b/>
      <w:bCs/>
      <w:sz w:val="18"/>
      <w:szCs w:val="18"/>
      <w:lang w:val="en-GB" w:eastAsia="en-GB"/>
    </w:rPr>
  </w:style>
  <w:style w:type="paragraph" w:customStyle="1" w:styleId="xl172">
    <w:name w:val="xl172"/>
    <w:basedOn w:val="Normal"/>
    <w:rsid w:val="003F0CD5"/>
    <w:pPr>
      <w:pBdr>
        <w:top w:val="single" w:sz="8" w:space="0" w:color="auto"/>
        <w:bottom w:val="single" w:sz="4" w:space="0" w:color="auto"/>
      </w:pBdr>
      <w:shd w:val="clear" w:color="000000" w:fill="D8E4BC"/>
      <w:spacing w:before="100" w:beforeAutospacing="1" w:after="100" w:afterAutospacing="1"/>
      <w:textAlignment w:val="center"/>
    </w:pPr>
    <w:rPr>
      <w:rFonts w:ascii="Arial" w:hAnsi="Arial" w:cs="Arial"/>
      <w:b/>
      <w:bCs/>
      <w:sz w:val="18"/>
      <w:szCs w:val="18"/>
      <w:lang w:val="en-GB" w:eastAsia="en-GB"/>
    </w:rPr>
  </w:style>
  <w:style w:type="paragraph" w:customStyle="1" w:styleId="xl173">
    <w:name w:val="xl173"/>
    <w:basedOn w:val="Normal"/>
    <w:rsid w:val="003F0CD5"/>
    <w:pPr>
      <w:pBdr>
        <w:top w:val="single" w:sz="8" w:space="0" w:color="auto"/>
        <w:bottom w:val="single" w:sz="4" w:space="0" w:color="auto"/>
      </w:pBdr>
      <w:shd w:val="clear" w:color="000000" w:fill="D8E4BC"/>
      <w:spacing w:before="100" w:beforeAutospacing="1" w:after="100" w:afterAutospacing="1"/>
      <w:textAlignment w:val="center"/>
    </w:pPr>
    <w:rPr>
      <w:rFonts w:ascii="Arial" w:hAnsi="Arial" w:cs="Arial"/>
      <w:sz w:val="18"/>
      <w:szCs w:val="18"/>
      <w:lang w:val="en-GB" w:eastAsia="en-GB"/>
    </w:rPr>
  </w:style>
  <w:style w:type="paragraph" w:customStyle="1" w:styleId="xl174">
    <w:name w:val="xl174"/>
    <w:basedOn w:val="Normal"/>
    <w:rsid w:val="003F0CD5"/>
    <w:pPr>
      <w:pBdr>
        <w:top w:val="single" w:sz="8" w:space="0" w:color="auto"/>
        <w:bottom w:val="single" w:sz="4" w:space="0" w:color="auto"/>
        <w:right w:val="single" w:sz="8" w:space="0" w:color="auto"/>
      </w:pBdr>
      <w:shd w:val="clear" w:color="000000" w:fill="D8E4BC"/>
      <w:spacing w:before="100" w:beforeAutospacing="1" w:after="100" w:afterAutospacing="1"/>
      <w:textAlignment w:val="center"/>
    </w:pPr>
    <w:rPr>
      <w:rFonts w:ascii="Arial" w:hAnsi="Arial" w:cs="Arial"/>
      <w:sz w:val="18"/>
      <w:szCs w:val="18"/>
      <w:lang w:val="en-GB" w:eastAsia="en-GB"/>
    </w:rPr>
  </w:style>
  <w:style w:type="paragraph" w:customStyle="1" w:styleId="xl175">
    <w:name w:val="xl175"/>
    <w:basedOn w:val="Normal"/>
    <w:rsid w:val="003F0CD5"/>
    <w:pPr>
      <w:pBdr>
        <w:top w:val="single" w:sz="4" w:space="0" w:color="auto"/>
        <w:left w:val="single" w:sz="8" w:space="0" w:color="auto"/>
        <w:bottom w:val="single" w:sz="4" w:space="0" w:color="auto"/>
      </w:pBdr>
      <w:shd w:val="clear" w:color="000000" w:fill="EBF1DE"/>
      <w:spacing w:before="100" w:beforeAutospacing="1" w:after="100" w:afterAutospacing="1"/>
    </w:pPr>
    <w:rPr>
      <w:rFonts w:ascii="Arial" w:hAnsi="Arial" w:cs="Arial"/>
      <w:b/>
      <w:bCs/>
      <w:sz w:val="18"/>
      <w:szCs w:val="18"/>
      <w:lang w:val="en-GB" w:eastAsia="en-GB"/>
    </w:rPr>
  </w:style>
  <w:style w:type="paragraph" w:customStyle="1" w:styleId="xl176">
    <w:name w:val="xl176"/>
    <w:basedOn w:val="Normal"/>
    <w:rsid w:val="003F0CD5"/>
    <w:pPr>
      <w:pBdr>
        <w:top w:val="single" w:sz="4" w:space="0" w:color="auto"/>
        <w:bottom w:val="single" w:sz="4" w:space="0" w:color="auto"/>
      </w:pBdr>
      <w:shd w:val="clear" w:color="000000" w:fill="EBF1DE"/>
      <w:spacing w:before="100" w:beforeAutospacing="1" w:after="100" w:afterAutospacing="1"/>
    </w:pPr>
    <w:rPr>
      <w:rFonts w:ascii="Arial" w:hAnsi="Arial" w:cs="Arial"/>
      <w:b/>
      <w:bCs/>
      <w:sz w:val="18"/>
      <w:szCs w:val="18"/>
      <w:lang w:val="en-GB" w:eastAsia="en-GB"/>
    </w:rPr>
  </w:style>
  <w:style w:type="paragraph" w:customStyle="1" w:styleId="xl177">
    <w:name w:val="xl177"/>
    <w:basedOn w:val="Normal"/>
    <w:rsid w:val="003F0CD5"/>
    <w:pPr>
      <w:pBdr>
        <w:top w:val="single" w:sz="4" w:space="0" w:color="auto"/>
        <w:bottom w:val="single" w:sz="4" w:space="0" w:color="auto"/>
        <w:right w:val="single" w:sz="8" w:space="0" w:color="auto"/>
      </w:pBdr>
      <w:shd w:val="clear" w:color="000000" w:fill="EBF1DE"/>
      <w:spacing w:before="100" w:beforeAutospacing="1" w:after="100" w:afterAutospacing="1"/>
    </w:pPr>
    <w:rPr>
      <w:rFonts w:ascii="Arial" w:hAnsi="Arial" w:cs="Arial"/>
      <w:b/>
      <w:bCs/>
      <w:sz w:val="18"/>
      <w:szCs w:val="18"/>
      <w:lang w:val="en-GB" w:eastAsia="en-GB"/>
    </w:rPr>
  </w:style>
  <w:style w:type="paragraph" w:customStyle="1" w:styleId="xl178">
    <w:name w:val="xl178"/>
    <w:basedOn w:val="Normal"/>
    <w:rsid w:val="003F0CD5"/>
    <w:pPr>
      <w:pBdr>
        <w:top w:val="single" w:sz="8" w:space="0" w:color="auto"/>
        <w:left w:val="single" w:sz="8" w:space="0" w:color="auto"/>
        <w:bottom w:val="single" w:sz="4" w:space="0" w:color="auto"/>
      </w:pBdr>
      <w:shd w:val="clear" w:color="000000" w:fill="76933C"/>
      <w:spacing w:before="100" w:beforeAutospacing="1" w:after="100" w:afterAutospacing="1"/>
      <w:textAlignment w:val="center"/>
    </w:pPr>
    <w:rPr>
      <w:rFonts w:ascii="Arial" w:hAnsi="Arial" w:cs="Arial"/>
      <w:b/>
      <w:bCs/>
      <w:sz w:val="22"/>
      <w:szCs w:val="22"/>
      <w:lang w:val="en-GB" w:eastAsia="en-GB"/>
    </w:rPr>
  </w:style>
  <w:style w:type="paragraph" w:customStyle="1" w:styleId="xl179">
    <w:name w:val="xl179"/>
    <w:basedOn w:val="Normal"/>
    <w:rsid w:val="003F0CD5"/>
    <w:pPr>
      <w:pBdr>
        <w:top w:val="single" w:sz="8" w:space="0" w:color="auto"/>
        <w:bottom w:val="single" w:sz="4" w:space="0" w:color="auto"/>
      </w:pBdr>
      <w:shd w:val="clear" w:color="000000" w:fill="76933C"/>
      <w:spacing w:before="100" w:beforeAutospacing="1" w:after="100" w:afterAutospacing="1"/>
      <w:textAlignment w:val="center"/>
    </w:pPr>
    <w:rPr>
      <w:rFonts w:ascii="Arial" w:hAnsi="Arial" w:cs="Arial"/>
      <w:b/>
      <w:bCs/>
      <w:sz w:val="22"/>
      <w:szCs w:val="22"/>
      <w:lang w:val="en-GB" w:eastAsia="en-GB"/>
    </w:rPr>
  </w:style>
  <w:style w:type="paragraph" w:customStyle="1" w:styleId="xl180">
    <w:name w:val="xl180"/>
    <w:basedOn w:val="Normal"/>
    <w:rsid w:val="003F0CD5"/>
    <w:pPr>
      <w:pBdr>
        <w:top w:val="single" w:sz="8" w:space="0" w:color="auto"/>
        <w:bottom w:val="single" w:sz="4" w:space="0" w:color="auto"/>
        <w:right w:val="single" w:sz="8" w:space="0" w:color="auto"/>
      </w:pBdr>
      <w:shd w:val="clear" w:color="000000" w:fill="76933C"/>
      <w:spacing w:before="100" w:beforeAutospacing="1" w:after="100" w:afterAutospacing="1"/>
      <w:textAlignment w:val="center"/>
    </w:pPr>
    <w:rPr>
      <w:rFonts w:ascii="Arial" w:hAnsi="Arial" w:cs="Arial"/>
      <w:b/>
      <w:bCs/>
      <w:sz w:val="22"/>
      <w:szCs w:val="22"/>
      <w:lang w:val="en-GB" w:eastAsia="en-GB"/>
    </w:rPr>
  </w:style>
  <w:style w:type="paragraph" w:customStyle="1" w:styleId="xl181">
    <w:name w:val="xl181"/>
    <w:basedOn w:val="Normal"/>
    <w:rsid w:val="003F0CD5"/>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b/>
      <w:bCs/>
      <w:sz w:val="18"/>
      <w:szCs w:val="18"/>
      <w:lang w:val="en-GB" w:eastAsia="en-GB"/>
    </w:rPr>
  </w:style>
  <w:style w:type="paragraph" w:customStyle="1" w:styleId="xl182">
    <w:name w:val="xl182"/>
    <w:basedOn w:val="Normal"/>
    <w:rsid w:val="003F0CD5"/>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lang w:val="en-GB" w:eastAsia="en-GB"/>
    </w:rPr>
  </w:style>
  <w:style w:type="paragraph" w:customStyle="1" w:styleId="xl183">
    <w:name w:val="xl183"/>
    <w:basedOn w:val="Normal"/>
    <w:rsid w:val="003F0CD5"/>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lang w:val="en-GB" w:eastAsia="en-GB"/>
    </w:rPr>
  </w:style>
  <w:style w:type="paragraph" w:customStyle="1" w:styleId="xl184">
    <w:name w:val="xl184"/>
    <w:basedOn w:val="Normal"/>
    <w:rsid w:val="003F0CD5"/>
    <w:pPr>
      <w:pBdr>
        <w:left w:val="single" w:sz="8" w:space="0" w:color="auto"/>
        <w:bottom w:val="single" w:sz="8" w:space="0" w:color="auto"/>
      </w:pBdr>
      <w:spacing w:before="100" w:beforeAutospacing="1" w:after="100" w:afterAutospacing="1"/>
      <w:textAlignment w:val="center"/>
    </w:pPr>
    <w:rPr>
      <w:rFonts w:ascii="Arial" w:hAnsi="Arial" w:cs="Arial"/>
      <w:b/>
      <w:bCs/>
      <w:sz w:val="18"/>
      <w:szCs w:val="18"/>
      <w:lang w:val="en-GB" w:eastAsia="en-GB"/>
    </w:rPr>
  </w:style>
  <w:style w:type="paragraph" w:customStyle="1" w:styleId="xl185">
    <w:name w:val="xl185"/>
    <w:basedOn w:val="Normal"/>
    <w:rsid w:val="003F0CD5"/>
    <w:pPr>
      <w:pBdr>
        <w:bottom w:val="single" w:sz="8" w:space="0" w:color="auto"/>
      </w:pBdr>
      <w:spacing w:before="100" w:beforeAutospacing="1" w:after="100" w:afterAutospacing="1"/>
      <w:textAlignment w:val="center"/>
    </w:pPr>
    <w:rPr>
      <w:rFonts w:ascii="Arial" w:hAnsi="Arial" w:cs="Arial"/>
      <w:b/>
      <w:bCs/>
      <w:sz w:val="18"/>
      <w:szCs w:val="18"/>
      <w:lang w:val="en-GB" w:eastAsia="en-GB"/>
    </w:rPr>
  </w:style>
  <w:style w:type="paragraph" w:customStyle="1" w:styleId="xl186">
    <w:name w:val="xl186"/>
    <w:basedOn w:val="Normal"/>
    <w:rsid w:val="003F0CD5"/>
    <w:pPr>
      <w:pBdr>
        <w:bottom w:val="single" w:sz="8" w:space="0" w:color="auto"/>
        <w:right w:val="single" w:sz="8" w:space="0" w:color="auto"/>
      </w:pBdr>
      <w:spacing w:before="100" w:beforeAutospacing="1" w:after="100" w:afterAutospacing="1"/>
      <w:textAlignment w:val="center"/>
    </w:pPr>
    <w:rPr>
      <w:rFonts w:ascii="Arial" w:hAnsi="Arial" w:cs="Arial"/>
      <w:b/>
      <w:bCs/>
      <w:sz w:val="18"/>
      <w:szCs w:val="18"/>
      <w:lang w:val="en-GB" w:eastAsia="en-GB"/>
    </w:rPr>
  </w:style>
  <w:style w:type="paragraph" w:customStyle="1" w:styleId="xl187">
    <w:name w:val="xl187"/>
    <w:basedOn w:val="Normal"/>
    <w:rsid w:val="003F0CD5"/>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188">
    <w:name w:val="xl188"/>
    <w:basedOn w:val="Normal"/>
    <w:rsid w:val="003F0CD5"/>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sz w:val="18"/>
      <w:szCs w:val="18"/>
      <w:lang w:val="en-GB" w:eastAsia="en-GB"/>
    </w:rPr>
  </w:style>
  <w:style w:type="paragraph" w:customStyle="1" w:styleId="xl189">
    <w:name w:val="xl189"/>
    <w:basedOn w:val="Normal"/>
    <w:rsid w:val="003F0CD5"/>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pPr>
    <w:rPr>
      <w:rFonts w:ascii="Arial" w:hAnsi="Arial" w:cs="Arial"/>
      <w:sz w:val="18"/>
      <w:szCs w:val="18"/>
      <w:lang w:val="en-GB" w:eastAsia="en-GB"/>
    </w:rPr>
  </w:style>
  <w:style w:type="paragraph" w:customStyle="1" w:styleId="xl190">
    <w:name w:val="xl190"/>
    <w:basedOn w:val="Normal"/>
    <w:rsid w:val="003F0CD5"/>
    <w:pPr>
      <w:pBdr>
        <w:top w:val="single" w:sz="4" w:space="0" w:color="auto"/>
        <w:left w:val="single" w:sz="8" w:space="0" w:color="auto"/>
        <w:right w:val="single" w:sz="4" w:space="0" w:color="auto"/>
      </w:pBdr>
      <w:shd w:val="clear" w:color="000000" w:fill="C4D79B"/>
      <w:spacing w:before="100" w:beforeAutospacing="1" w:after="100" w:afterAutospacing="1"/>
    </w:pPr>
    <w:rPr>
      <w:rFonts w:ascii="Arial" w:hAnsi="Arial" w:cs="Arial"/>
      <w:sz w:val="18"/>
      <w:szCs w:val="18"/>
      <w:lang w:val="en-GB" w:eastAsia="en-GB"/>
    </w:rPr>
  </w:style>
  <w:style w:type="paragraph" w:customStyle="1" w:styleId="xl191">
    <w:name w:val="xl191"/>
    <w:basedOn w:val="Normal"/>
    <w:rsid w:val="003F0CD5"/>
    <w:pPr>
      <w:pBdr>
        <w:top w:val="single" w:sz="8"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192">
    <w:name w:val="xl192"/>
    <w:basedOn w:val="Normal"/>
    <w:rsid w:val="003F0CD5"/>
    <w:pPr>
      <w:pBdr>
        <w:left w:val="single" w:sz="4" w:space="0" w:color="auto"/>
        <w:right w:val="single" w:sz="4" w:space="0" w:color="auto"/>
      </w:pBdr>
      <w:shd w:val="clear" w:color="000000" w:fill="C4D79B"/>
      <w:spacing w:before="100" w:beforeAutospacing="1" w:after="100" w:afterAutospacing="1"/>
    </w:pPr>
    <w:rPr>
      <w:rFonts w:ascii="Arial" w:hAnsi="Arial" w:cs="Arial"/>
      <w:sz w:val="18"/>
      <w:szCs w:val="18"/>
      <w:lang w:val="en-GB" w:eastAsia="en-GB"/>
    </w:rPr>
  </w:style>
  <w:style w:type="paragraph" w:customStyle="1" w:styleId="xl193">
    <w:name w:val="xl193"/>
    <w:basedOn w:val="Normal"/>
    <w:rsid w:val="003F0CD5"/>
    <w:pPr>
      <w:pBdr>
        <w:top w:val="single" w:sz="8" w:space="0" w:color="auto"/>
        <w:left w:val="single" w:sz="4" w:space="0" w:color="auto"/>
        <w:bottom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194">
    <w:name w:val="xl194"/>
    <w:basedOn w:val="Normal"/>
    <w:rsid w:val="003F0CD5"/>
    <w:pPr>
      <w:pBdr>
        <w:top w:val="single" w:sz="8" w:space="0" w:color="auto"/>
        <w:bottom w:val="single" w:sz="4" w:space="0" w:color="auto"/>
      </w:pBdr>
      <w:shd w:val="clear" w:color="000000" w:fill="C4D79B"/>
      <w:spacing w:before="100" w:beforeAutospacing="1" w:after="100" w:afterAutospacing="1"/>
      <w:jc w:val="center"/>
      <w:textAlignment w:val="center"/>
    </w:pPr>
    <w:rPr>
      <w:rFonts w:ascii="Arial" w:hAnsi="Arial" w:cs="Arial"/>
      <w:sz w:val="18"/>
      <w:szCs w:val="18"/>
      <w:lang w:val="en-GB" w:eastAsia="en-GB"/>
    </w:rPr>
  </w:style>
  <w:style w:type="paragraph" w:customStyle="1" w:styleId="xl195">
    <w:name w:val="xl195"/>
    <w:basedOn w:val="Normal"/>
    <w:rsid w:val="003F0CD5"/>
    <w:pPr>
      <w:pBdr>
        <w:top w:val="single" w:sz="8"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18"/>
      <w:szCs w:val="18"/>
      <w:lang w:val="en-GB" w:eastAsia="en-GB"/>
    </w:rPr>
  </w:style>
  <w:style w:type="paragraph" w:customStyle="1" w:styleId="xl196">
    <w:name w:val="xl196"/>
    <w:basedOn w:val="Normal"/>
    <w:rsid w:val="003F0CD5"/>
    <w:pPr>
      <w:pBdr>
        <w:top w:val="single" w:sz="8" w:space="0" w:color="auto"/>
        <w:bottom w:val="single" w:sz="4" w:space="0" w:color="auto"/>
      </w:pBdr>
      <w:spacing w:before="100" w:beforeAutospacing="1" w:after="100" w:afterAutospacing="1"/>
      <w:jc w:val="center"/>
      <w:textAlignment w:val="center"/>
    </w:pPr>
    <w:rPr>
      <w:rFonts w:ascii="Times New Roman" w:hAnsi="Times New Roman"/>
      <w:lang w:val="en-GB" w:eastAsia="en-GB"/>
    </w:rPr>
  </w:style>
  <w:style w:type="paragraph" w:customStyle="1" w:styleId="xl197">
    <w:name w:val="xl197"/>
    <w:basedOn w:val="Normal"/>
    <w:rsid w:val="003F0CD5"/>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GB" w:eastAsia="en-GB"/>
    </w:rPr>
  </w:style>
  <w:style w:type="paragraph" w:customStyle="1" w:styleId="xl198">
    <w:name w:val="xl198"/>
    <w:basedOn w:val="Normal"/>
    <w:rsid w:val="003F0CD5"/>
    <w:pPr>
      <w:pBdr>
        <w:top w:val="single" w:sz="8" w:space="0" w:color="auto"/>
        <w:left w:val="single" w:sz="4" w:space="0" w:color="auto"/>
        <w:right w:val="single" w:sz="8" w:space="0" w:color="auto"/>
      </w:pBdr>
      <w:shd w:val="clear" w:color="000000" w:fill="C4D79B"/>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199">
    <w:name w:val="xl199"/>
    <w:basedOn w:val="Normal"/>
    <w:rsid w:val="003F0CD5"/>
    <w:pPr>
      <w:pBdr>
        <w:left w:val="single" w:sz="4" w:space="0" w:color="auto"/>
        <w:right w:val="single" w:sz="8" w:space="0" w:color="auto"/>
      </w:pBdr>
      <w:spacing w:before="100" w:beforeAutospacing="1" w:after="100" w:afterAutospacing="1"/>
      <w:jc w:val="center"/>
      <w:textAlignment w:val="center"/>
    </w:pPr>
    <w:rPr>
      <w:rFonts w:ascii="Times New Roman" w:hAnsi="Times New Roman"/>
      <w:lang w:val="en-GB" w:eastAsia="en-GB"/>
    </w:rPr>
  </w:style>
  <w:style w:type="paragraph" w:customStyle="1" w:styleId="xl200">
    <w:name w:val="xl200"/>
    <w:basedOn w:val="Normal"/>
    <w:rsid w:val="003F0CD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n-GB" w:eastAsia="en-GB"/>
    </w:rPr>
  </w:style>
  <w:style w:type="paragraph" w:customStyle="1" w:styleId="xl201">
    <w:name w:val="xl201"/>
    <w:basedOn w:val="Normal"/>
    <w:rsid w:val="003F0CD5"/>
    <w:pPr>
      <w:pBdr>
        <w:top w:val="single" w:sz="4" w:space="0" w:color="auto"/>
        <w:left w:val="single" w:sz="4" w:space="0" w:color="auto"/>
        <w:right w:val="single" w:sz="4" w:space="0" w:color="auto"/>
      </w:pBdr>
      <w:shd w:val="clear" w:color="000000" w:fill="C4D79B"/>
      <w:spacing w:before="100" w:beforeAutospacing="1" w:after="100" w:afterAutospacing="1"/>
      <w:jc w:val="center"/>
    </w:pPr>
    <w:rPr>
      <w:rFonts w:ascii="Arial" w:hAnsi="Arial" w:cs="Arial"/>
      <w:b/>
      <w:bCs/>
      <w:sz w:val="18"/>
      <w:szCs w:val="18"/>
      <w:lang w:val="en-GB" w:eastAsia="en-GB"/>
    </w:rPr>
  </w:style>
  <w:style w:type="paragraph" w:customStyle="1" w:styleId="xl202">
    <w:name w:val="xl202"/>
    <w:basedOn w:val="Normal"/>
    <w:rsid w:val="003F0CD5"/>
    <w:pPr>
      <w:pBdr>
        <w:left w:val="single" w:sz="4" w:space="0" w:color="auto"/>
        <w:right w:val="single" w:sz="4" w:space="0" w:color="auto"/>
      </w:pBdr>
      <w:shd w:val="clear" w:color="000000" w:fill="C4D79B"/>
      <w:spacing w:before="100" w:beforeAutospacing="1" w:after="100" w:afterAutospacing="1"/>
      <w:jc w:val="center"/>
    </w:pPr>
    <w:rPr>
      <w:rFonts w:ascii="Arial" w:hAnsi="Arial" w:cs="Arial"/>
      <w:b/>
      <w:bCs/>
      <w:sz w:val="18"/>
      <w:szCs w:val="18"/>
      <w:lang w:val="en-GB" w:eastAsia="en-GB"/>
    </w:rPr>
  </w:style>
  <w:style w:type="paragraph" w:customStyle="1" w:styleId="xl203">
    <w:name w:val="xl203"/>
    <w:basedOn w:val="Normal"/>
    <w:rsid w:val="003F0CD5"/>
    <w:pPr>
      <w:pBdr>
        <w:left w:val="single" w:sz="4" w:space="0" w:color="auto"/>
        <w:right w:val="single" w:sz="4" w:space="0" w:color="auto"/>
      </w:pBdr>
      <w:shd w:val="clear" w:color="000000" w:fill="C4D79B"/>
      <w:spacing w:before="100" w:beforeAutospacing="1" w:after="100" w:afterAutospacing="1"/>
      <w:jc w:val="center"/>
    </w:pPr>
    <w:rPr>
      <w:rFonts w:ascii="Arial" w:hAnsi="Arial" w:cs="Arial"/>
      <w:sz w:val="18"/>
      <w:szCs w:val="18"/>
      <w:lang w:val="en-GB" w:eastAsia="en-GB"/>
    </w:rPr>
  </w:style>
  <w:style w:type="paragraph" w:customStyle="1" w:styleId="xl204">
    <w:name w:val="xl204"/>
    <w:basedOn w:val="Normal"/>
    <w:rsid w:val="003F0CD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hAnsi="Arial" w:cs="Arial"/>
      <w:b/>
      <w:bCs/>
      <w:sz w:val="18"/>
      <w:szCs w:val="18"/>
      <w:lang w:val="en-GB" w:eastAsia="en-GB"/>
    </w:rPr>
  </w:style>
  <w:style w:type="paragraph" w:customStyle="1" w:styleId="xl205">
    <w:name w:val="xl205"/>
    <w:basedOn w:val="Normal"/>
    <w:rsid w:val="003F0CD5"/>
    <w:pPr>
      <w:pBdr>
        <w:left w:val="single" w:sz="4" w:space="0" w:color="auto"/>
        <w:right w:val="single" w:sz="4" w:space="0" w:color="auto"/>
      </w:pBdr>
      <w:spacing w:before="100" w:beforeAutospacing="1" w:after="100" w:afterAutospacing="1"/>
      <w:jc w:val="center"/>
    </w:pPr>
    <w:rPr>
      <w:rFonts w:ascii="Arial" w:hAnsi="Arial" w:cs="Arial"/>
      <w:sz w:val="18"/>
      <w:szCs w:val="18"/>
      <w:lang w:val="en-GB" w:eastAsia="en-GB"/>
    </w:rPr>
  </w:style>
  <w:style w:type="paragraph" w:customStyle="1" w:styleId="xl206">
    <w:name w:val="xl206"/>
    <w:basedOn w:val="Normal"/>
    <w:rsid w:val="003F0CD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ascii="Arial" w:hAnsi="Arial" w:cs="Arial"/>
      <w:b/>
      <w:bCs/>
      <w:sz w:val="18"/>
      <w:szCs w:val="18"/>
      <w:lang w:val="en-GB" w:eastAsia="en-GB"/>
    </w:rPr>
  </w:style>
  <w:style w:type="paragraph" w:customStyle="1" w:styleId="xl207">
    <w:name w:val="xl207"/>
    <w:basedOn w:val="Normal"/>
    <w:rsid w:val="003F0CD5"/>
    <w:pPr>
      <w:pBdr>
        <w:top w:val="single" w:sz="4" w:space="0" w:color="auto"/>
        <w:left w:val="single" w:sz="4" w:space="0" w:color="auto"/>
        <w:right w:val="single" w:sz="4" w:space="0" w:color="auto"/>
      </w:pBdr>
      <w:shd w:val="clear" w:color="000000" w:fill="C4D79B"/>
      <w:spacing w:before="100" w:beforeAutospacing="1" w:after="100" w:afterAutospacing="1"/>
    </w:pPr>
    <w:rPr>
      <w:rFonts w:ascii="Arial" w:hAnsi="Arial" w:cs="Arial"/>
      <w:b/>
      <w:bCs/>
      <w:sz w:val="18"/>
      <w:szCs w:val="18"/>
      <w:lang w:val="en-GB" w:eastAsia="en-GB"/>
    </w:rPr>
  </w:style>
  <w:style w:type="paragraph" w:customStyle="1" w:styleId="xl208">
    <w:name w:val="xl208"/>
    <w:basedOn w:val="Normal"/>
    <w:rsid w:val="003F0CD5"/>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8"/>
      <w:szCs w:val="18"/>
      <w:lang w:val="en-GB" w:eastAsia="en-GB"/>
    </w:rPr>
  </w:style>
  <w:style w:type="paragraph" w:customStyle="1" w:styleId="xl209">
    <w:name w:val="xl209"/>
    <w:basedOn w:val="Normal"/>
    <w:rsid w:val="003F0CD5"/>
    <w:pPr>
      <w:pBdr>
        <w:top w:val="single" w:sz="4" w:space="0" w:color="auto"/>
        <w:bottom w:val="single" w:sz="4" w:space="0" w:color="auto"/>
      </w:pBdr>
      <w:spacing w:before="100" w:beforeAutospacing="1" w:after="100" w:afterAutospacing="1"/>
      <w:textAlignment w:val="top"/>
    </w:pPr>
    <w:rPr>
      <w:rFonts w:ascii="Times New Roman" w:hAnsi="Times New Roman"/>
      <w:lang w:val="en-GB" w:eastAsia="en-GB"/>
    </w:rPr>
  </w:style>
  <w:style w:type="paragraph" w:customStyle="1" w:styleId="xl210">
    <w:name w:val="xl210"/>
    <w:basedOn w:val="Normal"/>
    <w:rsid w:val="003F0CD5"/>
    <w:pPr>
      <w:pBdr>
        <w:top w:val="single" w:sz="4" w:space="0" w:color="auto"/>
        <w:bottom w:val="single" w:sz="4" w:space="0" w:color="auto"/>
        <w:right w:val="single" w:sz="8" w:space="0" w:color="auto"/>
      </w:pBdr>
      <w:spacing w:before="100" w:beforeAutospacing="1" w:after="100" w:afterAutospacing="1"/>
      <w:textAlignment w:val="top"/>
    </w:pPr>
    <w:rPr>
      <w:rFonts w:ascii="Times New Roman" w:hAnsi="Times New Roman"/>
      <w:lang w:val="en-GB" w:eastAsia="en-GB"/>
    </w:rPr>
  </w:style>
  <w:style w:type="paragraph" w:customStyle="1" w:styleId="xl211">
    <w:name w:val="xl211"/>
    <w:basedOn w:val="Normal"/>
    <w:rsid w:val="003F0CD5"/>
    <w:pPr>
      <w:pBdr>
        <w:left w:val="single" w:sz="8" w:space="0" w:color="auto"/>
        <w:bottom w:val="single" w:sz="8" w:space="0" w:color="auto"/>
      </w:pBdr>
      <w:spacing w:before="100" w:beforeAutospacing="1" w:after="100" w:afterAutospacing="1"/>
      <w:textAlignment w:val="center"/>
    </w:pPr>
    <w:rPr>
      <w:rFonts w:ascii="Arial" w:hAnsi="Arial" w:cs="Arial"/>
      <w:b/>
      <w:bCs/>
      <w:sz w:val="18"/>
      <w:szCs w:val="18"/>
      <w:lang w:val="en-GB" w:eastAsia="en-GB"/>
    </w:rPr>
  </w:style>
  <w:style w:type="paragraph" w:customStyle="1" w:styleId="xl212">
    <w:name w:val="xl212"/>
    <w:basedOn w:val="Normal"/>
    <w:rsid w:val="003F0CD5"/>
    <w:pPr>
      <w:pBdr>
        <w:top w:val="single" w:sz="8" w:space="0" w:color="auto"/>
        <w:bottom w:val="single" w:sz="4" w:space="0" w:color="auto"/>
        <w:right w:val="single" w:sz="8" w:space="0" w:color="auto"/>
      </w:pBdr>
      <w:shd w:val="clear" w:color="000000" w:fill="D8E4BC"/>
      <w:spacing w:before="100" w:beforeAutospacing="1" w:after="100" w:afterAutospacing="1"/>
      <w:textAlignment w:val="center"/>
    </w:pPr>
    <w:rPr>
      <w:rFonts w:ascii="Arial" w:hAnsi="Arial" w:cs="Arial"/>
      <w:b/>
      <w:bCs/>
      <w:sz w:val="18"/>
      <w:szCs w:val="18"/>
      <w:lang w:val="en-GB" w:eastAsia="en-GB"/>
    </w:rPr>
  </w:style>
  <w:style w:type="paragraph" w:customStyle="1" w:styleId="xl213">
    <w:name w:val="xl213"/>
    <w:basedOn w:val="Normal"/>
    <w:rsid w:val="003F0CD5"/>
    <w:pPr>
      <w:pBdr>
        <w:top w:val="single" w:sz="4" w:space="0" w:color="auto"/>
        <w:left w:val="single" w:sz="8" w:space="0" w:color="auto"/>
        <w:bottom w:val="single" w:sz="4" w:space="0" w:color="auto"/>
      </w:pBdr>
      <w:shd w:val="clear" w:color="000000" w:fill="EBF1DE"/>
      <w:spacing w:before="100" w:beforeAutospacing="1" w:after="100" w:afterAutospacing="1"/>
    </w:pPr>
    <w:rPr>
      <w:rFonts w:ascii="Arial" w:hAnsi="Arial" w:cs="Arial"/>
      <w:b/>
      <w:bCs/>
      <w:sz w:val="16"/>
      <w:szCs w:val="16"/>
      <w:lang w:val="en-GB" w:eastAsia="en-GB"/>
    </w:rPr>
  </w:style>
  <w:style w:type="paragraph" w:customStyle="1" w:styleId="xl214">
    <w:name w:val="xl214"/>
    <w:basedOn w:val="Normal"/>
    <w:rsid w:val="003F0CD5"/>
    <w:pPr>
      <w:pBdr>
        <w:top w:val="single" w:sz="4" w:space="0" w:color="auto"/>
        <w:bottom w:val="single" w:sz="4" w:space="0" w:color="auto"/>
      </w:pBdr>
      <w:shd w:val="clear" w:color="000000" w:fill="EBF1DE"/>
      <w:spacing w:before="100" w:beforeAutospacing="1" w:after="100" w:afterAutospacing="1"/>
    </w:pPr>
    <w:rPr>
      <w:rFonts w:ascii="Arial" w:hAnsi="Arial" w:cs="Arial"/>
      <w:b/>
      <w:bCs/>
      <w:sz w:val="16"/>
      <w:szCs w:val="16"/>
      <w:lang w:val="en-GB" w:eastAsia="en-GB"/>
    </w:rPr>
  </w:style>
  <w:style w:type="paragraph" w:customStyle="1" w:styleId="xl215">
    <w:name w:val="xl215"/>
    <w:basedOn w:val="Normal"/>
    <w:rsid w:val="003F0CD5"/>
    <w:pPr>
      <w:pBdr>
        <w:top w:val="single" w:sz="4" w:space="0" w:color="auto"/>
        <w:bottom w:val="single" w:sz="4" w:space="0" w:color="auto"/>
        <w:right w:val="single" w:sz="8" w:space="0" w:color="auto"/>
      </w:pBdr>
      <w:shd w:val="clear" w:color="000000" w:fill="EBF1DE"/>
      <w:spacing w:before="100" w:beforeAutospacing="1" w:after="100" w:afterAutospacing="1"/>
    </w:pPr>
    <w:rPr>
      <w:rFonts w:ascii="Arial" w:hAnsi="Arial" w:cs="Arial"/>
      <w:b/>
      <w:bCs/>
      <w:sz w:val="16"/>
      <w:szCs w:val="16"/>
      <w:lang w:val="en-GB" w:eastAsia="en-GB"/>
    </w:rPr>
  </w:style>
  <w:style w:type="paragraph" w:customStyle="1" w:styleId="xl216">
    <w:name w:val="xl216"/>
    <w:basedOn w:val="Normal"/>
    <w:rsid w:val="003F0CD5"/>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b/>
      <w:bCs/>
      <w:sz w:val="18"/>
      <w:szCs w:val="18"/>
      <w:lang w:val="en-GB" w:eastAsia="en-GB"/>
    </w:rPr>
  </w:style>
  <w:style w:type="paragraph" w:customStyle="1" w:styleId="xl217">
    <w:name w:val="xl217"/>
    <w:basedOn w:val="Normal"/>
    <w:rsid w:val="003F0CD5"/>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lang w:val="en-GB" w:eastAsia="en-GB"/>
    </w:rPr>
  </w:style>
  <w:style w:type="paragraph" w:customStyle="1" w:styleId="xl218">
    <w:name w:val="xl218"/>
    <w:basedOn w:val="Normal"/>
    <w:rsid w:val="003F0CD5"/>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lang w:val="en-GB" w:eastAsia="en-GB"/>
    </w:rPr>
  </w:style>
  <w:style w:type="paragraph" w:customStyle="1" w:styleId="xl219">
    <w:name w:val="xl219"/>
    <w:basedOn w:val="Normal"/>
    <w:rsid w:val="003F0CD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sz w:val="18"/>
      <w:szCs w:val="18"/>
      <w:lang w:val="en-GB" w:eastAsia="en-GB"/>
    </w:rPr>
  </w:style>
  <w:style w:type="paragraph" w:customStyle="1" w:styleId="xl220">
    <w:name w:val="xl220"/>
    <w:basedOn w:val="Normal"/>
    <w:rsid w:val="003F0CD5"/>
    <w:pPr>
      <w:pBdr>
        <w:top w:val="single" w:sz="4" w:space="0" w:color="auto"/>
        <w:bottom w:val="single" w:sz="8" w:space="0" w:color="auto"/>
      </w:pBdr>
      <w:spacing w:before="100" w:beforeAutospacing="1" w:after="100" w:afterAutospacing="1"/>
      <w:textAlignment w:val="center"/>
    </w:pPr>
    <w:rPr>
      <w:rFonts w:ascii="Arial" w:hAnsi="Arial" w:cs="Arial"/>
      <w:b/>
      <w:bCs/>
      <w:sz w:val="18"/>
      <w:szCs w:val="18"/>
      <w:lang w:val="en-GB" w:eastAsia="en-GB"/>
    </w:rPr>
  </w:style>
  <w:style w:type="paragraph" w:customStyle="1" w:styleId="xl221">
    <w:name w:val="xl221"/>
    <w:basedOn w:val="Normal"/>
    <w:rsid w:val="003F0CD5"/>
    <w:pPr>
      <w:pBdr>
        <w:top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sz w:val="18"/>
      <w:szCs w:val="18"/>
      <w:lang w:val="en-GB" w:eastAsia="en-GB"/>
    </w:rPr>
  </w:style>
  <w:style w:type="paragraph" w:customStyle="1" w:styleId="xl222">
    <w:name w:val="xl222"/>
    <w:basedOn w:val="Normal"/>
    <w:rsid w:val="003F0CD5"/>
    <w:pPr>
      <w:pBdr>
        <w:top w:val="single" w:sz="4" w:space="0" w:color="auto"/>
        <w:left w:val="single" w:sz="8" w:space="0" w:color="auto"/>
        <w:bottom w:val="single" w:sz="4" w:space="0" w:color="auto"/>
      </w:pBdr>
      <w:shd w:val="clear" w:color="000000" w:fill="EBF1DE"/>
      <w:spacing w:before="100" w:beforeAutospacing="1" w:after="100" w:afterAutospacing="1"/>
      <w:textAlignment w:val="center"/>
    </w:pPr>
    <w:rPr>
      <w:rFonts w:ascii="Arial" w:hAnsi="Arial" w:cs="Arial"/>
      <w:b/>
      <w:bCs/>
      <w:sz w:val="18"/>
      <w:szCs w:val="18"/>
      <w:lang w:val="en-GB" w:eastAsia="en-GB"/>
    </w:rPr>
  </w:style>
  <w:style w:type="paragraph" w:customStyle="1" w:styleId="xl223">
    <w:name w:val="xl223"/>
    <w:basedOn w:val="Normal"/>
    <w:rsid w:val="003F0CD5"/>
    <w:pPr>
      <w:pBdr>
        <w:top w:val="single" w:sz="4" w:space="0" w:color="auto"/>
        <w:bottom w:val="single" w:sz="4" w:space="0" w:color="auto"/>
      </w:pBdr>
      <w:shd w:val="clear" w:color="000000" w:fill="EBF1DE"/>
      <w:spacing w:before="100" w:beforeAutospacing="1" w:after="100" w:afterAutospacing="1"/>
      <w:textAlignment w:val="center"/>
    </w:pPr>
    <w:rPr>
      <w:rFonts w:ascii="Arial" w:hAnsi="Arial" w:cs="Arial"/>
      <w:b/>
      <w:bCs/>
      <w:sz w:val="18"/>
      <w:szCs w:val="18"/>
      <w:lang w:val="en-GB" w:eastAsia="en-GB"/>
    </w:rPr>
  </w:style>
  <w:style w:type="paragraph" w:customStyle="1" w:styleId="xl224">
    <w:name w:val="xl224"/>
    <w:basedOn w:val="Normal"/>
    <w:rsid w:val="003F0CD5"/>
    <w:pPr>
      <w:pBdr>
        <w:top w:val="single" w:sz="4" w:space="0" w:color="auto"/>
        <w:bottom w:val="single" w:sz="4" w:space="0" w:color="auto"/>
        <w:right w:val="single" w:sz="8" w:space="0" w:color="auto"/>
      </w:pBdr>
      <w:shd w:val="clear" w:color="000000" w:fill="EBF1DE"/>
      <w:spacing w:before="100" w:beforeAutospacing="1" w:after="100" w:afterAutospacing="1"/>
      <w:textAlignment w:val="center"/>
    </w:pPr>
    <w:rPr>
      <w:rFonts w:ascii="Arial" w:hAnsi="Arial" w:cs="Arial"/>
      <w:b/>
      <w:bCs/>
      <w:sz w:val="18"/>
      <w:szCs w:val="18"/>
      <w:lang w:val="en-GB" w:eastAsia="en-GB"/>
    </w:rPr>
  </w:style>
  <w:style w:type="paragraph" w:customStyle="1" w:styleId="xl225">
    <w:name w:val="xl225"/>
    <w:basedOn w:val="Normal"/>
    <w:rsid w:val="003F0CD5"/>
    <w:pPr>
      <w:pBdr>
        <w:top w:val="single" w:sz="4" w:space="0" w:color="auto"/>
        <w:left w:val="single" w:sz="4" w:space="0" w:color="auto"/>
        <w:bottom w:val="single" w:sz="4" w:space="0" w:color="auto"/>
      </w:pBdr>
      <w:shd w:val="clear" w:color="000000" w:fill="EBF1DE"/>
      <w:spacing w:before="100" w:beforeAutospacing="1" w:after="100" w:afterAutospacing="1"/>
      <w:textAlignment w:val="top"/>
    </w:pPr>
    <w:rPr>
      <w:rFonts w:ascii="Arial" w:hAnsi="Arial" w:cs="Arial"/>
      <w:b/>
      <w:bCs/>
      <w:sz w:val="18"/>
      <w:szCs w:val="18"/>
      <w:lang w:val="en-GB" w:eastAsia="en-GB"/>
    </w:rPr>
  </w:style>
  <w:style w:type="paragraph" w:customStyle="1" w:styleId="xl226">
    <w:name w:val="xl226"/>
    <w:basedOn w:val="Normal"/>
    <w:rsid w:val="003F0CD5"/>
    <w:pPr>
      <w:pBdr>
        <w:top w:val="single" w:sz="4" w:space="0" w:color="auto"/>
        <w:bottom w:val="single" w:sz="4" w:space="0" w:color="auto"/>
      </w:pBdr>
      <w:shd w:val="clear" w:color="000000" w:fill="EBF1DE"/>
      <w:spacing w:before="100" w:beforeAutospacing="1" w:after="100" w:afterAutospacing="1"/>
      <w:textAlignment w:val="top"/>
    </w:pPr>
    <w:rPr>
      <w:rFonts w:ascii="Arial" w:hAnsi="Arial" w:cs="Arial"/>
      <w:b/>
      <w:bCs/>
      <w:sz w:val="18"/>
      <w:szCs w:val="18"/>
      <w:lang w:val="en-GB" w:eastAsia="en-GB"/>
    </w:rPr>
  </w:style>
  <w:style w:type="paragraph" w:customStyle="1" w:styleId="xl227">
    <w:name w:val="xl227"/>
    <w:basedOn w:val="Normal"/>
    <w:rsid w:val="003F0CD5"/>
    <w:pPr>
      <w:pBdr>
        <w:top w:val="single" w:sz="4" w:space="0" w:color="auto"/>
        <w:bottom w:val="single" w:sz="4" w:space="0" w:color="auto"/>
        <w:right w:val="single" w:sz="8" w:space="0" w:color="auto"/>
      </w:pBdr>
      <w:shd w:val="clear" w:color="000000" w:fill="EBF1DE"/>
      <w:spacing w:before="100" w:beforeAutospacing="1" w:after="100" w:afterAutospacing="1"/>
      <w:textAlignment w:val="top"/>
    </w:pPr>
    <w:rPr>
      <w:rFonts w:ascii="Arial" w:hAnsi="Arial" w:cs="Arial"/>
      <w:b/>
      <w:bCs/>
      <w:sz w:val="18"/>
      <w:szCs w:val="18"/>
      <w:lang w:val="en-GB" w:eastAsia="en-GB"/>
    </w:rPr>
  </w:style>
  <w:style w:type="paragraph" w:customStyle="1" w:styleId="xl228">
    <w:name w:val="xl228"/>
    <w:basedOn w:val="Normal"/>
    <w:rsid w:val="003F0CD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sz w:val="16"/>
      <w:szCs w:val="16"/>
      <w:lang w:val="en-GB" w:eastAsia="en-GB"/>
    </w:rPr>
  </w:style>
  <w:style w:type="paragraph" w:customStyle="1" w:styleId="xl229">
    <w:name w:val="xl229"/>
    <w:basedOn w:val="Normal"/>
    <w:rsid w:val="003F0CD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sz w:val="18"/>
      <w:szCs w:val="18"/>
      <w:lang w:val="en-GB" w:eastAsia="en-GB"/>
    </w:rPr>
  </w:style>
  <w:style w:type="paragraph" w:customStyle="1" w:styleId="xl230">
    <w:name w:val="xl230"/>
    <w:basedOn w:val="Normal"/>
    <w:rsid w:val="003F0CD5"/>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textAlignment w:val="center"/>
    </w:pPr>
    <w:rPr>
      <w:rFonts w:ascii="Arial" w:hAnsi="Arial" w:cs="Arial"/>
      <w:b/>
      <w:bCs/>
      <w:sz w:val="22"/>
      <w:szCs w:val="22"/>
      <w:lang w:val="en-GB" w:eastAsia="en-GB"/>
    </w:rPr>
  </w:style>
  <w:style w:type="paragraph" w:customStyle="1" w:styleId="xl231">
    <w:name w:val="xl231"/>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en-GB" w:eastAsia="en-GB"/>
    </w:rPr>
  </w:style>
  <w:style w:type="paragraph" w:customStyle="1" w:styleId="xl232">
    <w:name w:val="xl232"/>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en-GB" w:eastAsia="en-GB"/>
    </w:rPr>
  </w:style>
  <w:style w:type="paragraph" w:customStyle="1" w:styleId="xl233">
    <w:name w:val="xl233"/>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GB" w:eastAsia="en-GB"/>
    </w:rPr>
  </w:style>
  <w:style w:type="paragraph" w:customStyle="1" w:styleId="xl234">
    <w:name w:val="xl234"/>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GB" w:eastAsia="en-GB"/>
    </w:rPr>
  </w:style>
  <w:style w:type="paragraph" w:customStyle="1" w:styleId="xl235">
    <w:name w:val="xl235"/>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eastAsia="en-GB"/>
    </w:rPr>
  </w:style>
  <w:style w:type="paragraph" w:customStyle="1" w:styleId="xl236">
    <w:name w:val="xl236"/>
    <w:basedOn w:val="Normal"/>
    <w:rsid w:val="003F0C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GB" w:eastAsia="en-GB"/>
    </w:rPr>
  </w:style>
  <w:style w:type="paragraph" w:customStyle="1" w:styleId="xl237">
    <w:name w:val="xl237"/>
    <w:basedOn w:val="Normal"/>
    <w:rsid w:val="003F0CD5"/>
    <w:pPr>
      <w:pBdr>
        <w:top w:val="single" w:sz="4" w:space="0" w:color="auto"/>
        <w:left w:val="single" w:sz="8" w:space="0" w:color="auto"/>
        <w:bottom w:val="single" w:sz="4" w:space="0" w:color="auto"/>
      </w:pBdr>
      <w:shd w:val="clear" w:color="000000" w:fill="EBF1DE"/>
      <w:spacing w:before="100" w:beforeAutospacing="1" w:after="100" w:afterAutospacing="1"/>
    </w:pPr>
    <w:rPr>
      <w:rFonts w:ascii="Arial" w:hAnsi="Arial" w:cs="Arial"/>
      <w:b/>
      <w:bCs/>
      <w:sz w:val="18"/>
      <w:szCs w:val="18"/>
      <w:lang w:val="en-GB" w:eastAsia="en-GB"/>
    </w:rPr>
  </w:style>
  <w:style w:type="paragraph" w:customStyle="1" w:styleId="xl238">
    <w:name w:val="xl238"/>
    <w:basedOn w:val="Normal"/>
    <w:rsid w:val="003F0CD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hAnsi="Arial" w:cs="Arial"/>
      <w:sz w:val="18"/>
      <w:szCs w:val="18"/>
      <w:lang w:val="en-GB" w:eastAsia="en-GB"/>
    </w:rPr>
  </w:style>
  <w:style w:type="table" w:styleId="LightShading">
    <w:name w:val="Light Shading"/>
    <w:basedOn w:val="TableNormal"/>
    <w:uiPriority w:val="60"/>
    <w:rsid w:val="003F0CD5"/>
    <w:pPr>
      <w:spacing w:after="0" w:line="240" w:lineRule="auto"/>
    </w:pPr>
    <w:rPr>
      <w:rFonts w:ascii="Times New Roman" w:eastAsia="Calibri" w:hAnsi="Times New Roman" w:cs="Times New Roman"/>
      <w:color w:val="000000"/>
      <w:sz w:val="24"/>
      <w:szCs w:val="18"/>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F0CD5"/>
    <w:pPr>
      <w:spacing w:after="0" w:line="240" w:lineRule="auto"/>
    </w:pPr>
    <w:rPr>
      <w:rFonts w:ascii="Times New Roman" w:eastAsia="Calibri" w:hAnsi="Times New Roman" w:cs="Times New Roman"/>
      <w:color w:val="365F91"/>
      <w:sz w:val="24"/>
      <w:szCs w:val="1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F0CD5"/>
    <w:pPr>
      <w:spacing w:after="0" w:line="240" w:lineRule="auto"/>
    </w:pPr>
    <w:rPr>
      <w:rFonts w:ascii="Times New Roman" w:eastAsia="Calibri" w:hAnsi="Times New Roman" w:cs="Times New Roman"/>
      <w:color w:val="943634"/>
      <w:sz w:val="24"/>
      <w:szCs w:val="18"/>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F0CD5"/>
    <w:pPr>
      <w:spacing w:after="0" w:line="240" w:lineRule="auto"/>
    </w:pPr>
    <w:rPr>
      <w:rFonts w:ascii="Times New Roman" w:eastAsia="Calibri" w:hAnsi="Times New Roman" w:cs="Times New Roman"/>
      <w:color w:val="76923C"/>
      <w:sz w:val="24"/>
      <w:szCs w:val="18"/>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F0CD5"/>
    <w:pPr>
      <w:spacing w:after="0" w:line="240" w:lineRule="auto"/>
    </w:pPr>
    <w:rPr>
      <w:rFonts w:ascii="Times New Roman" w:eastAsia="Calibri" w:hAnsi="Times New Roman" w:cs="Times New Roman"/>
      <w:color w:val="5F497A"/>
      <w:sz w:val="24"/>
      <w:szCs w:val="18"/>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
    <w:name w:val="No List1"/>
    <w:next w:val="NoList"/>
    <w:uiPriority w:val="99"/>
    <w:semiHidden/>
    <w:unhideWhenUsed/>
    <w:rsid w:val="003F0CD5"/>
  </w:style>
  <w:style w:type="paragraph" w:customStyle="1" w:styleId="Header1">
    <w:name w:val="Header1"/>
    <w:basedOn w:val="Normal"/>
    <w:next w:val="Header"/>
    <w:link w:val="HeaderChar"/>
    <w:uiPriority w:val="99"/>
    <w:unhideWhenUsed/>
    <w:rsid w:val="003F0CD5"/>
    <w:pPr>
      <w:tabs>
        <w:tab w:val="center" w:pos="4680"/>
        <w:tab w:val="right" w:pos="9360"/>
      </w:tabs>
    </w:pPr>
    <w:rPr>
      <w:rFonts w:ascii="Times New Roman" w:eastAsia="Calibri" w:hAnsi="Times New Roman"/>
      <w:szCs w:val="18"/>
      <w:lang w:val="bs-Latn-BA"/>
    </w:rPr>
  </w:style>
  <w:style w:type="character" w:customStyle="1" w:styleId="HeaderChar">
    <w:name w:val="Header Char"/>
    <w:link w:val="Header1"/>
    <w:uiPriority w:val="99"/>
    <w:rsid w:val="003F0CD5"/>
    <w:rPr>
      <w:rFonts w:ascii="Times New Roman" w:eastAsia="Calibri" w:hAnsi="Times New Roman" w:cs="Times New Roman"/>
      <w:sz w:val="24"/>
      <w:szCs w:val="18"/>
    </w:rPr>
  </w:style>
  <w:style w:type="paragraph" w:customStyle="1" w:styleId="Footer1">
    <w:name w:val="Footer1"/>
    <w:basedOn w:val="Normal"/>
    <w:next w:val="Footer"/>
    <w:link w:val="FooterChar"/>
    <w:uiPriority w:val="99"/>
    <w:unhideWhenUsed/>
    <w:rsid w:val="003F0CD5"/>
    <w:pPr>
      <w:tabs>
        <w:tab w:val="center" w:pos="4680"/>
        <w:tab w:val="right" w:pos="9360"/>
      </w:tabs>
    </w:pPr>
    <w:rPr>
      <w:rFonts w:ascii="Times New Roman" w:eastAsia="Calibri" w:hAnsi="Times New Roman"/>
      <w:szCs w:val="18"/>
      <w:lang w:val="bs-Latn-BA"/>
    </w:rPr>
  </w:style>
  <w:style w:type="character" w:customStyle="1" w:styleId="FooterChar">
    <w:name w:val="Footer Char"/>
    <w:link w:val="Footer1"/>
    <w:uiPriority w:val="99"/>
    <w:rsid w:val="003F0CD5"/>
    <w:rPr>
      <w:rFonts w:ascii="Times New Roman" w:eastAsia="Calibri" w:hAnsi="Times New Roman" w:cs="Times New Roman"/>
      <w:sz w:val="24"/>
      <w:szCs w:val="18"/>
    </w:rPr>
  </w:style>
  <w:style w:type="paragraph" w:customStyle="1" w:styleId="NoSpacing1">
    <w:name w:val="No Spacing1"/>
    <w:next w:val="NoSpacing"/>
    <w:uiPriority w:val="1"/>
    <w:qFormat/>
    <w:rsid w:val="003F0CD5"/>
    <w:pPr>
      <w:spacing w:after="0" w:line="240" w:lineRule="auto"/>
    </w:pPr>
    <w:rPr>
      <w:rFonts w:ascii="Calibri" w:eastAsia="Calibri" w:hAnsi="Calibri" w:cs="Times New Roman"/>
      <w:lang w:val="en-GB"/>
    </w:rPr>
  </w:style>
  <w:style w:type="character" w:styleId="CommentReference">
    <w:name w:val="annotation reference"/>
    <w:uiPriority w:val="99"/>
    <w:unhideWhenUsed/>
    <w:rsid w:val="003F0CD5"/>
    <w:rPr>
      <w:sz w:val="16"/>
      <w:szCs w:val="16"/>
    </w:rPr>
  </w:style>
  <w:style w:type="paragraph" w:customStyle="1" w:styleId="CommentText1">
    <w:name w:val="Comment Text1"/>
    <w:basedOn w:val="Normal"/>
    <w:next w:val="CommentText"/>
    <w:link w:val="CommentTextChar"/>
    <w:uiPriority w:val="99"/>
    <w:semiHidden/>
    <w:unhideWhenUsed/>
    <w:rsid w:val="003F0CD5"/>
    <w:pPr>
      <w:spacing w:after="200"/>
    </w:pPr>
    <w:rPr>
      <w:rFonts w:ascii="Times New Roman" w:eastAsia="Calibri" w:hAnsi="Times New Roman"/>
      <w:sz w:val="20"/>
      <w:szCs w:val="20"/>
      <w:lang w:val="bs-Latn-BA"/>
    </w:rPr>
  </w:style>
  <w:style w:type="character" w:customStyle="1" w:styleId="CommentTextChar">
    <w:name w:val="Comment Text Char"/>
    <w:link w:val="CommentText1"/>
    <w:uiPriority w:val="99"/>
    <w:semiHidden/>
    <w:rsid w:val="003F0CD5"/>
    <w:rPr>
      <w:rFonts w:ascii="Times New Roman" w:eastAsia="Calibri" w:hAnsi="Times New Roman" w:cs="Times New Roman"/>
      <w:sz w:val="20"/>
      <w:szCs w:val="20"/>
    </w:rPr>
  </w:style>
  <w:style w:type="paragraph" w:customStyle="1" w:styleId="CommentSubject1">
    <w:name w:val="Comment Subject1"/>
    <w:basedOn w:val="CommentText"/>
    <w:next w:val="CommentText"/>
    <w:uiPriority w:val="99"/>
    <w:semiHidden/>
    <w:unhideWhenUsed/>
    <w:rsid w:val="003F0CD5"/>
    <w:rPr>
      <w:b/>
      <w:bCs/>
      <w:lang w:val="en-GB"/>
    </w:rPr>
  </w:style>
  <w:style w:type="character" w:customStyle="1" w:styleId="CommentSubjectChar">
    <w:name w:val="Comment Subject Char"/>
    <w:link w:val="CommentSubject"/>
    <w:uiPriority w:val="99"/>
    <w:rsid w:val="003F0CD5"/>
    <w:rPr>
      <w:b/>
      <w:bCs/>
    </w:rPr>
  </w:style>
  <w:style w:type="paragraph" w:styleId="Header">
    <w:name w:val="header"/>
    <w:basedOn w:val="Normal"/>
    <w:link w:val="HeaderChar1"/>
    <w:uiPriority w:val="99"/>
    <w:unhideWhenUsed/>
    <w:rsid w:val="003F0CD5"/>
    <w:pPr>
      <w:tabs>
        <w:tab w:val="center" w:pos="4513"/>
        <w:tab w:val="right" w:pos="9026"/>
      </w:tabs>
    </w:pPr>
    <w:rPr>
      <w:rFonts w:ascii="Calibri" w:eastAsia="Calibri" w:hAnsi="Calibri"/>
      <w:sz w:val="22"/>
      <w:szCs w:val="22"/>
    </w:rPr>
  </w:style>
  <w:style w:type="character" w:customStyle="1" w:styleId="HeaderChar1">
    <w:name w:val="Header Char1"/>
    <w:basedOn w:val="DefaultParagraphFont"/>
    <w:link w:val="Header"/>
    <w:uiPriority w:val="99"/>
    <w:rsid w:val="003F0CD5"/>
    <w:rPr>
      <w:rFonts w:ascii="Calibri" w:eastAsia="Calibri" w:hAnsi="Calibri" w:cs="Times New Roman"/>
      <w:lang w:val="en-US"/>
    </w:rPr>
  </w:style>
  <w:style w:type="paragraph" w:styleId="Footer">
    <w:name w:val="footer"/>
    <w:basedOn w:val="Normal"/>
    <w:link w:val="FooterChar1"/>
    <w:uiPriority w:val="99"/>
    <w:unhideWhenUsed/>
    <w:rsid w:val="003F0CD5"/>
    <w:pPr>
      <w:tabs>
        <w:tab w:val="center" w:pos="4513"/>
        <w:tab w:val="right" w:pos="9026"/>
      </w:tabs>
    </w:pPr>
    <w:rPr>
      <w:rFonts w:ascii="Calibri" w:eastAsia="Calibri" w:hAnsi="Calibri"/>
      <w:sz w:val="22"/>
      <w:szCs w:val="22"/>
    </w:rPr>
  </w:style>
  <w:style w:type="character" w:customStyle="1" w:styleId="FooterChar1">
    <w:name w:val="Footer Char1"/>
    <w:basedOn w:val="DefaultParagraphFont"/>
    <w:link w:val="Footer"/>
    <w:uiPriority w:val="99"/>
    <w:rsid w:val="003F0CD5"/>
    <w:rPr>
      <w:rFonts w:ascii="Calibri" w:eastAsia="Calibri" w:hAnsi="Calibri" w:cs="Times New Roman"/>
      <w:lang w:val="en-US"/>
    </w:rPr>
  </w:style>
  <w:style w:type="paragraph" w:styleId="CommentText">
    <w:name w:val="annotation text"/>
    <w:basedOn w:val="Normal"/>
    <w:link w:val="CommentTextChar1"/>
    <w:uiPriority w:val="99"/>
    <w:unhideWhenUsed/>
    <w:rsid w:val="003F0CD5"/>
    <w:pPr>
      <w:spacing w:after="200"/>
    </w:pPr>
    <w:rPr>
      <w:rFonts w:ascii="Calibri" w:eastAsia="Calibri" w:hAnsi="Calibri"/>
      <w:sz w:val="20"/>
      <w:szCs w:val="20"/>
    </w:rPr>
  </w:style>
  <w:style w:type="character" w:customStyle="1" w:styleId="CommentTextChar1">
    <w:name w:val="Comment Text Char1"/>
    <w:basedOn w:val="DefaultParagraphFont"/>
    <w:link w:val="CommentText"/>
    <w:uiPriority w:val="99"/>
    <w:rsid w:val="003F0CD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unhideWhenUsed/>
    <w:rsid w:val="003F0CD5"/>
    <w:rPr>
      <w:rFonts w:asciiTheme="minorHAnsi" w:eastAsiaTheme="minorHAnsi" w:hAnsiTheme="minorHAnsi" w:cstheme="minorBidi"/>
      <w:b/>
      <w:bCs/>
      <w:sz w:val="22"/>
      <w:szCs w:val="22"/>
      <w:lang w:val="bs-Latn-BA"/>
    </w:rPr>
  </w:style>
  <w:style w:type="character" w:customStyle="1" w:styleId="CommentSubjectChar1">
    <w:name w:val="Comment Subject Char1"/>
    <w:basedOn w:val="CommentTextChar1"/>
    <w:uiPriority w:val="99"/>
    <w:rsid w:val="003F0CD5"/>
    <w:rPr>
      <w:rFonts w:ascii="Calibri" w:eastAsia="Calibri" w:hAnsi="Calibri" w:cs="Times New Roman"/>
      <w:b/>
      <w:bCs/>
      <w:sz w:val="20"/>
      <w:szCs w:val="20"/>
      <w:lang w:val="en-US"/>
    </w:rPr>
  </w:style>
  <w:style w:type="paragraph" w:customStyle="1" w:styleId="Style3">
    <w:name w:val="Style3"/>
    <w:basedOn w:val="Normal"/>
    <w:uiPriority w:val="99"/>
    <w:rsid w:val="003F0CD5"/>
    <w:pPr>
      <w:widowControl w:val="0"/>
      <w:autoSpaceDE w:val="0"/>
      <w:autoSpaceDN w:val="0"/>
      <w:adjustRightInd w:val="0"/>
    </w:pPr>
    <w:rPr>
      <w:rFonts w:ascii="Microsoft Sans Serif" w:hAnsi="Microsoft Sans Serif" w:cs="Microsoft Sans Serif"/>
      <w:lang w:val="bs-Latn-BA" w:eastAsia="bs-Latn-BA"/>
    </w:rPr>
  </w:style>
  <w:style w:type="paragraph" w:customStyle="1" w:styleId="Style8">
    <w:name w:val="Style8"/>
    <w:basedOn w:val="Normal"/>
    <w:uiPriority w:val="99"/>
    <w:rsid w:val="003F0CD5"/>
    <w:pPr>
      <w:widowControl w:val="0"/>
      <w:autoSpaceDE w:val="0"/>
      <w:autoSpaceDN w:val="0"/>
      <w:adjustRightInd w:val="0"/>
      <w:spacing w:line="173" w:lineRule="exact"/>
    </w:pPr>
    <w:rPr>
      <w:rFonts w:ascii="Microsoft Sans Serif" w:hAnsi="Microsoft Sans Serif" w:cs="Microsoft Sans Serif"/>
      <w:lang w:val="bs-Latn-BA" w:eastAsia="bs-Latn-BA"/>
    </w:rPr>
  </w:style>
  <w:style w:type="character" w:customStyle="1" w:styleId="FontStyle14">
    <w:name w:val="Font Style14"/>
    <w:uiPriority w:val="99"/>
    <w:rsid w:val="003F0CD5"/>
    <w:rPr>
      <w:rFonts w:ascii="Microsoft Sans Serif" w:hAnsi="Microsoft Sans Serif" w:cs="Microsoft Sans Serif"/>
      <w:b/>
      <w:bCs/>
      <w:i/>
      <w:iCs/>
      <w:spacing w:val="10"/>
      <w:sz w:val="16"/>
      <w:szCs w:val="16"/>
    </w:rPr>
  </w:style>
  <w:style w:type="paragraph" w:customStyle="1" w:styleId="Style9">
    <w:name w:val="Style9"/>
    <w:basedOn w:val="Normal"/>
    <w:uiPriority w:val="99"/>
    <w:rsid w:val="003F0CD5"/>
    <w:pPr>
      <w:widowControl w:val="0"/>
      <w:autoSpaceDE w:val="0"/>
      <w:autoSpaceDN w:val="0"/>
      <w:adjustRightInd w:val="0"/>
      <w:spacing w:line="181" w:lineRule="exact"/>
      <w:jc w:val="both"/>
    </w:pPr>
    <w:rPr>
      <w:rFonts w:ascii="Arial" w:hAnsi="Arial" w:cs="Arial"/>
      <w:lang w:val="bs-Latn-BA" w:eastAsia="bs-Latn-BA"/>
    </w:rPr>
  </w:style>
  <w:style w:type="character" w:customStyle="1" w:styleId="FontStyle17">
    <w:name w:val="Font Style17"/>
    <w:uiPriority w:val="99"/>
    <w:rsid w:val="003F0CD5"/>
    <w:rPr>
      <w:rFonts w:ascii="Arial" w:hAnsi="Arial" w:cs="Arial"/>
      <w:sz w:val="16"/>
      <w:szCs w:val="16"/>
    </w:rPr>
  </w:style>
  <w:style w:type="character" w:styleId="Emphasis">
    <w:name w:val="Emphasis"/>
    <w:qFormat/>
    <w:rsid w:val="003F0CD5"/>
    <w:rPr>
      <w:i/>
      <w:iCs/>
    </w:rPr>
  </w:style>
  <w:style w:type="paragraph" w:styleId="FootnoteText">
    <w:name w:val="footnote text"/>
    <w:basedOn w:val="Normal"/>
    <w:link w:val="FootnoteTextChar"/>
    <w:uiPriority w:val="99"/>
    <w:unhideWhenUsed/>
    <w:qFormat/>
    <w:rsid w:val="003F0CD5"/>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3F0CD5"/>
    <w:rPr>
      <w:rFonts w:ascii="Calibri" w:eastAsia="Calibri" w:hAnsi="Calibri" w:cs="Times New Roman"/>
      <w:sz w:val="20"/>
      <w:szCs w:val="20"/>
      <w:lang w:val="en-US"/>
    </w:rPr>
  </w:style>
  <w:style w:type="character" w:styleId="FootnoteReference">
    <w:name w:val="footnote reference"/>
    <w:unhideWhenUsed/>
    <w:rsid w:val="003F0CD5"/>
    <w:rPr>
      <w:vertAlign w:val="superscript"/>
    </w:rPr>
  </w:style>
  <w:style w:type="table" w:customStyle="1" w:styleId="TableGrid4">
    <w:name w:val="Table Grid4"/>
    <w:basedOn w:val="TableNormal"/>
    <w:next w:val="TableGrid"/>
    <w:uiPriority w:val="59"/>
    <w:rsid w:val="003F0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F0CD5"/>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F0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F0CD5"/>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F0CD5"/>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TitleChar">
    <w:name w:val="Title Char"/>
    <w:basedOn w:val="DefaultParagraphFont"/>
    <w:link w:val="Title"/>
    <w:uiPriority w:val="10"/>
    <w:rsid w:val="003F0CD5"/>
    <w:rPr>
      <w:rFonts w:ascii="Cambria" w:eastAsia="Times New Roman"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qFormat/>
    <w:rsid w:val="003F0CD5"/>
    <w:pPr>
      <w:numPr>
        <w:ilvl w:val="1"/>
      </w:numPr>
      <w:spacing w:after="200" w:line="276" w:lineRule="auto"/>
    </w:pPr>
    <w:rPr>
      <w:rFonts w:ascii="Cambria" w:hAnsi="Cambria"/>
      <w:i/>
      <w:iCs/>
      <w:color w:val="4F81BD"/>
      <w:spacing w:val="15"/>
      <w:lang w:eastAsia="ja-JP"/>
    </w:rPr>
  </w:style>
  <w:style w:type="character" w:customStyle="1" w:styleId="SubtitleChar">
    <w:name w:val="Subtitle Char"/>
    <w:basedOn w:val="DefaultParagraphFont"/>
    <w:link w:val="Subtitle"/>
    <w:uiPriority w:val="11"/>
    <w:rsid w:val="003F0CD5"/>
    <w:rPr>
      <w:rFonts w:ascii="Cambria" w:eastAsia="Times New Roman" w:hAnsi="Cambria" w:cs="Times New Roman"/>
      <w:i/>
      <w:iCs/>
      <w:color w:val="4F81BD"/>
      <w:spacing w:val="15"/>
      <w:sz w:val="24"/>
      <w:szCs w:val="24"/>
      <w:lang w:val="en-US" w:eastAsia="ja-JP"/>
    </w:rPr>
  </w:style>
  <w:style w:type="paragraph" w:styleId="PlainText">
    <w:name w:val="Plain Text"/>
    <w:basedOn w:val="Normal"/>
    <w:link w:val="PlainTextChar"/>
    <w:uiPriority w:val="99"/>
    <w:unhideWhenUsed/>
    <w:rsid w:val="003F0CD5"/>
    <w:rPr>
      <w:rFonts w:ascii="Calibri" w:eastAsia="Calibri" w:hAnsi="Calibri"/>
      <w:sz w:val="22"/>
      <w:szCs w:val="21"/>
      <w:lang w:val="en-GB"/>
    </w:rPr>
  </w:style>
  <w:style w:type="character" w:customStyle="1" w:styleId="PlainTextChar">
    <w:name w:val="Plain Text Char"/>
    <w:basedOn w:val="DefaultParagraphFont"/>
    <w:link w:val="PlainText"/>
    <w:uiPriority w:val="99"/>
    <w:rsid w:val="003F0CD5"/>
    <w:rPr>
      <w:rFonts w:ascii="Calibri" w:eastAsia="Calibri" w:hAnsi="Calibri" w:cs="Times New Roman"/>
      <w:szCs w:val="21"/>
      <w:lang w:val="en-GB"/>
    </w:rPr>
  </w:style>
  <w:style w:type="table" w:customStyle="1" w:styleId="TableGrid42">
    <w:name w:val="Table Grid42"/>
    <w:basedOn w:val="TableNormal"/>
    <w:next w:val="TableGrid"/>
    <w:uiPriority w:val="59"/>
    <w:rsid w:val="003F0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3054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174A"/>
    <w:pPr>
      <w:spacing w:after="0" w:line="240" w:lineRule="auto"/>
    </w:pPr>
    <w:rPr>
      <w:rFonts w:ascii="Calibri" w:eastAsia="Calibri" w:hAnsi="Calibri" w:cs="Times New Roman"/>
      <w:lang w:val="en-US"/>
    </w:rPr>
  </w:style>
  <w:style w:type="table" w:customStyle="1" w:styleId="TableGrid51">
    <w:name w:val="Table Grid51"/>
    <w:basedOn w:val="TableNormal"/>
    <w:next w:val="TableGrid"/>
    <w:uiPriority w:val="59"/>
    <w:rsid w:val="00382B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82B07"/>
    <w:pPr>
      <w:spacing w:after="0" w:line="240" w:lineRule="auto"/>
    </w:pPr>
    <w:rPr>
      <w:rFonts w:ascii="Times New Roman" w:hAnsi="Times New Roman" w:cs="Times New Roman"/>
      <w:sz w:val="24"/>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8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8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82B0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382B07"/>
    <w:pPr>
      <w:spacing w:after="0" w:line="240" w:lineRule="auto"/>
    </w:pPr>
    <w:rPr>
      <w:rFonts w:ascii="Times New Roman" w:hAnsi="Times New Roman" w:cs="Times New Roman"/>
      <w:sz w:val="24"/>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DefaultParagraphFont"/>
    <w:uiPriority w:val="99"/>
    <w:rsid w:val="00B90A1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79529">
      <w:bodyDiv w:val="1"/>
      <w:marLeft w:val="0"/>
      <w:marRight w:val="0"/>
      <w:marTop w:val="0"/>
      <w:marBottom w:val="0"/>
      <w:divBdr>
        <w:top w:val="none" w:sz="0" w:space="0" w:color="auto"/>
        <w:left w:val="none" w:sz="0" w:space="0" w:color="auto"/>
        <w:bottom w:val="none" w:sz="0" w:space="0" w:color="auto"/>
        <w:right w:val="none" w:sz="0" w:space="0" w:color="auto"/>
      </w:divBdr>
    </w:div>
    <w:div w:id="1504783469">
      <w:bodyDiv w:val="1"/>
      <w:marLeft w:val="0"/>
      <w:marRight w:val="0"/>
      <w:marTop w:val="0"/>
      <w:marBottom w:val="0"/>
      <w:divBdr>
        <w:top w:val="none" w:sz="0" w:space="0" w:color="auto"/>
        <w:left w:val="none" w:sz="0" w:space="0" w:color="auto"/>
        <w:bottom w:val="none" w:sz="0" w:space="0" w:color="auto"/>
        <w:right w:val="none" w:sz="0" w:space="0" w:color="auto"/>
      </w:divBdr>
    </w:div>
    <w:div w:id="15792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10257-AA95-4B0D-9931-5A242CD3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30243</Words>
  <Characters>172389</Characters>
  <Application>Microsoft Office Word</Application>
  <DocSecurity>0</DocSecurity>
  <Lines>1436</Lines>
  <Paragraphs>404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davorka.lasica</dc:creator>
  <cp:lastModifiedBy>Biljana Čamur</cp:lastModifiedBy>
  <cp:revision>2</cp:revision>
  <cp:lastPrinted>2019-12-09T12:17:00Z</cp:lastPrinted>
  <dcterms:created xsi:type="dcterms:W3CDTF">2020-02-07T10:32:00Z</dcterms:created>
  <dcterms:modified xsi:type="dcterms:W3CDTF">2020-02-07T10:32:00Z</dcterms:modified>
</cp:coreProperties>
</file>